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中国共产主义青年团岳普湖县委员会2024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8985DA">
      <w:r>
        <w:br w:type="page"/>
      </w:r>
    </w:p>
    <w:p w14:paraId="734282AE">
      <w:pPr>
        <w:spacing w:line="640" w:lineRule="exact"/>
        <w:jc w:val="center"/>
        <w:outlineLvl w:val="1"/>
      </w:pPr>
      <w:r>
        <w:rPr>
          <w:rFonts w:ascii="黑体" w:hAnsi="黑体" w:eastAsia="黑体"/>
          <w:sz w:val="32"/>
        </w:rPr>
        <w:t>第一部分 单位概况</w:t>
      </w:r>
    </w:p>
    <w:p w14:paraId="0A6537B4">
      <w:pPr>
        <w:spacing w:line="640" w:lineRule="exact"/>
        <w:ind w:firstLine="640"/>
        <w:jc w:val="both"/>
        <w:outlineLvl w:val="2"/>
      </w:pPr>
      <w:r>
        <w:rPr>
          <w:rFonts w:ascii="黑体" w:hAnsi="黑体" w:eastAsia="黑体"/>
          <w:sz w:val="32"/>
        </w:rPr>
        <w:t>一、主要职能</w:t>
      </w:r>
    </w:p>
    <w:p w14:paraId="76772417">
      <w:pPr>
        <w:spacing w:line="580" w:lineRule="exact"/>
        <w:ind w:firstLine="640"/>
        <w:jc w:val="both"/>
      </w:pPr>
      <w:r>
        <w:rPr>
          <w:rFonts w:ascii="仿宋_GB2312" w:hAnsi="仿宋_GB2312" w:eastAsia="仿宋_GB2312"/>
          <w:sz w:val="32"/>
        </w:rPr>
        <w:t>（1）领导全县共青团工作。</w:t>
      </w:r>
    </w:p>
    <w:p w14:paraId="6E9598B0">
      <w:pPr>
        <w:spacing w:line="580" w:lineRule="exact"/>
        <w:ind w:firstLine="640"/>
        <w:jc w:val="both"/>
      </w:pPr>
      <w:r>
        <w:rPr>
          <w:rFonts w:ascii="仿宋_GB2312" w:hAnsi="仿宋_GB2312" w:eastAsia="仿宋_GB2312"/>
          <w:sz w:val="32"/>
        </w:rPr>
        <w:t>（2）负责县青联和县少先队工作委员会常务性工作。</w:t>
      </w:r>
    </w:p>
    <w:p w14:paraId="6B0B3562">
      <w:pPr>
        <w:spacing w:line="580" w:lineRule="exact"/>
        <w:ind w:firstLine="640"/>
        <w:jc w:val="both"/>
      </w:pPr>
      <w:r>
        <w:rPr>
          <w:rFonts w:ascii="仿宋_GB2312" w:hAnsi="仿宋_GB2312" w:eastAsia="仿宋_GB2312"/>
          <w:sz w:val="32"/>
        </w:rPr>
        <w:t>（3）承担县委、县政府和有关方面委托的青少年工作事务，参与</w:t>
      </w:r>
      <w:r>
        <w:rPr>
          <w:rFonts w:hint="eastAsia" w:ascii="仿宋_GB2312" w:hAnsi="仿宋_GB2312" w:eastAsia="仿宋_GB2312"/>
          <w:sz w:val="32"/>
          <w:lang w:eastAsia="zh-CN"/>
        </w:rPr>
        <w:t>民主管理、民主监督</w:t>
      </w:r>
      <w:r>
        <w:rPr>
          <w:rFonts w:ascii="仿宋_GB2312" w:hAnsi="仿宋_GB2312" w:eastAsia="仿宋_GB2312"/>
          <w:sz w:val="32"/>
        </w:rPr>
        <w:t>。协助、参与、处理社会上与青少年利益相关的工作。</w:t>
      </w:r>
    </w:p>
    <w:p w14:paraId="3CC77E39">
      <w:pPr>
        <w:spacing w:line="580" w:lineRule="exact"/>
        <w:ind w:firstLine="640"/>
        <w:jc w:val="both"/>
      </w:pPr>
      <w:r>
        <w:rPr>
          <w:rFonts w:ascii="仿宋_GB2312" w:hAnsi="仿宋_GB2312" w:eastAsia="仿宋_GB2312"/>
          <w:sz w:val="32"/>
        </w:rPr>
        <w:t>（4）参与全县性青少年法规制度实施、监督等工作，负责县未成年人保护方面的日常工作。</w:t>
      </w:r>
    </w:p>
    <w:p w14:paraId="027DF3B1">
      <w:pPr>
        <w:spacing w:line="580" w:lineRule="exact"/>
        <w:ind w:firstLine="640"/>
        <w:jc w:val="both"/>
      </w:pPr>
      <w:r>
        <w:rPr>
          <w:rFonts w:ascii="仿宋_GB2312" w:hAnsi="仿宋_GB2312" w:eastAsia="仿宋_GB2312"/>
          <w:sz w:val="32"/>
        </w:rPr>
        <w:t>（5）调查青年思想动态和青年工作情况，研究青年运动、青少年工作理论、青少年事业发展等工作，为县委、县政府决策提供依据。</w:t>
      </w:r>
    </w:p>
    <w:p w14:paraId="3BECA133">
      <w:pPr>
        <w:spacing w:line="580" w:lineRule="exact"/>
        <w:ind w:firstLine="640"/>
        <w:jc w:val="both"/>
      </w:pPr>
      <w:r>
        <w:rPr>
          <w:rFonts w:ascii="仿宋_GB2312" w:hAnsi="仿宋_GB2312" w:eastAsia="仿宋_GB2312"/>
          <w:sz w:val="32"/>
        </w:rPr>
        <w:t>（6）负责全县团的组织建设，协助党组织管理、选拔和培训团的干部，指导县青少年活动营地和县实施希望工程办公室领导小组的工作。</w:t>
      </w:r>
    </w:p>
    <w:p w14:paraId="7359B9C7">
      <w:pPr>
        <w:spacing w:line="580" w:lineRule="exact"/>
        <w:ind w:firstLine="640"/>
        <w:jc w:val="both"/>
      </w:pPr>
      <w:r>
        <w:rPr>
          <w:rFonts w:ascii="仿宋_GB2312" w:hAnsi="仿宋_GB2312" w:eastAsia="仿宋_GB2312"/>
          <w:sz w:val="32"/>
        </w:rPr>
        <w:t>（7）负责、指导并组织面向全县青少年的思想理论教育、宣传文化活动，培养、选拔、推荐优秀青年，负责管理、指导团县委系统刊物的编发。</w:t>
      </w:r>
    </w:p>
    <w:p w14:paraId="75786CD6">
      <w:pPr>
        <w:spacing w:line="580" w:lineRule="exact"/>
        <w:ind w:firstLine="640"/>
        <w:jc w:val="both"/>
      </w:pPr>
      <w:r>
        <w:rPr>
          <w:rFonts w:ascii="仿宋_GB2312" w:hAnsi="仿宋_GB2312" w:eastAsia="仿宋_GB2312"/>
          <w:sz w:val="32"/>
        </w:rPr>
        <w:t>（8）负责全县青年工作及青少年外事、县内外青少年友好交流工作。</w:t>
      </w:r>
    </w:p>
    <w:p w14:paraId="567B0105">
      <w:pPr>
        <w:spacing w:line="640" w:lineRule="exact"/>
        <w:ind w:firstLine="640"/>
        <w:jc w:val="both"/>
        <w:outlineLvl w:val="2"/>
      </w:pPr>
      <w:r>
        <w:rPr>
          <w:rFonts w:ascii="黑体" w:hAnsi="黑体" w:eastAsia="黑体"/>
          <w:sz w:val="32"/>
        </w:rPr>
        <w:t>二、机构设置及人员情况</w:t>
      </w:r>
    </w:p>
    <w:p w14:paraId="2E92E163">
      <w:pPr>
        <w:spacing w:line="580" w:lineRule="exact"/>
        <w:ind w:firstLine="640"/>
        <w:jc w:val="both"/>
      </w:pPr>
      <w:r>
        <w:rPr>
          <w:rFonts w:ascii="仿宋_GB2312" w:hAnsi="仿宋_GB2312" w:eastAsia="仿宋_GB2312"/>
          <w:sz w:val="32"/>
        </w:rPr>
        <w:t>中国共产主义青年团岳普湖县委员会2024年度，实有人数4人，其中：在职人员4人，减少1人；离休人员0人，增加0人；退休人员0人,增加0人。</w:t>
      </w:r>
    </w:p>
    <w:p w14:paraId="29D74A45">
      <w:pPr>
        <w:spacing w:line="580" w:lineRule="exact"/>
        <w:ind w:firstLine="640"/>
        <w:jc w:val="both"/>
      </w:pPr>
      <w:r>
        <w:rPr>
          <w:rFonts w:ascii="仿宋_GB2312" w:hAnsi="仿宋_GB2312" w:eastAsia="仿宋_GB2312"/>
          <w:sz w:val="32"/>
        </w:rPr>
        <w:t>中国共产主义青年团岳普湖县委员会无下属预算单位，下设2个科室，分别是：办公室、少工委办公室。</w:t>
      </w:r>
    </w:p>
    <w:p w14:paraId="26B2B007">
      <w:r>
        <w:br w:type="page"/>
      </w:r>
    </w:p>
    <w:p w14:paraId="4176BAB1">
      <w:pPr>
        <w:spacing w:line="240" w:lineRule="auto"/>
        <w:jc w:val="center"/>
        <w:outlineLvl w:val="1"/>
      </w:pPr>
      <w:r>
        <w:rPr>
          <w:rFonts w:ascii="黑体" w:hAnsi="黑体" w:eastAsia="黑体"/>
          <w:sz w:val="32"/>
        </w:rPr>
        <w:t>第二部分 部门决算情况说明</w:t>
      </w:r>
    </w:p>
    <w:p w14:paraId="4FDA1AFA">
      <w:pPr>
        <w:spacing w:line="640" w:lineRule="exact"/>
        <w:ind w:firstLine="640"/>
        <w:jc w:val="both"/>
        <w:outlineLvl w:val="2"/>
      </w:pPr>
      <w:r>
        <w:rPr>
          <w:rFonts w:ascii="黑体" w:hAnsi="黑体" w:eastAsia="黑体"/>
          <w:sz w:val="32"/>
        </w:rPr>
        <w:t>一、收入支出决算总体情况说明</w:t>
      </w:r>
    </w:p>
    <w:p w14:paraId="0989AD5D">
      <w:pPr>
        <w:spacing w:line="580" w:lineRule="exact"/>
        <w:ind w:firstLine="640"/>
        <w:jc w:val="both"/>
      </w:pPr>
      <w:r>
        <w:rPr>
          <w:rFonts w:ascii="仿宋_GB2312" w:hAnsi="仿宋_GB2312" w:eastAsia="仿宋_GB2312"/>
          <w:b/>
          <w:sz w:val="32"/>
        </w:rPr>
        <w:t>2024年度收入总计1,102.57万元，</w:t>
      </w:r>
      <w:r>
        <w:rPr>
          <w:rFonts w:ascii="仿宋_GB2312" w:hAnsi="仿宋_GB2312" w:eastAsia="仿宋_GB2312"/>
          <w:b w:val="0"/>
          <w:sz w:val="32"/>
        </w:rPr>
        <w:t>其中：本年收入合计1,082.76万元，使用非财政拨款结余（含专用结余）0.00万元，年初结转和结余19.81万元。</w:t>
      </w:r>
    </w:p>
    <w:p w14:paraId="1FB05248">
      <w:pPr>
        <w:spacing w:line="580" w:lineRule="exact"/>
        <w:ind w:firstLine="640"/>
        <w:jc w:val="both"/>
      </w:pPr>
      <w:r>
        <w:rPr>
          <w:rFonts w:ascii="仿宋_GB2312" w:hAnsi="仿宋_GB2312" w:eastAsia="仿宋_GB2312"/>
          <w:b/>
          <w:sz w:val="32"/>
        </w:rPr>
        <w:t>2024年度支出总计1,102.57万元，</w:t>
      </w:r>
      <w:r>
        <w:rPr>
          <w:rFonts w:ascii="仿宋_GB2312" w:hAnsi="仿宋_GB2312" w:eastAsia="仿宋_GB2312"/>
          <w:b w:val="0"/>
          <w:sz w:val="32"/>
        </w:rPr>
        <w:t>其中：本年支出合计1,082.76万元，结余分配0.00万元，年末结转和结余19.81万元。</w:t>
      </w:r>
    </w:p>
    <w:p w14:paraId="18E4B45A">
      <w:pPr>
        <w:spacing w:line="580" w:lineRule="exact"/>
        <w:ind w:firstLine="640"/>
        <w:jc w:val="both"/>
      </w:pPr>
      <w:r>
        <w:rPr>
          <w:rFonts w:ascii="仿宋_GB2312" w:hAnsi="仿宋_GB2312" w:eastAsia="仿宋_GB2312"/>
          <w:b w:val="0"/>
          <w:sz w:val="32"/>
        </w:rPr>
        <w:t>收入支出总体与上年相比，增加235.17万元，增长27.11%，主要原因是：本年大学生志愿服务西部计划志愿者、铸牢中华民族共同体意识交往交流交融项目资金较上年增加。</w:t>
      </w:r>
    </w:p>
    <w:p w14:paraId="6AE77429">
      <w:pPr>
        <w:spacing w:line="640" w:lineRule="exact"/>
        <w:ind w:firstLine="640"/>
        <w:jc w:val="both"/>
        <w:outlineLvl w:val="2"/>
      </w:pPr>
      <w:r>
        <w:rPr>
          <w:rFonts w:ascii="黑体" w:hAnsi="黑体" w:eastAsia="黑体"/>
          <w:sz w:val="32"/>
        </w:rPr>
        <w:t>二、收入决算情况说明</w:t>
      </w:r>
    </w:p>
    <w:p w14:paraId="28490738">
      <w:pPr>
        <w:spacing w:line="580" w:lineRule="exact"/>
        <w:ind w:firstLine="640"/>
        <w:jc w:val="both"/>
      </w:pPr>
      <w:r>
        <w:rPr>
          <w:rFonts w:ascii="仿宋_GB2312" w:hAnsi="仿宋_GB2312" w:eastAsia="仿宋_GB2312"/>
          <w:b/>
          <w:sz w:val="32"/>
        </w:rPr>
        <w:t>本年收入1,082.76万元，</w:t>
      </w:r>
      <w:r>
        <w:rPr>
          <w:rFonts w:ascii="仿宋_GB2312" w:hAnsi="仿宋_GB2312" w:eastAsia="仿宋_GB2312"/>
          <w:b w:val="0"/>
          <w:sz w:val="32"/>
        </w:rPr>
        <w:t>其中：财政拨款收入1,077.36万元，占99.50%；上级补助收入0.00万元，占0.00%；事业收入0.00万元，占0.00%；经营收入0.00万元，占0.00%；附属单位上缴收入0.00万元，占0.00%；其他收入5.40万元，占0.50%。</w:t>
      </w:r>
    </w:p>
    <w:p w14:paraId="7448EE88">
      <w:pPr>
        <w:spacing w:line="640" w:lineRule="exact"/>
        <w:ind w:firstLine="640"/>
        <w:jc w:val="both"/>
        <w:outlineLvl w:val="2"/>
      </w:pPr>
      <w:r>
        <w:rPr>
          <w:rFonts w:ascii="黑体" w:hAnsi="黑体" w:eastAsia="黑体"/>
          <w:sz w:val="32"/>
        </w:rPr>
        <w:t>三、支出决算情况说明</w:t>
      </w:r>
    </w:p>
    <w:p w14:paraId="3D973403">
      <w:pPr>
        <w:spacing w:line="580" w:lineRule="exact"/>
        <w:ind w:firstLine="640"/>
        <w:jc w:val="both"/>
      </w:pPr>
      <w:r>
        <w:rPr>
          <w:rFonts w:ascii="仿宋_GB2312" w:hAnsi="仿宋_GB2312" w:eastAsia="仿宋_GB2312"/>
          <w:b/>
          <w:sz w:val="32"/>
        </w:rPr>
        <w:t>本年支出1,082.76万元，</w:t>
      </w:r>
      <w:r>
        <w:rPr>
          <w:rFonts w:ascii="仿宋_GB2312" w:hAnsi="仿宋_GB2312" w:eastAsia="仿宋_GB2312"/>
          <w:b w:val="0"/>
          <w:sz w:val="32"/>
        </w:rPr>
        <w:t>其中：基本支出73.11万元，占6.75%；项目支出1,009.65万元，占93.25%；上缴上级支出0.00万元，占0.00%；经营支出0.00万元，占0.00%；对附属单位补助支出0.00万元，占0.00%。</w:t>
      </w:r>
    </w:p>
    <w:p w14:paraId="30D82821">
      <w:pPr>
        <w:spacing w:line="640" w:lineRule="exact"/>
        <w:ind w:firstLine="640"/>
        <w:jc w:val="both"/>
        <w:outlineLvl w:val="2"/>
      </w:pPr>
      <w:r>
        <w:rPr>
          <w:rFonts w:ascii="黑体" w:hAnsi="黑体" w:eastAsia="黑体"/>
          <w:sz w:val="32"/>
        </w:rPr>
        <w:t>四、财政拨款收入支出决算总体情况说明</w:t>
      </w:r>
    </w:p>
    <w:p w14:paraId="603521AB">
      <w:pPr>
        <w:spacing w:line="580" w:lineRule="exact"/>
        <w:ind w:firstLine="640"/>
        <w:jc w:val="both"/>
      </w:pPr>
      <w:r>
        <w:rPr>
          <w:rFonts w:ascii="仿宋_GB2312" w:hAnsi="仿宋_GB2312" w:eastAsia="仿宋_GB2312"/>
          <w:b/>
          <w:sz w:val="32"/>
        </w:rPr>
        <w:t>2024年度财政拨款收入总计1,077.36万元，</w:t>
      </w:r>
      <w:r>
        <w:rPr>
          <w:rFonts w:ascii="仿宋_GB2312" w:hAnsi="仿宋_GB2312" w:eastAsia="仿宋_GB2312"/>
          <w:b w:val="0"/>
          <w:sz w:val="32"/>
        </w:rPr>
        <w:t>其中：年初财政拨款结转和结余0.00万元，本年财政拨款收入1,077.36万元。</w:t>
      </w:r>
      <w:r>
        <w:rPr>
          <w:rFonts w:ascii="仿宋_GB2312" w:hAnsi="仿宋_GB2312" w:eastAsia="仿宋_GB2312"/>
          <w:b/>
          <w:sz w:val="32"/>
        </w:rPr>
        <w:t>财政拨款支出总计1,077.36万元，</w:t>
      </w:r>
      <w:r>
        <w:rPr>
          <w:rFonts w:ascii="仿宋_GB2312" w:hAnsi="仿宋_GB2312" w:eastAsia="仿宋_GB2312"/>
          <w:b w:val="0"/>
          <w:sz w:val="32"/>
        </w:rPr>
        <w:t>其中：年末财政拨款结转和结余0.00万元，本年财政拨款支出1,077.36万元。</w:t>
      </w:r>
    </w:p>
    <w:p w14:paraId="34E04D1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增加229.77万元，增长27.11%，主要原因是：本年大学生志愿服务西部计划志愿者、铸牢中华民族共同体意识交往交流交融项目资金较上年增加。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年初预算数510.05万元，决算数1,077.36万元，预决算差异率111.23%，主要原因是：年中追加大学生志愿服务西部计划志愿者项目，导致预决算存在差异。</w:t>
      </w:r>
    </w:p>
    <w:p w14:paraId="25440023">
      <w:pPr>
        <w:spacing w:line="640" w:lineRule="exact"/>
        <w:ind w:firstLine="640"/>
        <w:jc w:val="both"/>
        <w:outlineLvl w:val="2"/>
      </w:pPr>
      <w:r>
        <w:rPr>
          <w:rFonts w:ascii="黑体" w:hAnsi="黑体" w:eastAsia="黑体"/>
          <w:sz w:val="32"/>
        </w:rPr>
        <w:t>五、一般公共预算财政拨款支出决算情况说明</w:t>
      </w:r>
    </w:p>
    <w:p w14:paraId="352D0BC3">
      <w:pPr>
        <w:spacing w:line="640" w:lineRule="exact"/>
        <w:ind w:firstLine="640"/>
        <w:jc w:val="both"/>
        <w:outlineLvl w:val="3"/>
      </w:pPr>
      <w:r>
        <w:rPr>
          <w:rFonts w:ascii="楷体_GB2312" w:hAnsi="楷体_GB2312" w:eastAsia="楷体_GB2312"/>
          <w:b/>
          <w:sz w:val="32"/>
        </w:rPr>
        <w:t>（一）一般公共预算财政拨款支出决算总体情况</w:t>
      </w:r>
    </w:p>
    <w:p w14:paraId="37EA1EF3">
      <w:pPr>
        <w:spacing w:line="580" w:lineRule="exact"/>
        <w:ind w:firstLine="640"/>
        <w:jc w:val="both"/>
      </w:pPr>
      <w:r>
        <w:rPr>
          <w:rFonts w:ascii="仿宋_GB2312" w:hAnsi="仿宋_GB2312" w:eastAsia="仿宋_GB2312"/>
          <w:b/>
          <w:sz w:val="32"/>
        </w:rPr>
        <w:t>2024年度一般公共预算财政拨款支出1,077.36万元，</w:t>
      </w:r>
      <w:r>
        <w:rPr>
          <w:rFonts w:ascii="仿宋_GB2312" w:hAnsi="仿宋_GB2312" w:eastAsia="仿宋_GB2312"/>
          <w:b w:val="0"/>
          <w:sz w:val="32"/>
        </w:rPr>
        <w:t>占本年支出合计的99.50%。</w:t>
      </w:r>
      <w:r>
        <w:rPr>
          <w:rFonts w:ascii="仿宋_GB2312" w:hAnsi="仿宋_GB2312" w:eastAsia="仿宋_GB2312"/>
          <w:b/>
          <w:sz w:val="32"/>
        </w:rPr>
        <w:t>与上年相比，</w:t>
      </w:r>
      <w:r>
        <w:rPr>
          <w:rFonts w:ascii="仿宋_GB2312" w:hAnsi="仿宋_GB2312" w:eastAsia="仿宋_GB2312"/>
          <w:b w:val="0"/>
          <w:sz w:val="32"/>
        </w:rPr>
        <w:t>增加229.77万元，增长27.11%，主要原因是：本年大学生志愿服务西部计划志愿者、铸牢中华民族共同体意识交往交流交融项目资金较上年增加。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年初预算数510.05万元，决算数1,077.36万元，预决算差异率111.23%，主要原因是：年中追加大学生志愿服务西部计划志愿者项目，导致预决算存在差异。</w:t>
      </w:r>
    </w:p>
    <w:p w14:paraId="57E0FA1C">
      <w:pPr>
        <w:spacing w:line="640" w:lineRule="exact"/>
        <w:ind w:firstLine="640"/>
        <w:jc w:val="both"/>
        <w:outlineLvl w:val="3"/>
      </w:pPr>
      <w:r>
        <w:rPr>
          <w:rFonts w:ascii="楷体_GB2312" w:hAnsi="楷体_GB2312" w:eastAsia="楷体_GB2312"/>
          <w:b/>
          <w:sz w:val="32"/>
        </w:rPr>
        <w:t>（二）一般公共预算财政拨款支出决算结构情况</w:t>
      </w:r>
    </w:p>
    <w:p w14:paraId="3759B2B1">
      <w:pPr>
        <w:spacing w:line="580" w:lineRule="exact"/>
        <w:ind w:firstLine="640"/>
        <w:jc w:val="both"/>
      </w:pPr>
      <w:r>
        <w:rPr>
          <w:rFonts w:ascii="仿宋_GB2312" w:hAnsi="仿宋_GB2312" w:eastAsia="仿宋_GB2312"/>
          <w:b w:val="0"/>
          <w:sz w:val="32"/>
        </w:rPr>
        <w:t>1.一般公共服务支出(类)1,060.90万元,占98.47%。</w:t>
      </w:r>
    </w:p>
    <w:p w14:paraId="365DB828">
      <w:pPr>
        <w:spacing w:line="580" w:lineRule="exact"/>
        <w:ind w:firstLine="640"/>
        <w:jc w:val="both"/>
      </w:pPr>
      <w:r>
        <w:rPr>
          <w:rFonts w:ascii="仿宋_GB2312" w:hAnsi="仿宋_GB2312" w:eastAsia="仿宋_GB2312"/>
          <w:b w:val="0"/>
          <w:sz w:val="32"/>
        </w:rPr>
        <w:t>2.社会保障和就业支出(类)7.10万元,占0.66%。</w:t>
      </w:r>
    </w:p>
    <w:p w14:paraId="6218E453">
      <w:pPr>
        <w:spacing w:line="580" w:lineRule="exact"/>
        <w:ind w:firstLine="640"/>
        <w:jc w:val="both"/>
      </w:pPr>
      <w:r>
        <w:rPr>
          <w:rFonts w:ascii="仿宋_GB2312" w:hAnsi="仿宋_GB2312" w:eastAsia="仿宋_GB2312"/>
          <w:b w:val="0"/>
          <w:sz w:val="32"/>
        </w:rPr>
        <w:t>3.卫生健康支出(类)3.54万元,占0.33%。</w:t>
      </w:r>
    </w:p>
    <w:p w14:paraId="5A0342DF">
      <w:pPr>
        <w:spacing w:line="580" w:lineRule="exact"/>
        <w:ind w:firstLine="640"/>
        <w:jc w:val="both"/>
      </w:pPr>
      <w:r>
        <w:rPr>
          <w:rFonts w:ascii="仿宋_GB2312" w:hAnsi="仿宋_GB2312" w:eastAsia="仿宋_GB2312"/>
          <w:b w:val="0"/>
          <w:sz w:val="32"/>
        </w:rPr>
        <w:t>4.住房保障支出(类)5.82万元,占0.54%。</w:t>
      </w:r>
    </w:p>
    <w:p w14:paraId="63EED007">
      <w:pPr>
        <w:spacing w:line="640" w:lineRule="exact"/>
        <w:ind w:firstLine="640"/>
        <w:jc w:val="both"/>
        <w:outlineLvl w:val="3"/>
      </w:pPr>
      <w:r>
        <w:rPr>
          <w:rFonts w:ascii="楷体_GB2312" w:hAnsi="楷体_GB2312" w:eastAsia="楷体_GB2312"/>
          <w:b/>
          <w:sz w:val="32"/>
        </w:rPr>
        <w:t>（三）一般公共预算财政拨款支出决算具体情况</w:t>
      </w:r>
    </w:p>
    <w:p w14:paraId="44EE5DED">
      <w:pPr>
        <w:spacing w:line="580" w:lineRule="exact"/>
        <w:ind w:firstLine="640"/>
        <w:jc w:val="both"/>
      </w:pPr>
      <w:r>
        <w:rPr>
          <w:rFonts w:ascii="仿宋_GB2312" w:hAnsi="仿宋_GB2312" w:eastAsia="仿宋_GB2312"/>
          <w:b w:val="0"/>
          <w:sz w:val="32"/>
        </w:rPr>
        <w:t>1.一般公共服务支出(类)群众团体事务(款)行政运行(项):支出决算数为56.65万元，比上年决算增加4.37万元，增长8.36%,主要原因是：本年在职人员工资调增，导致相关人员经费较上年有所增加。</w:t>
      </w:r>
    </w:p>
    <w:p w14:paraId="7CAA35D8">
      <w:pPr>
        <w:spacing w:line="580" w:lineRule="exact"/>
        <w:ind w:firstLine="640"/>
        <w:jc w:val="both"/>
      </w:pPr>
      <w:r>
        <w:rPr>
          <w:rFonts w:ascii="仿宋_GB2312" w:hAnsi="仿宋_GB2312" w:eastAsia="仿宋_GB2312"/>
          <w:b w:val="0"/>
          <w:sz w:val="32"/>
        </w:rPr>
        <w:t>2.一般公共服务支出(类)群众团体事务(款)一般行政管理事务(项):支出决算数为718.34万元，比上年决算减少63.84万元，下降8.16%,主要原因是：本年度减少大学生西部计划志愿者项目资金，人员变动较大，导致经费减少。</w:t>
      </w:r>
    </w:p>
    <w:p w14:paraId="7FFF5F71">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285.91万元，比上年决算增加285.91万元，增长100.00%,主要原因是：新增大学生志愿服务西部计划县级补助资金、大学生西部计划志愿者派遣工作培训费用，导致较上年决算增长。</w:t>
      </w:r>
    </w:p>
    <w:p w14:paraId="58799CE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7.10万元，比上年决算增加1.51万元，增长27.01%,主要原因是：本年在职人员工资基数调增，养老缴费基数上涨，相应支出增加。</w:t>
      </w:r>
    </w:p>
    <w:p w14:paraId="71E65645">
      <w:pPr>
        <w:spacing w:line="580" w:lineRule="exact"/>
        <w:ind w:firstLine="640"/>
        <w:jc w:val="both"/>
      </w:pPr>
      <w:r>
        <w:rPr>
          <w:rFonts w:ascii="仿宋_GB2312" w:hAnsi="仿宋_GB2312" w:eastAsia="仿宋_GB2312"/>
          <w:b w:val="0"/>
          <w:sz w:val="32"/>
        </w:rPr>
        <w:t>5.卫生健康支出(类)行政事业单位医疗(款)行政单位医疗(项):支出决算数为3.02万元，比上年决算增加0.59万元，增长24.28%,主要原因是：本年在职人员工资基数调增，医疗缴费基数上涨，相应支出增加。</w:t>
      </w:r>
    </w:p>
    <w:p w14:paraId="248A140C">
      <w:pPr>
        <w:spacing w:line="580" w:lineRule="exact"/>
        <w:ind w:firstLine="640"/>
        <w:jc w:val="both"/>
      </w:pPr>
      <w:r>
        <w:rPr>
          <w:rFonts w:ascii="仿宋_GB2312" w:hAnsi="仿宋_GB2312" w:eastAsia="仿宋_GB2312"/>
          <w:b w:val="0"/>
          <w:sz w:val="32"/>
        </w:rPr>
        <w:t>6.卫生健康支出(类)行政事业单位医疗(款)公务员医疗补助(项):支出决算数为0.52万元，比上年决算增加0.13万元，增长33.33%,主要原因是：本年在职人员工资基数调增，医疗缴费基数上涨，相应支出增加。</w:t>
      </w:r>
    </w:p>
    <w:p w14:paraId="7E2F5393">
      <w:pPr>
        <w:spacing w:line="580" w:lineRule="exact"/>
        <w:ind w:firstLine="640"/>
        <w:jc w:val="both"/>
      </w:pPr>
      <w:r>
        <w:rPr>
          <w:rFonts w:ascii="仿宋_GB2312" w:hAnsi="仿宋_GB2312" w:eastAsia="仿宋_GB2312"/>
          <w:b w:val="0"/>
          <w:sz w:val="32"/>
        </w:rPr>
        <w:t>7.住房保障支出(类)住房改革支出(款)住房公积金(项):支出决算数为5.82万元，比上年决算增加1.10万元，增长23.31%,主要原因是：本年在职人员工资基数调增，公积金缴费基数上涨，相应支出增加。</w:t>
      </w:r>
    </w:p>
    <w:p w14:paraId="37028B97">
      <w:pPr>
        <w:spacing w:line="640" w:lineRule="exact"/>
        <w:ind w:firstLine="640"/>
        <w:jc w:val="both"/>
        <w:outlineLvl w:val="2"/>
      </w:pPr>
      <w:r>
        <w:rPr>
          <w:rFonts w:ascii="黑体" w:hAnsi="黑体" w:eastAsia="黑体"/>
          <w:sz w:val="32"/>
        </w:rPr>
        <w:t>六、一般公共预算财政拨款基本支出决算情况说明</w:t>
      </w:r>
    </w:p>
    <w:p w14:paraId="4C5517B7">
      <w:pPr>
        <w:spacing w:line="580" w:lineRule="exact"/>
        <w:ind w:firstLine="640"/>
        <w:jc w:val="both"/>
      </w:pPr>
      <w:r>
        <w:rPr>
          <w:rFonts w:ascii="仿宋_GB2312" w:hAnsi="仿宋_GB2312" w:eastAsia="仿宋_GB2312"/>
          <w:b w:val="0"/>
          <w:sz w:val="32"/>
        </w:rPr>
        <w:t>2024年度一般公共预算财政拨款基本支出73.11万元，其中：</w:t>
      </w:r>
      <w:r>
        <w:rPr>
          <w:rFonts w:ascii="仿宋_GB2312" w:hAnsi="仿宋_GB2312" w:eastAsia="仿宋_GB2312"/>
          <w:b/>
          <w:sz w:val="32"/>
        </w:rPr>
        <w:t>人员经费71.61万元，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4FC36884">
      <w:pPr>
        <w:spacing w:line="580" w:lineRule="exact"/>
        <w:ind w:firstLine="640"/>
        <w:jc w:val="both"/>
      </w:pPr>
      <w:r>
        <w:rPr>
          <w:rFonts w:ascii="仿宋_GB2312" w:hAnsi="仿宋_GB2312" w:eastAsia="仿宋_GB2312"/>
          <w:b/>
          <w:sz w:val="32"/>
        </w:rPr>
        <w:t>公用经费1.50万元，</w:t>
      </w:r>
      <w:r>
        <w:rPr>
          <w:rFonts w:ascii="仿宋_GB2312" w:hAnsi="仿宋_GB2312" w:eastAsia="仿宋_GB2312"/>
          <w:b w:val="0"/>
          <w:sz w:val="32"/>
        </w:rPr>
        <w:t>包括：办公费、邮电费、物业管理费、差旅费、劳务费、其他交通费用。</w:t>
      </w:r>
    </w:p>
    <w:p w14:paraId="6C8345E2">
      <w:pPr>
        <w:spacing w:line="640" w:lineRule="exact"/>
        <w:ind w:firstLine="640"/>
        <w:jc w:val="both"/>
        <w:outlineLvl w:val="2"/>
      </w:pPr>
      <w:r>
        <w:rPr>
          <w:rFonts w:ascii="黑体" w:hAnsi="黑体" w:eastAsia="黑体"/>
          <w:sz w:val="32"/>
        </w:rPr>
        <w:t>七、政府性基金预算财政拨款收入支出决算情况说明</w:t>
      </w:r>
    </w:p>
    <w:p w14:paraId="2C1DC61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7E71B1">
      <w:pPr>
        <w:spacing w:line="640" w:lineRule="exact"/>
        <w:ind w:firstLine="640"/>
        <w:jc w:val="both"/>
        <w:outlineLvl w:val="2"/>
      </w:pPr>
      <w:r>
        <w:rPr>
          <w:rFonts w:ascii="黑体" w:hAnsi="黑体" w:eastAsia="黑体"/>
          <w:sz w:val="32"/>
        </w:rPr>
        <w:t>八、国有资本经营预算财政拨款收入支出决算情况说明</w:t>
      </w:r>
    </w:p>
    <w:p w14:paraId="3BAE64D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C4131F">
      <w:pPr>
        <w:spacing w:line="640" w:lineRule="exact"/>
        <w:ind w:firstLine="640"/>
        <w:jc w:val="both"/>
        <w:outlineLvl w:val="2"/>
      </w:pPr>
      <w:r>
        <w:rPr>
          <w:rFonts w:ascii="黑体" w:hAnsi="黑体" w:eastAsia="黑体"/>
          <w:sz w:val="32"/>
        </w:rPr>
        <w:t>九、财政拨款“三公”经费支出决算情况说明</w:t>
      </w:r>
    </w:p>
    <w:p w14:paraId="5784DFC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98C5BC9">
      <w:pPr>
        <w:spacing w:line="580" w:lineRule="exact"/>
        <w:ind w:firstLine="640"/>
        <w:jc w:val="both"/>
      </w:pPr>
      <w:r>
        <w:rPr>
          <w:rFonts w:ascii="仿宋_GB2312" w:hAnsi="仿宋_GB2312" w:eastAsia="仿宋_GB2312"/>
          <w:b/>
          <w:sz w:val="32"/>
        </w:rPr>
        <w:t>具体情况如下：</w:t>
      </w:r>
    </w:p>
    <w:p w14:paraId="4FA86C8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CF659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车辆借用其他单位使用，车辆费用由使用单位支付。</w:t>
      </w:r>
    </w:p>
    <w:p w14:paraId="0875B4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B9C16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D9A634">
      <w:pPr>
        <w:spacing w:line="640" w:lineRule="exact"/>
        <w:ind w:firstLine="640"/>
        <w:jc w:val="both"/>
        <w:outlineLvl w:val="2"/>
      </w:pPr>
      <w:r>
        <w:rPr>
          <w:rFonts w:ascii="黑体" w:hAnsi="黑体" w:eastAsia="黑体"/>
          <w:sz w:val="32"/>
        </w:rPr>
        <w:t>十、其他重要事项的情况说明</w:t>
      </w:r>
    </w:p>
    <w:p w14:paraId="6E62711B">
      <w:pPr>
        <w:spacing w:line="640" w:lineRule="exact"/>
        <w:ind w:firstLine="640"/>
        <w:jc w:val="both"/>
        <w:outlineLvl w:val="3"/>
      </w:pPr>
      <w:r>
        <w:rPr>
          <w:rFonts w:ascii="楷体_GB2312" w:hAnsi="楷体_GB2312" w:eastAsia="楷体_GB2312"/>
          <w:b/>
          <w:sz w:val="32"/>
        </w:rPr>
        <w:t>（一）机关运行经费及公用经费支出情况</w:t>
      </w:r>
    </w:p>
    <w:p w14:paraId="08E47477">
      <w:pPr>
        <w:spacing w:line="580" w:lineRule="exact"/>
        <w:ind w:firstLine="640"/>
        <w:jc w:val="both"/>
      </w:pPr>
      <w:r>
        <w:rPr>
          <w:rFonts w:ascii="仿宋_GB2312" w:hAnsi="仿宋_GB2312" w:eastAsia="仿宋_GB2312"/>
          <w:b w:val="0"/>
          <w:sz w:val="32"/>
        </w:rPr>
        <w:t>2024年度中国共产主义青年团岳普湖县委员会（行政单位和参照公务员法管理事业单位）机关运行经费支出1.50万元，比上年增加0.30万元，增长25.00%，主要原因是：本年更新、维护补充办公用品，导致机关运行经费较上年增加。</w:t>
      </w:r>
    </w:p>
    <w:p w14:paraId="4C6A245C">
      <w:pPr>
        <w:spacing w:line="640" w:lineRule="exact"/>
        <w:ind w:firstLine="640"/>
        <w:jc w:val="both"/>
        <w:outlineLvl w:val="3"/>
      </w:pPr>
      <w:r>
        <w:rPr>
          <w:rFonts w:ascii="楷体_GB2312" w:hAnsi="楷体_GB2312" w:eastAsia="楷体_GB2312"/>
          <w:b/>
          <w:sz w:val="32"/>
        </w:rPr>
        <w:t>（二）政府采购情况</w:t>
      </w:r>
    </w:p>
    <w:p w14:paraId="39F0316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C198A4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5F1C325">
      <w:pPr>
        <w:spacing w:line="640" w:lineRule="exact"/>
        <w:ind w:firstLine="640"/>
        <w:jc w:val="both"/>
        <w:outlineLvl w:val="3"/>
      </w:pPr>
      <w:r>
        <w:rPr>
          <w:rFonts w:ascii="楷体_GB2312" w:hAnsi="楷体_GB2312" w:eastAsia="楷体_GB2312"/>
          <w:b/>
          <w:sz w:val="32"/>
        </w:rPr>
        <w:t>（三）国有资产占用情况说明</w:t>
      </w:r>
    </w:p>
    <w:p w14:paraId="104501AB">
      <w:pPr>
        <w:spacing w:line="580" w:lineRule="exact"/>
        <w:ind w:firstLine="640"/>
        <w:jc w:val="both"/>
      </w:pPr>
      <w:r>
        <w:rPr>
          <w:rFonts w:ascii="仿宋_GB2312" w:hAnsi="仿宋_GB2312" w:eastAsia="仿宋_GB2312"/>
          <w:b w:val="0"/>
          <w:sz w:val="32"/>
        </w:rPr>
        <w:t>截至2024年12月31日，房屋0.00平方米，价值0.00万元。车辆1辆，价值7.98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510A93B">
      <w:pPr>
        <w:spacing w:line="640" w:lineRule="exact"/>
        <w:ind w:firstLine="640"/>
        <w:jc w:val="both"/>
        <w:outlineLvl w:val="2"/>
      </w:pPr>
      <w:r>
        <w:rPr>
          <w:rFonts w:ascii="黑体" w:hAnsi="黑体" w:eastAsia="黑体"/>
          <w:sz w:val="32"/>
        </w:rPr>
        <w:t>十一、预算绩效的情况说明</w:t>
      </w:r>
    </w:p>
    <w:p w14:paraId="73CBC63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1,102.57万元，实际执行总额1,082.76万元；预算绩效评价项目3个，全年预算数1,016.04万元，全年执行数1,016.04万元。预算绩效管理取得的成效：一是全覆盖预算绩效管理体系不断健全。二是加快构建全方位、全过程、全覆盖预算绩效管理体系，围绕促进积极财政政策大力提质增效和政府“过紧日子”的目标任务，强化绩效意识，坚持问题导向，突出工作重点，提高绩效管理质量。发现的问题及原因：一是项目细化管理工作不足。二是各项资金的使用没有做到细致的预算，造成项目遇到各种不确定因素，财政资金无法发挥最大使用效益。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开展提供帮助。具体附整体支出绩效自评表，项目支出绩效自评表和评价报告。</w:t>
      </w:r>
    </w:p>
    <w:p w14:paraId="108EECE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FBA5DC">
        <w:tblPrEx>
          <w:tblCellMar>
            <w:top w:w="0" w:type="dxa"/>
            <w:left w:w="108" w:type="dxa"/>
            <w:bottom w:w="0" w:type="dxa"/>
            <w:right w:w="108" w:type="dxa"/>
          </w:tblCellMar>
        </w:tblPrEx>
        <w:tc>
          <w:tcPr>
            <w:tcW w:w="8847" w:type="dxa"/>
            <w:gridSpan w:val="9"/>
            <w:vAlign w:val="center"/>
          </w:tcPr>
          <w:p w14:paraId="6BA0541C">
            <w:pPr>
              <w:jc w:val="center"/>
            </w:pPr>
            <w:r>
              <w:rPr>
                <w:rFonts w:ascii="宋体" w:hAnsi="宋体" w:eastAsia="宋体"/>
                <w:sz w:val="24"/>
              </w:rPr>
              <w:t>单位整体支出绩效自评表</w:t>
            </w:r>
          </w:p>
        </w:tc>
      </w:tr>
      <w:tr w14:paraId="61020F90">
        <w:tblPrEx>
          <w:tblCellMar>
            <w:top w:w="0" w:type="dxa"/>
            <w:left w:w="108" w:type="dxa"/>
            <w:bottom w:w="0" w:type="dxa"/>
            <w:right w:w="108" w:type="dxa"/>
          </w:tblCellMar>
        </w:tblPrEx>
        <w:tc>
          <w:tcPr>
            <w:tcW w:w="8847" w:type="dxa"/>
            <w:gridSpan w:val="9"/>
            <w:vAlign w:val="center"/>
          </w:tcPr>
          <w:p w14:paraId="05D4F5A7">
            <w:pPr>
              <w:jc w:val="center"/>
            </w:pPr>
            <w:r>
              <w:rPr>
                <w:rFonts w:ascii="宋体" w:hAnsi="宋体" w:eastAsia="宋体"/>
                <w:sz w:val="24"/>
              </w:rPr>
              <w:t>（2024年度）</w:t>
            </w:r>
          </w:p>
        </w:tc>
      </w:tr>
      <w:tr w14:paraId="7B9608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9ED6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36C9F6">
            <w:pPr>
              <w:jc w:val="center"/>
            </w:pPr>
            <w:r>
              <w:rPr>
                <w:rFonts w:ascii="宋体" w:hAnsi="宋体" w:eastAsia="宋体"/>
                <w:sz w:val="16"/>
              </w:rPr>
              <w:t>中国共产主义青年团岳普湖县委员会</w:t>
            </w:r>
          </w:p>
        </w:tc>
      </w:tr>
      <w:tr w14:paraId="029412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20FB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564D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EB74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2ECE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CF35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328F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BA25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2C31">
            <w:pPr>
              <w:jc w:val="center"/>
            </w:pPr>
            <w:r>
              <w:rPr>
                <w:rFonts w:ascii="宋体" w:hAnsi="宋体" w:eastAsia="宋体"/>
                <w:sz w:val="16"/>
              </w:rPr>
              <w:t>得分</w:t>
            </w:r>
          </w:p>
        </w:tc>
      </w:tr>
      <w:tr w14:paraId="6125F9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5D5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BC32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FE492">
            <w:pPr>
              <w:jc w:val="center"/>
            </w:pPr>
            <w:r>
              <w:rPr>
                <w:rFonts w:ascii="宋体" w:hAnsi="宋体" w:eastAsia="宋体"/>
                <w:sz w:val="16"/>
              </w:rPr>
              <w:t>510.05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8AD11">
            <w:pPr>
              <w:jc w:val="center"/>
            </w:pPr>
            <w:r>
              <w:rPr>
                <w:rFonts w:ascii="宋体" w:hAnsi="宋体" w:eastAsia="宋体"/>
                <w:sz w:val="16"/>
              </w:rPr>
              <w:t>1,102.57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F05F">
            <w:pPr>
              <w:jc w:val="center"/>
            </w:pPr>
            <w:r>
              <w:rPr>
                <w:rFonts w:ascii="宋体" w:hAnsi="宋体" w:eastAsia="宋体"/>
                <w:sz w:val="16"/>
              </w:rPr>
              <w:t>1,082.76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315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19253">
            <w:pPr>
              <w:jc w:val="center"/>
            </w:pPr>
            <w:r>
              <w:rPr>
                <w:rFonts w:ascii="宋体" w:hAnsi="宋体" w:eastAsia="宋体"/>
                <w:sz w:val="16"/>
              </w:rPr>
              <w:t>98.20%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A3BF9">
            <w:pPr>
              <w:jc w:val="center"/>
            </w:pPr>
            <w:r>
              <w:rPr>
                <w:rFonts w:ascii="宋体" w:hAnsi="宋体" w:eastAsia="宋体"/>
                <w:sz w:val="16"/>
              </w:rPr>
              <w:t>9.82</w:t>
            </w:r>
          </w:p>
        </w:tc>
      </w:tr>
      <w:tr w14:paraId="1D6C1B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367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101E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C7FB">
            <w:pPr>
              <w:jc w:val="center"/>
            </w:pPr>
            <w:r>
              <w:rPr>
                <w:rFonts w:ascii="宋体" w:hAnsi="宋体" w:eastAsia="宋体"/>
                <w:sz w:val="16"/>
              </w:rPr>
              <w:t>428.91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C6D17">
            <w:pPr>
              <w:jc w:val="center"/>
            </w:pPr>
            <w:r>
              <w:rPr>
                <w:rFonts w:ascii="宋体" w:hAnsi="宋体" w:eastAsia="宋体"/>
                <w:sz w:val="16"/>
              </w:rPr>
              <w:t>765.08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EA5C8">
            <w:pPr>
              <w:jc w:val="center"/>
            </w:pPr>
            <w:r>
              <w:rPr>
                <w:rFonts w:ascii="宋体" w:hAnsi="宋体" w:eastAsia="宋体"/>
                <w:sz w:val="16"/>
              </w:rPr>
              <w:t>765.08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4B3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62B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56F8">
            <w:pPr>
              <w:jc w:val="center"/>
            </w:pPr>
            <w:r>
              <w:rPr>
                <w:rFonts w:ascii="宋体" w:hAnsi="宋体" w:eastAsia="宋体"/>
                <w:sz w:val="16"/>
              </w:rPr>
              <w:t>—</w:t>
            </w:r>
          </w:p>
        </w:tc>
      </w:tr>
      <w:tr w14:paraId="503B0B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DC3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F3C7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5DBD1">
            <w:pPr>
              <w:jc w:val="center"/>
            </w:pPr>
            <w:r>
              <w:rPr>
                <w:rFonts w:ascii="宋体" w:hAnsi="宋体" w:eastAsia="宋体"/>
                <w:sz w:val="16"/>
              </w:rPr>
              <w:t>81.14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AE9DB">
            <w:pPr>
              <w:jc w:val="center"/>
            </w:pPr>
            <w:r>
              <w:rPr>
                <w:rFonts w:ascii="宋体" w:hAnsi="宋体" w:eastAsia="宋体"/>
                <w:sz w:val="16"/>
              </w:rPr>
              <w:t>312.28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6BF4F">
            <w:pPr>
              <w:jc w:val="center"/>
            </w:pPr>
            <w:r>
              <w:rPr>
                <w:rFonts w:ascii="宋体" w:hAnsi="宋体" w:eastAsia="宋体"/>
                <w:sz w:val="16"/>
              </w:rPr>
              <w:t>312.28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879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2BB6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1B8DD">
            <w:pPr>
              <w:jc w:val="center"/>
            </w:pPr>
            <w:r>
              <w:rPr>
                <w:rFonts w:ascii="宋体" w:hAnsi="宋体" w:eastAsia="宋体"/>
                <w:sz w:val="16"/>
              </w:rPr>
              <w:t>—</w:t>
            </w:r>
          </w:p>
        </w:tc>
      </w:tr>
      <w:tr w14:paraId="7FD27C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9C6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83D1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D3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59FAB">
            <w:pPr>
              <w:jc w:val="center"/>
            </w:pPr>
            <w:r>
              <w:rPr>
                <w:rFonts w:ascii="宋体" w:hAnsi="宋体" w:eastAsia="宋体"/>
                <w:sz w:val="16"/>
              </w:rPr>
              <w:t>25.21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47270">
            <w:pPr>
              <w:jc w:val="center"/>
            </w:pPr>
            <w:r>
              <w:rPr>
                <w:rFonts w:ascii="宋体" w:hAnsi="宋体" w:eastAsia="宋体"/>
                <w:sz w:val="16"/>
              </w:rPr>
              <w:t>5.40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D61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269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A197">
            <w:pPr>
              <w:jc w:val="center"/>
            </w:pPr>
            <w:r>
              <w:rPr>
                <w:rFonts w:ascii="宋体" w:hAnsi="宋体" w:eastAsia="宋体"/>
                <w:sz w:val="16"/>
              </w:rPr>
              <w:t>—</w:t>
            </w:r>
          </w:p>
        </w:tc>
      </w:tr>
      <w:tr w14:paraId="3243A5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7FF9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06710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F98DC4">
            <w:pPr>
              <w:jc w:val="center"/>
            </w:pPr>
            <w:r>
              <w:rPr>
                <w:rFonts w:ascii="宋体" w:hAnsi="宋体" w:eastAsia="宋体"/>
                <w:sz w:val="16"/>
              </w:rPr>
              <w:t>实际完成情况</w:t>
            </w:r>
          </w:p>
        </w:tc>
      </w:tr>
      <w:tr w14:paraId="2F6946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3C775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D33303">
            <w:pPr>
              <w:jc w:val="both"/>
            </w:pPr>
            <w:r>
              <w:rPr>
                <w:rFonts w:ascii="宋体" w:hAnsi="宋体" w:eastAsia="宋体"/>
                <w:sz w:val="16"/>
              </w:rPr>
              <w:t>保障150名大学生志愿服务西部计划经费的按期发放。开展不少于2期的青马工程培训。推进青年创业就业，提升技能培训。强化党建带团建，夯实基层团建基础工作。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467D9">
            <w:pPr>
              <w:jc w:val="both"/>
            </w:pPr>
            <w:r>
              <w:rPr>
                <w:rFonts w:ascii="宋体" w:hAnsi="宋体" w:eastAsia="宋体"/>
                <w:sz w:val="16"/>
              </w:rPr>
              <w:t>完成对154名大学生参与志愿服务西部计划的经费按期发放工作。此外，完成了2期的青马工程培训项目，旨在进一步提升青年马克思主义者的理论素养和实践能力。在履行职责方面，充分发挥其职能效能，确保各项工作的高效运行。为推进青年创业就业，加强了技能培训，帮助年轻人提升自身竞争力，更好地适应市场需求。强化党建带团建的工作模式，通过加强党的建设来带动和促进团组织的建设，从而夯实基层团建的基础工作，确保团组织的活力和凝聚力。</w:t>
            </w:r>
          </w:p>
        </w:tc>
      </w:tr>
      <w:tr w14:paraId="3864CB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005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68E9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27D2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642B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31F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1EEE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318E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96B3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41A06">
            <w:pPr>
              <w:jc w:val="center"/>
            </w:pPr>
            <w:r>
              <w:rPr>
                <w:rFonts w:ascii="宋体" w:hAnsi="宋体" w:eastAsia="宋体"/>
                <w:sz w:val="16"/>
              </w:rPr>
              <w:t>得分</w:t>
            </w:r>
          </w:p>
        </w:tc>
      </w:tr>
      <w:tr w14:paraId="278A5C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D053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21C2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7D565">
            <w:pPr>
              <w:jc w:val="center"/>
            </w:pPr>
            <w:r>
              <w:rPr>
                <w:rFonts w:ascii="宋体" w:hAnsi="宋体" w:eastAsia="宋体"/>
                <w:sz w:val="16"/>
              </w:rPr>
              <w:t>大学生志愿服务西部人数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67045">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CA66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8F2E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1AF3">
            <w:pPr>
              <w:jc w:val="center"/>
            </w:pPr>
            <w:r>
              <w:rPr>
                <w:rFonts w:ascii="宋体" w:hAnsi="宋体" w:eastAsia="宋体"/>
                <w:sz w:val="16"/>
              </w:rPr>
              <w:t>154人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6CAA9">
            <w:pPr>
              <w:jc w:val="center"/>
            </w:pPr>
            <w:r>
              <w:rPr>
                <w:rFonts w:ascii="宋体" w:hAnsi="宋体" w:eastAsia="宋体"/>
                <w:sz w:val="16"/>
              </w:rPr>
              <w:t>102.67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C61F2">
            <w:pPr>
              <w:jc w:val="center"/>
            </w:pPr>
            <w:r>
              <w:rPr>
                <w:rFonts w:ascii="宋体" w:hAnsi="宋体" w:eastAsia="宋体"/>
                <w:sz w:val="16"/>
              </w:rPr>
              <w:t>18</w:t>
            </w:r>
          </w:p>
        </w:tc>
      </w:tr>
      <w:tr w14:paraId="672B75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DCA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F42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3F4E9">
            <w:pPr>
              <w:jc w:val="center"/>
            </w:pPr>
            <w:r>
              <w:rPr>
                <w:rFonts w:ascii="宋体" w:hAnsi="宋体" w:eastAsia="宋体"/>
                <w:sz w:val="16"/>
              </w:rPr>
              <w:t>青马工程培训次数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925AB">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661D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90E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2B316">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204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C7343">
            <w:pPr>
              <w:jc w:val="center"/>
            </w:pPr>
            <w:r>
              <w:rPr>
                <w:rFonts w:ascii="宋体" w:hAnsi="宋体" w:eastAsia="宋体"/>
                <w:sz w:val="16"/>
              </w:rPr>
              <w:t>18</w:t>
            </w:r>
          </w:p>
        </w:tc>
      </w:tr>
      <w:tr w14:paraId="7713D9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B42F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7128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79537">
            <w:pPr>
              <w:jc w:val="center"/>
            </w:pPr>
            <w:r>
              <w:rPr>
                <w:rFonts w:ascii="宋体" w:hAnsi="宋体" w:eastAsia="宋体"/>
                <w:sz w:val="16"/>
              </w:rPr>
              <w:t>团建活动覆盖率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735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F788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61DE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669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971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57F9">
            <w:pPr>
              <w:jc w:val="center"/>
            </w:pPr>
            <w:r>
              <w:rPr>
                <w:rFonts w:ascii="宋体" w:hAnsi="宋体" w:eastAsia="宋体"/>
                <w:sz w:val="16"/>
              </w:rPr>
              <w:t>18</w:t>
            </w:r>
          </w:p>
        </w:tc>
      </w:tr>
      <w:tr w14:paraId="702BCD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DBD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BFB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C983F">
            <w:pPr>
              <w:jc w:val="center"/>
            </w:pPr>
            <w:r>
              <w:rPr>
                <w:rFonts w:ascii="宋体" w:hAnsi="宋体" w:eastAsia="宋体"/>
                <w:sz w:val="16"/>
              </w:rPr>
              <w:t>大学生志愿服务补助任务完成率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586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774A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80D9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952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5AD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A5B2F">
            <w:pPr>
              <w:jc w:val="center"/>
            </w:pPr>
            <w:r>
              <w:rPr>
                <w:rFonts w:ascii="宋体" w:hAnsi="宋体" w:eastAsia="宋体"/>
                <w:sz w:val="16"/>
              </w:rPr>
              <w:t>18</w:t>
            </w:r>
          </w:p>
        </w:tc>
      </w:tr>
      <w:tr w14:paraId="1E94A3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BDD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F9D9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58092">
            <w:pPr>
              <w:jc w:val="center"/>
            </w:pPr>
            <w:r>
              <w:rPr>
                <w:rFonts w:ascii="宋体" w:hAnsi="宋体" w:eastAsia="宋体"/>
                <w:sz w:val="16"/>
              </w:rPr>
              <w:t>青马工程培训完成及时率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E03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A3E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ECFF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F4E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A4E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DDFBA">
            <w:pPr>
              <w:jc w:val="center"/>
            </w:pPr>
            <w:r>
              <w:rPr>
                <w:rFonts w:ascii="宋体" w:hAnsi="宋体" w:eastAsia="宋体"/>
                <w:sz w:val="16"/>
              </w:rPr>
              <w:t>18</w:t>
            </w:r>
          </w:p>
        </w:tc>
      </w:tr>
    </w:tbl>
    <w:p w14:paraId="07A39AEF">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08"/>
        <w:gridCol w:w="856"/>
        <w:gridCol w:w="608"/>
        <w:gridCol w:w="696"/>
        <w:gridCol w:w="615"/>
        <w:gridCol w:w="608"/>
        <w:gridCol w:w="608"/>
        <w:gridCol w:w="776"/>
        <w:gridCol w:w="632"/>
        <w:gridCol w:w="586"/>
        <w:gridCol w:w="630"/>
      </w:tblGrid>
      <w:tr w14:paraId="45DAF9FC">
        <w:tblPrEx>
          <w:tblCellMar>
            <w:top w:w="0" w:type="dxa"/>
            <w:left w:w="108" w:type="dxa"/>
            <w:bottom w:w="0" w:type="dxa"/>
            <w:right w:w="108" w:type="dxa"/>
          </w:tblCellMar>
        </w:tblPrEx>
        <w:tc>
          <w:tcPr>
            <w:tcW w:w="8848" w:type="dxa"/>
            <w:gridSpan w:val="14"/>
            <w:vAlign w:val="center"/>
          </w:tcPr>
          <w:p w14:paraId="552A45FE">
            <w:pPr>
              <w:jc w:val="center"/>
            </w:pPr>
            <w:r>
              <w:rPr>
                <w:rFonts w:ascii="宋体" w:hAnsi="宋体" w:eastAsia="宋体"/>
                <w:sz w:val="24"/>
              </w:rPr>
              <w:t>项目支出绩效自评表</w:t>
            </w:r>
          </w:p>
        </w:tc>
      </w:tr>
      <w:tr w14:paraId="5E721FBB">
        <w:tblPrEx>
          <w:tblCellMar>
            <w:top w:w="0" w:type="dxa"/>
            <w:left w:w="108" w:type="dxa"/>
            <w:bottom w:w="0" w:type="dxa"/>
            <w:right w:w="108" w:type="dxa"/>
          </w:tblCellMar>
        </w:tblPrEx>
        <w:tc>
          <w:tcPr>
            <w:tcW w:w="8848" w:type="dxa"/>
            <w:gridSpan w:val="14"/>
            <w:vAlign w:val="center"/>
          </w:tcPr>
          <w:p w14:paraId="315B6634">
            <w:pPr>
              <w:jc w:val="center"/>
            </w:pPr>
            <w:r>
              <w:rPr>
                <w:rFonts w:ascii="宋体" w:hAnsi="宋体" w:eastAsia="宋体"/>
                <w:sz w:val="24"/>
              </w:rPr>
              <w:t>(2024年度)</w:t>
            </w:r>
          </w:p>
        </w:tc>
      </w:tr>
      <w:tr w14:paraId="0C1523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B1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B4AA55">
            <w:pPr>
              <w:jc w:val="center"/>
            </w:pPr>
            <w:r>
              <w:rPr>
                <w:rFonts w:ascii="宋体" w:hAnsi="宋体" w:eastAsia="宋体"/>
                <w:sz w:val="16"/>
              </w:rPr>
              <w:t>2024年8</w:t>
            </w:r>
            <w:r>
              <w:rPr>
                <w:rFonts w:hint="eastAsia" w:ascii="宋体" w:hAnsi="宋体"/>
                <w:sz w:val="16"/>
                <w:lang w:eastAsia="zh-CN"/>
              </w:rPr>
              <w:t>—</w:t>
            </w:r>
            <w:r>
              <w:rPr>
                <w:rFonts w:ascii="宋体" w:hAnsi="宋体" w:eastAsia="宋体"/>
                <w:sz w:val="16"/>
              </w:rPr>
              <w:t>12月大学生志愿服务西部计划补助资金项目</w:t>
            </w:r>
          </w:p>
        </w:tc>
      </w:tr>
      <w:tr w14:paraId="641EB3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24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352A0">
            <w:pPr>
              <w:jc w:val="center"/>
            </w:pPr>
            <w:r>
              <w:rPr>
                <w:rFonts w:ascii="宋体" w:hAnsi="宋体" w:eastAsia="宋体"/>
                <w:sz w:val="16"/>
              </w:rPr>
              <w:t>中国共产主义青年团岳普湖县委员会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67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F96DFA">
            <w:pPr>
              <w:jc w:val="center"/>
            </w:pPr>
            <w:r>
              <w:rPr>
                <w:rFonts w:ascii="宋体" w:hAnsi="宋体" w:eastAsia="宋体"/>
                <w:sz w:val="16"/>
              </w:rPr>
              <w:t>中国共产主义青年团岳普湖县委员会</w:t>
            </w:r>
          </w:p>
        </w:tc>
      </w:tr>
      <w:tr w14:paraId="685626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769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5F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37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83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7EB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81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C80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1227">
            <w:pPr>
              <w:jc w:val="center"/>
            </w:pPr>
            <w:r>
              <w:rPr>
                <w:rFonts w:ascii="宋体" w:hAnsi="宋体" w:eastAsia="宋体"/>
                <w:sz w:val="16"/>
              </w:rPr>
              <w:t>得分</w:t>
            </w:r>
          </w:p>
        </w:tc>
      </w:tr>
      <w:tr w14:paraId="1C591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4EE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D8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990CC">
            <w:pPr>
              <w:jc w:val="center"/>
            </w:pPr>
            <w:r>
              <w:rPr>
                <w:rFonts w:ascii="宋体" w:hAnsi="宋体" w:eastAsia="宋体"/>
                <w:sz w:val="16"/>
              </w:rPr>
              <w:t>490.18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B321">
            <w:pPr>
              <w:jc w:val="center"/>
            </w:pPr>
            <w:r>
              <w:rPr>
                <w:rFonts w:ascii="宋体" w:hAnsi="宋体" w:eastAsia="宋体"/>
                <w:sz w:val="16"/>
              </w:rPr>
              <w:t>490.18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313FF">
            <w:pPr>
              <w:jc w:val="center"/>
            </w:pPr>
            <w:r>
              <w:rPr>
                <w:rFonts w:ascii="宋体" w:hAnsi="宋体" w:eastAsia="宋体"/>
                <w:sz w:val="16"/>
              </w:rPr>
              <w:t>490.18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ACB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50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DF82">
            <w:pPr>
              <w:jc w:val="center"/>
            </w:pPr>
            <w:r>
              <w:rPr>
                <w:rFonts w:ascii="宋体" w:hAnsi="宋体" w:eastAsia="宋体"/>
                <w:sz w:val="16"/>
              </w:rPr>
              <w:t>10.00分</w:t>
            </w:r>
          </w:p>
        </w:tc>
      </w:tr>
      <w:tr w14:paraId="7DF38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AF2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30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0A656">
            <w:pPr>
              <w:jc w:val="center"/>
            </w:pPr>
            <w:r>
              <w:rPr>
                <w:rFonts w:ascii="宋体" w:hAnsi="宋体" w:eastAsia="宋体"/>
                <w:sz w:val="16"/>
              </w:rPr>
              <w:t>490.18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76C5">
            <w:pPr>
              <w:jc w:val="center"/>
            </w:pPr>
            <w:r>
              <w:rPr>
                <w:rFonts w:ascii="宋体" w:hAnsi="宋体" w:eastAsia="宋体"/>
                <w:sz w:val="16"/>
              </w:rPr>
              <w:t>490.18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A5B88">
            <w:pPr>
              <w:jc w:val="center"/>
            </w:pPr>
            <w:r>
              <w:rPr>
                <w:rFonts w:ascii="宋体" w:hAnsi="宋体" w:eastAsia="宋体"/>
                <w:sz w:val="16"/>
              </w:rPr>
              <w:t>490.18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F1D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7A5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0A3B">
            <w:pPr>
              <w:jc w:val="center"/>
            </w:pPr>
            <w:r>
              <w:rPr>
                <w:rFonts w:ascii="宋体" w:hAnsi="宋体" w:eastAsia="宋体"/>
                <w:sz w:val="16"/>
              </w:rPr>
              <w:t>—</w:t>
            </w:r>
          </w:p>
        </w:tc>
      </w:tr>
      <w:tr w14:paraId="435D5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E32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9C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DA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D5C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B5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7CB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A21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2B31">
            <w:pPr>
              <w:jc w:val="center"/>
            </w:pPr>
            <w:r>
              <w:rPr>
                <w:rFonts w:ascii="宋体" w:hAnsi="宋体" w:eastAsia="宋体"/>
                <w:sz w:val="16"/>
              </w:rPr>
              <w:t>—</w:t>
            </w:r>
          </w:p>
        </w:tc>
      </w:tr>
      <w:tr w14:paraId="1C2DE0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F42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F70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3479E">
            <w:pPr>
              <w:jc w:val="center"/>
            </w:pPr>
            <w:r>
              <w:rPr>
                <w:rFonts w:ascii="宋体" w:hAnsi="宋体" w:eastAsia="宋体"/>
                <w:sz w:val="16"/>
              </w:rPr>
              <w:t>实际完成情况</w:t>
            </w:r>
          </w:p>
        </w:tc>
      </w:tr>
      <w:tr w14:paraId="55D18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FC4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9306B">
            <w:pPr>
              <w:jc w:val="both"/>
            </w:pPr>
            <w:r>
              <w:rPr>
                <w:rFonts w:ascii="宋体" w:hAnsi="宋体" w:eastAsia="宋体"/>
                <w:sz w:val="16"/>
              </w:rPr>
              <w:t>向岳普湖县209名大学生志愿服务西部计划新疆专项志愿者发放5个月工作生活艰边补贴、办理志愿者5个月基本养老及基本医疗保险，对1次培训费进行补贴。项目的实施有效改善了大学生志愿者的生活水平，持续提升了大学生志愿者工作的积极性。为志愿者更好</w:t>
            </w:r>
            <w:r>
              <w:rPr>
                <w:rFonts w:hint="eastAsia" w:ascii="宋体" w:hAnsi="宋体"/>
                <w:sz w:val="16"/>
                <w:lang w:eastAsia="zh-CN"/>
              </w:rPr>
              <w:t>地</w:t>
            </w:r>
            <w:r>
              <w:rPr>
                <w:rFonts w:ascii="宋体" w:hAnsi="宋体" w:eastAsia="宋体"/>
                <w:sz w:val="16"/>
              </w:rPr>
              <w:t>在疆开展志愿服务提供有力保障。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72A81">
            <w:pPr>
              <w:jc w:val="both"/>
            </w:pPr>
            <w:r>
              <w:rPr>
                <w:rFonts w:ascii="宋体" w:hAnsi="宋体" w:eastAsia="宋体"/>
                <w:sz w:val="16"/>
              </w:rPr>
              <w:t>已完成对209名大学生志愿服务西部计划新疆专项志愿者5个月工作生活</w:t>
            </w:r>
            <w:bookmarkStart w:id="0" w:name="_GoBack"/>
            <w:r>
              <w:rPr>
                <w:rFonts w:ascii="宋体" w:hAnsi="宋体" w:eastAsia="宋体"/>
                <w:sz w:val="16"/>
              </w:rPr>
              <w:t>艰边</w:t>
            </w:r>
            <w:bookmarkEnd w:id="0"/>
            <w:r>
              <w:rPr>
                <w:rFonts w:ascii="宋体" w:hAnsi="宋体" w:eastAsia="宋体"/>
                <w:sz w:val="16"/>
              </w:rPr>
              <w:t>补贴发放，办理完成志愿者5个月基本养老及基本医疗保险缴纳，完成了1次对志愿者培训费的补贴。预算执行率为100%。项目的实施有效改善了大学生志愿者的生活水平，持续提升了大学生志愿者工作的积极性。为志愿者更好</w:t>
            </w:r>
            <w:r>
              <w:rPr>
                <w:rFonts w:hint="eastAsia" w:ascii="宋体" w:hAnsi="宋体"/>
                <w:sz w:val="16"/>
                <w:lang w:eastAsia="zh-CN"/>
              </w:rPr>
              <w:t>地</w:t>
            </w:r>
            <w:r>
              <w:rPr>
                <w:rFonts w:ascii="宋体" w:hAnsi="宋体" w:eastAsia="宋体"/>
                <w:sz w:val="16"/>
              </w:rPr>
              <w:t>在疆开展志愿服务提供有力保障。志愿者对发放补贴的满意度为100%。</w:t>
            </w:r>
          </w:p>
        </w:tc>
      </w:tr>
      <w:tr w14:paraId="0DAEBB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78C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5D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36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91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37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4C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C6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EA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CE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A6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46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82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02C0">
            <w:pPr>
              <w:jc w:val="center"/>
            </w:pPr>
            <w:r>
              <w:rPr>
                <w:rFonts w:ascii="宋体" w:hAnsi="宋体" w:eastAsia="宋体"/>
                <w:sz w:val="16"/>
              </w:rPr>
              <w:t>偏差原因分析及改进措施</w:t>
            </w:r>
          </w:p>
        </w:tc>
      </w:tr>
      <w:tr w14:paraId="517A7D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4BB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B65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75B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6711">
            <w:pPr>
              <w:jc w:val="center"/>
            </w:pPr>
            <w:r>
              <w:rPr>
                <w:rFonts w:ascii="宋体" w:hAnsi="宋体" w:eastAsia="宋体"/>
                <w:sz w:val="16"/>
              </w:rPr>
              <w:t>大学生志愿服务西部计划新疆专项志愿者人数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3AFF">
            <w:pPr>
              <w:jc w:val="center"/>
            </w:pPr>
            <w:r>
              <w:rPr>
                <w:rFonts w:ascii="宋体" w:hAnsi="宋体" w:eastAsia="宋体"/>
                <w:sz w:val="16"/>
              </w:rPr>
              <w:t>&gt;=209人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A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6C71">
            <w:pPr>
              <w:jc w:val="center"/>
            </w:pPr>
            <w:r>
              <w:rPr>
                <w:rFonts w:ascii="宋体" w:hAnsi="宋体" w:eastAsia="宋体"/>
                <w:sz w:val="16"/>
              </w:rPr>
              <w:t>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2A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4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69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CDBB">
            <w:pPr>
              <w:jc w:val="center"/>
            </w:pPr>
            <w:r>
              <w:rPr>
                <w:rFonts w:ascii="宋体" w:hAnsi="宋体" w:eastAsia="宋体"/>
                <w:sz w:val="16"/>
              </w:rPr>
              <w:t>=209人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6D6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77F4">
            <w:pPr>
              <w:jc w:val="center"/>
            </w:pPr>
          </w:p>
        </w:tc>
      </w:tr>
      <w:tr w14:paraId="267C5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B0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3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F9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511D">
            <w:pPr>
              <w:jc w:val="center"/>
            </w:pPr>
            <w:r>
              <w:rPr>
                <w:rFonts w:ascii="宋体" w:hAnsi="宋体" w:eastAsia="宋体"/>
                <w:sz w:val="16"/>
              </w:rPr>
              <w:t>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C68C">
            <w:pPr>
              <w:jc w:val="center"/>
            </w:pPr>
            <w:r>
              <w:rPr>
                <w:rFonts w:ascii="宋体" w:hAnsi="宋体" w:eastAsia="宋体"/>
                <w:sz w:val="16"/>
              </w:rPr>
              <w:t>&gt;=5个月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6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AB18">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49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2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61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4B44">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A71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0F09E">
            <w:pPr>
              <w:jc w:val="center"/>
            </w:pPr>
          </w:p>
        </w:tc>
      </w:tr>
      <w:tr w14:paraId="38C2F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F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6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A4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6114">
            <w:pPr>
              <w:jc w:val="center"/>
            </w:pPr>
            <w:r>
              <w:rPr>
                <w:rFonts w:ascii="宋体" w:hAnsi="宋体" w:eastAsia="宋体"/>
                <w:sz w:val="16"/>
              </w:rPr>
              <w:t>培训费发放次数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A20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F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90B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40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4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C2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9B5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B03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A53A5">
            <w:pPr>
              <w:jc w:val="center"/>
            </w:pPr>
          </w:p>
        </w:tc>
      </w:tr>
      <w:tr w14:paraId="4F675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5E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85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CF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568E">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7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A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F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9B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10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82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07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A38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88A4F">
            <w:pPr>
              <w:jc w:val="center"/>
            </w:pPr>
          </w:p>
        </w:tc>
      </w:tr>
      <w:tr w14:paraId="5944B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02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F6C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92F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798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1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FD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E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A5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D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2E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5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25A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B69E0">
            <w:pPr>
              <w:jc w:val="center"/>
            </w:pPr>
          </w:p>
        </w:tc>
      </w:tr>
      <w:tr w14:paraId="191EC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6E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F4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E4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88A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04D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95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793E">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F8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FD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B3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4B3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A66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1BA21">
            <w:pPr>
              <w:jc w:val="center"/>
            </w:pPr>
          </w:p>
        </w:tc>
      </w:tr>
      <w:tr w14:paraId="7F5BC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8CD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12A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5A3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1D02">
            <w:pPr>
              <w:jc w:val="center"/>
            </w:pPr>
            <w:r>
              <w:rPr>
                <w:rFonts w:ascii="宋体" w:hAnsi="宋体" w:eastAsia="宋体"/>
                <w:sz w:val="16"/>
              </w:rPr>
              <w:t>生活艰边补助经费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B071">
            <w:pPr>
              <w:jc w:val="center"/>
            </w:pPr>
            <w:r>
              <w:rPr>
                <w:rFonts w:ascii="宋体" w:hAnsi="宋体" w:eastAsia="宋体"/>
                <w:sz w:val="16"/>
              </w:rPr>
              <w:t>&lt;=306.62万元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1C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863A">
            <w:pPr>
              <w:jc w:val="center"/>
            </w:pPr>
            <w:r>
              <w:rPr>
                <w:rFonts w:ascii="宋体" w:hAnsi="宋体" w:eastAsia="宋体"/>
                <w:sz w:val="16"/>
              </w:rPr>
              <w:t>227.31万元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B5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E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BF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F81F">
            <w:pPr>
              <w:jc w:val="center"/>
            </w:pPr>
            <w:r>
              <w:rPr>
                <w:rFonts w:ascii="宋体" w:hAnsi="宋体" w:eastAsia="宋体"/>
                <w:sz w:val="16"/>
              </w:rPr>
              <w:t>=306.62万元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64C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15135">
            <w:pPr>
              <w:jc w:val="center"/>
            </w:pPr>
          </w:p>
        </w:tc>
      </w:tr>
      <w:tr w14:paraId="49EF2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69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C3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FDC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1983">
            <w:pPr>
              <w:jc w:val="center"/>
            </w:pPr>
            <w:r>
              <w:rPr>
                <w:rFonts w:ascii="宋体" w:hAnsi="宋体" w:eastAsia="宋体"/>
                <w:sz w:val="16"/>
              </w:rPr>
              <w:t>基本养老及基本医疗保险补助费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098E">
            <w:pPr>
              <w:jc w:val="center"/>
            </w:pPr>
            <w:r>
              <w:rPr>
                <w:rFonts w:ascii="宋体" w:hAnsi="宋体" w:eastAsia="宋体"/>
                <w:sz w:val="16"/>
              </w:rPr>
              <w:t>&lt;=177.26万元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EA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9B91">
            <w:pPr>
              <w:jc w:val="center"/>
            </w:pPr>
            <w:r>
              <w:rPr>
                <w:rFonts w:ascii="宋体" w:hAnsi="宋体" w:eastAsia="宋体"/>
                <w:sz w:val="16"/>
              </w:rPr>
              <w:t>100.03万元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76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D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0D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A765">
            <w:pPr>
              <w:jc w:val="center"/>
            </w:pPr>
            <w:r>
              <w:rPr>
                <w:rFonts w:ascii="宋体" w:hAnsi="宋体" w:eastAsia="宋体"/>
                <w:sz w:val="16"/>
              </w:rPr>
              <w:t>=177.26万元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093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0017C">
            <w:pPr>
              <w:jc w:val="center"/>
            </w:pPr>
          </w:p>
        </w:tc>
      </w:tr>
      <w:tr w14:paraId="4180C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AD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F1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BF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B84F">
            <w:pPr>
              <w:jc w:val="center"/>
            </w:pPr>
            <w:r>
              <w:rPr>
                <w:rFonts w:ascii="宋体" w:hAnsi="宋体" w:eastAsia="宋体"/>
                <w:sz w:val="16"/>
              </w:rPr>
              <w:t>培训费补助费用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A84B">
            <w:pPr>
              <w:jc w:val="center"/>
            </w:pPr>
            <w:r>
              <w:rPr>
                <w:rFonts w:ascii="宋体" w:hAnsi="宋体" w:eastAsia="宋体"/>
                <w:sz w:val="16"/>
              </w:rPr>
              <w:t>&lt;=6.30万元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6B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0AF9">
            <w:pPr>
              <w:jc w:val="center"/>
            </w:pPr>
            <w:r>
              <w:rPr>
                <w:rFonts w:ascii="宋体" w:hAnsi="宋体" w:eastAsia="宋体"/>
                <w:sz w:val="16"/>
              </w:rPr>
              <w:t>5.83万元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E3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F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84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2B68">
            <w:pPr>
              <w:jc w:val="center"/>
            </w:pPr>
            <w:r>
              <w:rPr>
                <w:rFonts w:ascii="宋体" w:hAnsi="宋体" w:eastAsia="宋体"/>
                <w:sz w:val="16"/>
              </w:rPr>
              <w:t>=6.3万元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E74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D82A7">
            <w:pPr>
              <w:jc w:val="center"/>
            </w:pPr>
          </w:p>
        </w:tc>
      </w:tr>
      <w:tr w14:paraId="5F6C1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48D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4A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9A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A483">
            <w:pPr>
              <w:jc w:val="center"/>
            </w:pPr>
            <w:r>
              <w:rPr>
                <w:rFonts w:ascii="宋体" w:hAnsi="宋体" w:eastAsia="宋体"/>
                <w:sz w:val="16"/>
              </w:rPr>
              <w:t>提升了大学生志愿者工作的积极性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390A">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3F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CA0B">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C0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2B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9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FEA0">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32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0D35">
            <w:pPr>
              <w:jc w:val="center"/>
            </w:pPr>
          </w:p>
        </w:tc>
      </w:tr>
      <w:tr w14:paraId="3AD71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85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C2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87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D320">
            <w:pPr>
              <w:jc w:val="center"/>
            </w:pPr>
            <w:r>
              <w:rPr>
                <w:rFonts w:ascii="宋体" w:hAnsi="宋体" w:eastAsia="宋体"/>
                <w:sz w:val="16"/>
              </w:rPr>
              <w:t>志愿者对发放补贴的满意度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FA9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E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3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A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6E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33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B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55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BF25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EA0C0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7A0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65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BD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F5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03920F"/>
        </w:tc>
      </w:tr>
    </w:tbl>
    <w:p w14:paraId="7686152A">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8"/>
        <w:gridCol w:w="608"/>
        <w:gridCol w:w="856"/>
        <w:gridCol w:w="608"/>
        <w:gridCol w:w="696"/>
        <w:gridCol w:w="615"/>
        <w:gridCol w:w="608"/>
        <w:gridCol w:w="608"/>
        <w:gridCol w:w="776"/>
        <w:gridCol w:w="632"/>
        <w:gridCol w:w="586"/>
        <w:gridCol w:w="630"/>
      </w:tblGrid>
      <w:tr w14:paraId="359537D3">
        <w:tblPrEx>
          <w:tblCellMar>
            <w:top w:w="0" w:type="dxa"/>
            <w:left w:w="108" w:type="dxa"/>
            <w:bottom w:w="0" w:type="dxa"/>
            <w:right w:w="108" w:type="dxa"/>
          </w:tblCellMar>
        </w:tblPrEx>
        <w:tc>
          <w:tcPr>
            <w:tcW w:w="8848" w:type="dxa"/>
            <w:gridSpan w:val="14"/>
            <w:vAlign w:val="center"/>
          </w:tcPr>
          <w:p w14:paraId="0E2D71DB">
            <w:pPr>
              <w:jc w:val="center"/>
            </w:pPr>
            <w:r>
              <w:rPr>
                <w:rFonts w:ascii="宋体" w:hAnsi="宋体" w:eastAsia="宋体"/>
                <w:sz w:val="24"/>
              </w:rPr>
              <w:t>项目支出绩效自评表</w:t>
            </w:r>
          </w:p>
        </w:tc>
      </w:tr>
      <w:tr w14:paraId="063F717F">
        <w:tblPrEx>
          <w:tblCellMar>
            <w:top w:w="0" w:type="dxa"/>
            <w:left w:w="108" w:type="dxa"/>
            <w:bottom w:w="0" w:type="dxa"/>
            <w:right w:w="108" w:type="dxa"/>
          </w:tblCellMar>
        </w:tblPrEx>
        <w:tc>
          <w:tcPr>
            <w:tcW w:w="8848" w:type="dxa"/>
            <w:gridSpan w:val="14"/>
            <w:vAlign w:val="center"/>
          </w:tcPr>
          <w:p w14:paraId="442A9E74">
            <w:pPr>
              <w:jc w:val="center"/>
            </w:pPr>
            <w:r>
              <w:rPr>
                <w:rFonts w:ascii="宋体" w:hAnsi="宋体" w:eastAsia="宋体"/>
                <w:sz w:val="24"/>
              </w:rPr>
              <w:t>(2024年度)</w:t>
            </w:r>
          </w:p>
        </w:tc>
      </w:tr>
      <w:tr w14:paraId="3EEDAC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A9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E8F15F">
            <w:pPr>
              <w:jc w:val="center"/>
            </w:pPr>
            <w:r>
              <w:rPr>
                <w:rFonts w:ascii="宋体" w:hAnsi="宋体" w:eastAsia="宋体"/>
                <w:sz w:val="16"/>
              </w:rPr>
              <w:t>2024年大学生志愿服务西部计划补助资金项目</w:t>
            </w:r>
          </w:p>
        </w:tc>
      </w:tr>
      <w:tr w14:paraId="1E29DA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8B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8C505">
            <w:pPr>
              <w:jc w:val="center"/>
            </w:pPr>
            <w:r>
              <w:rPr>
                <w:rFonts w:ascii="宋体" w:hAnsi="宋体" w:eastAsia="宋体"/>
                <w:sz w:val="16"/>
              </w:rPr>
              <w:t>中国共产主义青年团岳普湖县委员会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12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69841">
            <w:pPr>
              <w:jc w:val="center"/>
            </w:pPr>
            <w:r>
              <w:rPr>
                <w:rFonts w:ascii="宋体" w:hAnsi="宋体" w:eastAsia="宋体"/>
                <w:sz w:val="16"/>
              </w:rPr>
              <w:t>中国共产主义青年团岳普湖县委员会</w:t>
            </w:r>
          </w:p>
        </w:tc>
      </w:tr>
      <w:tr w14:paraId="71CB29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E18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6F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1EA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E2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D02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271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4B7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A31F">
            <w:pPr>
              <w:jc w:val="center"/>
            </w:pPr>
            <w:r>
              <w:rPr>
                <w:rFonts w:ascii="宋体" w:hAnsi="宋体" w:eastAsia="宋体"/>
                <w:sz w:val="16"/>
              </w:rPr>
              <w:t>得分</w:t>
            </w:r>
          </w:p>
        </w:tc>
      </w:tr>
      <w:tr w14:paraId="7455A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62D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7E8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208C8">
            <w:pPr>
              <w:jc w:val="center"/>
            </w:pPr>
            <w:r>
              <w:rPr>
                <w:rFonts w:ascii="宋体" w:hAnsi="宋体" w:eastAsia="宋体"/>
                <w:sz w:val="16"/>
              </w:rPr>
              <w:t>592.59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4C9C">
            <w:pPr>
              <w:jc w:val="center"/>
            </w:pPr>
            <w:r>
              <w:rPr>
                <w:rFonts w:ascii="宋体" w:hAnsi="宋体" w:eastAsia="宋体"/>
                <w:sz w:val="16"/>
              </w:rPr>
              <w:t>514.07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D9FC">
            <w:pPr>
              <w:jc w:val="center"/>
            </w:pPr>
            <w:r>
              <w:rPr>
                <w:rFonts w:ascii="宋体" w:hAnsi="宋体" w:eastAsia="宋体"/>
                <w:sz w:val="16"/>
              </w:rPr>
              <w:t>514.07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889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B13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C6CC">
            <w:pPr>
              <w:jc w:val="center"/>
            </w:pPr>
            <w:r>
              <w:rPr>
                <w:rFonts w:ascii="宋体" w:hAnsi="宋体" w:eastAsia="宋体"/>
                <w:sz w:val="16"/>
              </w:rPr>
              <w:t>10.00分</w:t>
            </w:r>
          </w:p>
        </w:tc>
      </w:tr>
      <w:tr w14:paraId="0817D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BDF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65F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D9E8A">
            <w:pPr>
              <w:jc w:val="center"/>
            </w:pPr>
            <w:r>
              <w:rPr>
                <w:rFonts w:ascii="宋体" w:hAnsi="宋体" w:eastAsia="宋体"/>
                <w:sz w:val="16"/>
              </w:rPr>
              <w:t>592.59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A485C">
            <w:pPr>
              <w:jc w:val="center"/>
            </w:pPr>
            <w:r>
              <w:rPr>
                <w:rFonts w:ascii="宋体" w:hAnsi="宋体" w:eastAsia="宋体"/>
                <w:sz w:val="16"/>
              </w:rPr>
              <w:t>514.07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1F647">
            <w:pPr>
              <w:jc w:val="center"/>
            </w:pPr>
            <w:r>
              <w:rPr>
                <w:rFonts w:ascii="宋体" w:hAnsi="宋体" w:eastAsia="宋体"/>
                <w:sz w:val="16"/>
              </w:rPr>
              <w:t>514.07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283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D7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5F5B">
            <w:pPr>
              <w:jc w:val="center"/>
            </w:pPr>
            <w:r>
              <w:rPr>
                <w:rFonts w:ascii="宋体" w:hAnsi="宋体" w:eastAsia="宋体"/>
                <w:sz w:val="16"/>
              </w:rPr>
              <w:t>—</w:t>
            </w:r>
          </w:p>
        </w:tc>
      </w:tr>
      <w:tr w14:paraId="28767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FD0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87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9FE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8F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0E2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8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3F4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E13F">
            <w:pPr>
              <w:jc w:val="center"/>
            </w:pPr>
            <w:r>
              <w:rPr>
                <w:rFonts w:ascii="宋体" w:hAnsi="宋体" w:eastAsia="宋体"/>
                <w:sz w:val="16"/>
              </w:rPr>
              <w:t>—</w:t>
            </w:r>
          </w:p>
        </w:tc>
      </w:tr>
      <w:tr w14:paraId="0E378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9F6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0B9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181E22">
            <w:pPr>
              <w:jc w:val="center"/>
            </w:pPr>
            <w:r>
              <w:rPr>
                <w:rFonts w:ascii="宋体" w:hAnsi="宋体" w:eastAsia="宋体"/>
                <w:sz w:val="16"/>
              </w:rPr>
              <w:t>实际完成情况</w:t>
            </w:r>
          </w:p>
        </w:tc>
      </w:tr>
      <w:tr w14:paraId="0CF75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E3F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11776">
            <w:pPr>
              <w:jc w:val="both"/>
            </w:pPr>
            <w:r>
              <w:rPr>
                <w:rFonts w:ascii="宋体" w:hAnsi="宋体" w:eastAsia="宋体"/>
                <w:sz w:val="16"/>
              </w:rPr>
              <w:t>向岳普湖县154名大学生志愿服务西部计划新疆专项志愿者发放7个月工作生活艰边补贴、办理志愿者7个月基本养老及基本医疗保险，对2次交通费用进行补贴。项目的实施有效改善了大学生志愿者的生活水平，持续提升了大学生志愿者工作的积极性。为志愿者更好</w:t>
            </w:r>
            <w:r>
              <w:rPr>
                <w:rFonts w:hint="eastAsia" w:ascii="宋体" w:hAnsi="宋体"/>
                <w:sz w:val="16"/>
                <w:lang w:eastAsia="zh-CN"/>
              </w:rPr>
              <w:t>地</w:t>
            </w:r>
            <w:r>
              <w:rPr>
                <w:rFonts w:ascii="宋体" w:hAnsi="宋体" w:eastAsia="宋体"/>
                <w:sz w:val="16"/>
              </w:rPr>
              <w:t>在疆开展志愿服务提供有力保障。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FC5EA2">
            <w:pPr>
              <w:jc w:val="both"/>
            </w:pPr>
            <w:r>
              <w:rPr>
                <w:rFonts w:ascii="宋体" w:hAnsi="宋体" w:eastAsia="宋体"/>
                <w:sz w:val="16"/>
              </w:rPr>
              <w:t>已完成岳普湖县154名大学生志愿服务西部计划新疆专项志愿者7个月的工作生活艰边补贴发放、办理了志愿者7个月基本养老及基本医疗保险。完成2次交通费用补贴。预算执行率为100%。项目的实施有效改善了大学生志愿者的生活水平，持续提升了大学生志愿者工作的积极性。为志愿者更好</w:t>
            </w:r>
            <w:r>
              <w:rPr>
                <w:rFonts w:hint="eastAsia" w:ascii="宋体" w:hAnsi="宋体"/>
                <w:sz w:val="16"/>
                <w:lang w:eastAsia="zh-CN"/>
              </w:rPr>
              <w:t>地</w:t>
            </w:r>
            <w:r>
              <w:rPr>
                <w:rFonts w:ascii="宋体" w:hAnsi="宋体" w:eastAsia="宋体"/>
                <w:sz w:val="16"/>
              </w:rPr>
              <w:t>在疆开展志愿服务提供有力保障。志愿者对发放补贴的满意度为100%。</w:t>
            </w:r>
          </w:p>
        </w:tc>
      </w:tr>
      <w:tr w14:paraId="6B69A6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EF85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0E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8F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80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5D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C2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66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7F7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6D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9E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D4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51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40D9">
            <w:pPr>
              <w:jc w:val="center"/>
            </w:pPr>
            <w:r>
              <w:rPr>
                <w:rFonts w:ascii="宋体" w:hAnsi="宋体" w:eastAsia="宋体"/>
                <w:sz w:val="16"/>
              </w:rPr>
              <w:t>偏差原因分析及改进措施</w:t>
            </w:r>
          </w:p>
        </w:tc>
      </w:tr>
      <w:tr w14:paraId="241044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E23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FD2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857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5717">
            <w:pPr>
              <w:jc w:val="center"/>
            </w:pPr>
            <w:r>
              <w:rPr>
                <w:rFonts w:ascii="宋体" w:hAnsi="宋体" w:eastAsia="宋体"/>
                <w:sz w:val="16"/>
              </w:rPr>
              <w:t>大学生志愿服务西部计划新疆专项志愿者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FA0B">
            <w:pPr>
              <w:jc w:val="center"/>
            </w:pPr>
            <w:r>
              <w:rPr>
                <w:rFonts w:ascii="宋体" w:hAnsi="宋体" w:eastAsia="宋体"/>
                <w:sz w:val="16"/>
              </w:rPr>
              <w:t>&gt;=154人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ED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1CC3">
            <w:pPr>
              <w:jc w:val="center"/>
            </w:pPr>
            <w:r>
              <w:rPr>
                <w:rFonts w:ascii="宋体" w:hAnsi="宋体" w:eastAsia="宋体"/>
                <w:sz w:val="16"/>
              </w:rPr>
              <w:t>132人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22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24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6B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3FA8">
            <w:pPr>
              <w:jc w:val="center"/>
            </w:pPr>
            <w:r>
              <w:rPr>
                <w:rFonts w:ascii="宋体" w:hAnsi="宋体" w:eastAsia="宋体"/>
                <w:sz w:val="16"/>
              </w:rPr>
              <w:t>=154人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ADC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16A9A">
            <w:pPr>
              <w:jc w:val="center"/>
            </w:pPr>
          </w:p>
        </w:tc>
      </w:tr>
      <w:tr w14:paraId="0F27E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8F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F9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4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57E7">
            <w:pPr>
              <w:jc w:val="center"/>
            </w:pPr>
            <w:r>
              <w:rPr>
                <w:rFonts w:ascii="宋体" w:hAnsi="宋体" w:eastAsia="宋体"/>
                <w:sz w:val="16"/>
              </w:rPr>
              <w:t>生活艰边补贴发放月数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630F">
            <w:pPr>
              <w:jc w:val="center"/>
            </w:pPr>
            <w:r>
              <w:rPr>
                <w:rFonts w:ascii="宋体" w:hAnsi="宋体" w:eastAsia="宋体"/>
                <w:sz w:val="16"/>
              </w:rPr>
              <w:t>&gt;=7个月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7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B05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DBD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B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7D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056A">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DFC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2229">
            <w:pPr>
              <w:jc w:val="center"/>
            </w:pPr>
          </w:p>
        </w:tc>
      </w:tr>
      <w:tr w14:paraId="6F321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64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DE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F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EE47">
            <w:pPr>
              <w:jc w:val="center"/>
            </w:pPr>
            <w:r>
              <w:rPr>
                <w:rFonts w:ascii="宋体" w:hAnsi="宋体" w:eastAsia="宋体"/>
                <w:sz w:val="16"/>
              </w:rPr>
              <w:t>基本养老及基本医疗保险发放月数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142E">
            <w:pPr>
              <w:jc w:val="center"/>
            </w:pPr>
            <w:r>
              <w:rPr>
                <w:rFonts w:ascii="宋体" w:hAnsi="宋体" w:eastAsia="宋体"/>
                <w:sz w:val="16"/>
              </w:rPr>
              <w:t>&gt;=7个月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41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BE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DD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85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1F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3873">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A98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3B064">
            <w:pPr>
              <w:jc w:val="center"/>
            </w:pPr>
          </w:p>
        </w:tc>
      </w:tr>
      <w:tr w14:paraId="75221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28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5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FA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EE7C">
            <w:pPr>
              <w:jc w:val="center"/>
            </w:pPr>
            <w:r>
              <w:rPr>
                <w:rFonts w:ascii="宋体" w:hAnsi="宋体" w:eastAsia="宋体"/>
                <w:sz w:val="16"/>
              </w:rPr>
              <w:t>交通费用发放次数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823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E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9E3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946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2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E1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011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275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BDA17">
            <w:pPr>
              <w:jc w:val="center"/>
            </w:pPr>
          </w:p>
        </w:tc>
      </w:tr>
      <w:tr w14:paraId="31A16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D77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1B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0C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4E14">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B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E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9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61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7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C4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8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A3E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996E">
            <w:pPr>
              <w:jc w:val="center"/>
            </w:pPr>
          </w:p>
        </w:tc>
      </w:tr>
      <w:tr w14:paraId="2005F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02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361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5EF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43A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D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6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F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1C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50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89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D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CE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D3DC6">
            <w:pPr>
              <w:jc w:val="center"/>
            </w:pPr>
          </w:p>
        </w:tc>
      </w:tr>
      <w:tr w14:paraId="0238F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C8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0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FF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1C9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3F8D">
            <w:pPr>
              <w:jc w:val="center"/>
            </w:pPr>
            <w:r>
              <w:rPr>
                <w:rFonts w:ascii="宋体" w:hAnsi="宋体" w:eastAsia="宋体"/>
                <w:sz w:val="16"/>
              </w:rPr>
              <w:t>=2024年7月25日前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8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1D4B">
            <w:pPr>
              <w:jc w:val="center"/>
            </w:pPr>
            <w:r>
              <w:rPr>
                <w:rFonts w:ascii="宋体" w:hAnsi="宋体" w:eastAsia="宋体"/>
                <w:sz w:val="16"/>
              </w:rPr>
              <w:t>2023年9月26日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A2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33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BD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1C53">
            <w:pPr>
              <w:jc w:val="center"/>
            </w:pPr>
            <w:r>
              <w:rPr>
                <w:rFonts w:ascii="宋体" w:hAnsi="宋体" w:eastAsia="宋体"/>
                <w:sz w:val="16"/>
              </w:rPr>
              <w:t>=2024年7月17日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B2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70D4">
            <w:pPr>
              <w:jc w:val="center"/>
            </w:pPr>
          </w:p>
        </w:tc>
      </w:tr>
      <w:tr w14:paraId="6F8D2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3B2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D55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406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28FC">
            <w:pPr>
              <w:jc w:val="center"/>
            </w:pPr>
            <w:r>
              <w:rPr>
                <w:rFonts w:ascii="宋体" w:hAnsi="宋体" w:eastAsia="宋体"/>
                <w:sz w:val="16"/>
              </w:rPr>
              <w:t>生活艰边补助经费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3C53">
            <w:pPr>
              <w:jc w:val="center"/>
            </w:pPr>
            <w:r>
              <w:rPr>
                <w:rFonts w:ascii="宋体" w:hAnsi="宋体" w:eastAsia="宋体"/>
                <w:sz w:val="16"/>
              </w:rPr>
              <w:t>&lt;=320.38万元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85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6D6D">
            <w:pPr>
              <w:jc w:val="center"/>
            </w:pPr>
            <w:r>
              <w:rPr>
                <w:rFonts w:ascii="宋体" w:hAnsi="宋体" w:eastAsia="宋体"/>
                <w:sz w:val="16"/>
              </w:rPr>
              <w:t>278.45万元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40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0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86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5389">
            <w:pPr>
              <w:jc w:val="center"/>
            </w:pPr>
            <w:r>
              <w:rPr>
                <w:rFonts w:ascii="宋体" w:hAnsi="宋体" w:eastAsia="宋体"/>
                <w:sz w:val="16"/>
              </w:rPr>
              <w:t>=320.38万元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83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4935D">
            <w:pPr>
              <w:jc w:val="center"/>
            </w:pPr>
          </w:p>
        </w:tc>
      </w:tr>
      <w:tr w14:paraId="40CA4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F8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FD7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0D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A47B">
            <w:pPr>
              <w:jc w:val="center"/>
            </w:pPr>
            <w:r>
              <w:rPr>
                <w:rFonts w:ascii="宋体" w:hAnsi="宋体" w:eastAsia="宋体"/>
                <w:sz w:val="16"/>
              </w:rPr>
              <w:t>基本养老及基本医疗保险补助费用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6F68">
            <w:pPr>
              <w:jc w:val="center"/>
            </w:pPr>
            <w:r>
              <w:rPr>
                <w:rFonts w:ascii="宋体" w:hAnsi="宋体" w:eastAsia="宋体"/>
                <w:sz w:val="16"/>
              </w:rPr>
              <w:t>&lt;=159.21万元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36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3AB3">
            <w:pPr>
              <w:jc w:val="center"/>
            </w:pPr>
            <w:r>
              <w:rPr>
                <w:rFonts w:ascii="宋体" w:hAnsi="宋体" w:eastAsia="宋体"/>
                <w:sz w:val="16"/>
              </w:rPr>
              <w:t>139.23万元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EA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31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B6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1306">
            <w:pPr>
              <w:jc w:val="center"/>
            </w:pPr>
            <w:r>
              <w:rPr>
                <w:rFonts w:ascii="宋体" w:hAnsi="宋体" w:eastAsia="宋体"/>
                <w:sz w:val="16"/>
              </w:rPr>
              <w:t>=159.21万元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EDD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B26B3">
            <w:pPr>
              <w:jc w:val="center"/>
            </w:pPr>
          </w:p>
        </w:tc>
      </w:tr>
      <w:tr w14:paraId="46D14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B1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F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59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47E3">
            <w:pPr>
              <w:jc w:val="center"/>
            </w:pPr>
            <w:r>
              <w:rPr>
                <w:rFonts w:ascii="宋体" w:hAnsi="宋体" w:eastAsia="宋体"/>
                <w:sz w:val="16"/>
              </w:rPr>
              <w:t>交通费补助经费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7170">
            <w:pPr>
              <w:jc w:val="center"/>
            </w:pPr>
            <w:r>
              <w:rPr>
                <w:rFonts w:ascii="宋体" w:hAnsi="宋体" w:eastAsia="宋体"/>
                <w:sz w:val="16"/>
              </w:rPr>
              <w:t>&lt;=34.48万元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D9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A299">
            <w:pPr>
              <w:jc w:val="center"/>
            </w:pPr>
            <w:r>
              <w:rPr>
                <w:rFonts w:ascii="宋体" w:hAnsi="宋体" w:eastAsia="宋体"/>
                <w:sz w:val="16"/>
              </w:rPr>
              <w:t>14.13万元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3E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0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AE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FD64">
            <w:pPr>
              <w:jc w:val="center"/>
            </w:pPr>
            <w:r>
              <w:rPr>
                <w:rFonts w:ascii="宋体" w:hAnsi="宋体" w:eastAsia="宋体"/>
                <w:sz w:val="16"/>
              </w:rPr>
              <w:t>=34.48万元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0B8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7745">
            <w:pPr>
              <w:jc w:val="center"/>
            </w:pPr>
          </w:p>
        </w:tc>
      </w:tr>
      <w:tr w14:paraId="1A2ED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78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42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3E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DE1E">
            <w:pPr>
              <w:jc w:val="center"/>
            </w:pPr>
            <w:r>
              <w:rPr>
                <w:rFonts w:ascii="宋体" w:hAnsi="宋体" w:eastAsia="宋体"/>
                <w:sz w:val="16"/>
              </w:rPr>
              <w:t>提升大学生志愿者工作的积极性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482A">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52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02C4">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96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09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11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BD6B">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B0F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2AB9">
            <w:pPr>
              <w:jc w:val="center"/>
            </w:pPr>
          </w:p>
        </w:tc>
      </w:tr>
      <w:tr w14:paraId="625EB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1EB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1B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89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4F94">
            <w:pPr>
              <w:jc w:val="center"/>
            </w:pPr>
            <w:r>
              <w:rPr>
                <w:rFonts w:ascii="宋体" w:hAnsi="宋体" w:eastAsia="宋体"/>
                <w:sz w:val="16"/>
              </w:rPr>
              <w:t>志愿者对发放补贴的满意度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989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9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B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99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48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6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8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29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1235">
            <w:pPr>
              <w:jc w:val="center"/>
            </w:pPr>
            <w:r>
              <w:rPr>
                <w:rFonts w:ascii="宋体" w:hAnsi="宋体" w:eastAsia="宋体"/>
                <w:sz w:val="16"/>
              </w:rPr>
              <w:t>偏差原因：预期值设定偏低，造成项目实际完成超出预期，指标完成率出现正偏差。改进措施：首先是加强年初项目预算管理。其次是根据项目执行的实际情况，重新评估未来的预期目标，确保指标实际可行。</w:t>
            </w:r>
          </w:p>
        </w:tc>
      </w:tr>
      <w:tr w14:paraId="4683F9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913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B89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F6B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DB5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86F13D"/>
        </w:tc>
      </w:tr>
    </w:tbl>
    <w:p w14:paraId="46CE2F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04DDD1D">
        <w:tblPrEx>
          <w:tblCellMar>
            <w:top w:w="0" w:type="dxa"/>
            <w:left w:w="108" w:type="dxa"/>
            <w:bottom w:w="0" w:type="dxa"/>
            <w:right w:w="108" w:type="dxa"/>
          </w:tblCellMar>
        </w:tblPrEx>
        <w:tc>
          <w:tcPr>
            <w:tcW w:w="8848" w:type="dxa"/>
            <w:gridSpan w:val="14"/>
            <w:vAlign w:val="center"/>
          </w:tcPr>
          <w:p w14:paraId="3530663E">
            <w:pPr>
              <w:jc w:val="center"/>
            </w:pPr>
            <w:r>
              <w:rPr>
                <w:rFonts w:ascii="宋体" w:hAnsi="宋体" w:eastAsia="宋体"/>
                <w:sz w:val="24"/>
              </w:rPr>
              <w:t>项目支出绩效自评表</w:t>
            </w:r>
          </w:p>
        </w:tc>
      </w:tr>
      <w:tr w14:paraId="37469060">
        <w:tblPrEx>
          <w:tblCellMar>
            <w:top w:w="0" w:type="dxa"/>
            <w:left w:w="108" w:type="dxa"/>
            <w:bottom w:w="0" w:type="dxa"/>
            <w:right w:w="108" w:type="dxa"/>
          </w:tblCellMar>
        </w:tblPrEx>
        <w:tc>
          <w:tcPr>
            <w:tcW w:w="8848" w:type="dxa"/>
            <w:gridSpan w:val="14"/>
            <w:vAlign w:val="center"/>
          </w:tcPr>
          <w:p w14:paraId="70B6D76F">
            <w:pPr>
              <w:jc w:val="center"/>
            </w:pPr>
            <w:r>
              <w:rPr>
                <w:rFonts w:ascii="宋体" w:hAnsi="宋体" w:eastAsia="宋体"/>
                <w:sz w:val="24"/>
              </w:rPr>
              <w:t>(2024年度)</w:t>
            </w:r>
          </w:p>
        </w:tc>
      </w:tr>
      <w:tr w14:paraId="5A0FE8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BE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4EFA47">
            <w:pPr>
              <w:jc w:val="center"/>
            </w:pPr>
            <w:r>
              <w:rPr>
                <w:rFonts w:ascii="宋体" w:hAnsi="宋体" w:eastAsia="宋体"/>
                <w:sz w:val="16"/>
              </w:rPr>
              <w:t>业务活动经费项目</w:t>
            </w:r>
          </w:p>
        </w:tc>
      </w:tr>
      <w:tr w14:paraId="65032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7D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C63EC">
            <w:pPr>
              <w:jc w:val="center"/>
            </w:pPr>
            <w:r>
              <w:rPr>
                <w:rFonts w:ascii="宋体" w:hAnsi="宋体" w:eastAsia="宋体"/>
                <w:sz w:val="16"/>
              </w:rPr>
              <w:t>中国共产主义青年团岳普湖县委员会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B0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8D7731">
            <w:pPr>
              <w:jc w:val="center"/>
            </w:pPr>
            <w:r>
              <w:rPr>
                <w:rFonts w:ascii="宋体" w:hAnsi="宋体" w:eastAsia="宋体"/>
                <w:sz w:val="16"/>
              </w:rPr>
              <w:t>中国共产主义青年团岳普湖县委员会</w:t>
            </w:r>
          </w:p>
        </w:tc>
      </w:tr>
      <w:tr w14:paraId="029106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6F3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7D3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946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F01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C0A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FB9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FA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8831">
            <w:pPr>
              <w:jc w:val="center"/>
            </w:pPr>
            <w:r>
              <w:rPr>
                <w:rFonts w:ascii="宋体" w:hAnsi="宋体" w:eastAsia="宋体"/>
                <w:sz w:val="16"/>
              </w:rPr>
              <w:t>得分</w:t>
            </w:r>
          </w:p>
        </w:tc>
      </w:tr>
      <w:tr w14:paraId="5B09B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36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B54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680AB">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A3A4C">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C6C9">
            <w:pPr>
              <w:jc w:val="center"/>
            </w:pPr>
            <w:r>
              <w:rPr>
                <w:rFonts w:ascii="宋体" w:hAnsi="宋体" w:eastAsia="宋体"/>
                <w:sz w:val="16"/>
              </w:rPr>
              <w:t>11.79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6A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B68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C232">
            <w:pPr>
              <w:jc w:val="center"/>
            </w:pPr>
            <w:r>
              <w:rPr>
                <w:rFonts w:ascii="宋体" w:hAnsi="宋体" w:eastAsia="宋体"/>
                <w:sz w:val="16"/>
              </w:rPr>
              <w:t>10.00分</w:t>
            </w:r>
          </w:p>
        </w:tc>
      </w:tr>
      <w:tr w14:paraId="7E8B3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8B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80C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3D258">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838DD">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7CBB">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A5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C13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C0EB">
            <w:pPr>
              <w:jc w:val="center"/>
            </w:pPr>
            <w:r>
              <w:rPr>
                <w:rFonts w:ascii="宋体" w:hAnsi="宋体" w:eastAsia="宋体"/>
                <w:sz w:val="16"/>
              </w:rPr>
              <w:t>—</w:t>
            </w:r>
          </w:p>
        </w:tc>
      </w:tr>
      <w:tr w14:paraId="1385C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30C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FD6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3A19">
            <w:pPr>
              <w:jc w:val="center"/>
            </w:pPr>
            <w:r>
              <w:rPr>
                <w:rFonts w:ascii="宋体" w:hAnsi="宋体" w:eastAsia="宋体"/>
                <w:sz w:val="16"/>
              </w:rPr>
              <w:t>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CB6ED">
            <w:pPr>
              <w:jc w:val="center"/>
            </w:pPr>
            <w:r>
              <w:rPr>
                <w:rFonts w:ascii="宋体" w:hAnsi="宋体" w:eastAsia="宋体"/>
                <w:sz w:val="16"/>
              </w:rPr>
              <w:t>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EC5DC">
            <w:pPr>
              <w:jc w:val="center"/>
            </w:pPr>
            <w:r>
              <w:rPr>
                <w:rFonts w:ascii="宋体" w:hAnsi="宋体" w:eastAsia="宋体"/>
                <w:sz w:val="16"/>
              </w:rPr>
              <w:t>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23E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AE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63D4">
            <w:pPr>
              <w:jc w:val="center"/>
            </w:pPr>
            <w:r>
              <w:rPr>
                <w:rFonts w:ascii="宋体" w:hAnsi="宋体" w:eastAsia="宋体"/>
                <w:sz w:val="16"/>
              </w:rPr>
              <w:t>—</w:t>
            </w:r>
          </w:p>
        </w:tc>
      </w:tr>
      <w:tr w14:paraId="7B671A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948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A2DF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EED6AA">
            <w:pPr>
              <w:jc w:val="center"/>
            </w:pPr>
            <w:r>
              <w:rPr>
                <w:rFonts w:ascii="宋体" w:hAnsi="宋体" w:eastAsia="宋体"/>
                <w:sz w:val="16"/>
              </w:rPr>
              <w:t>实际完成情况</w:t>
            </w:r>
          </w:p>
        </w:tc>
      </w:tr>
      <w:tr w14:paraId="2398C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901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2D76E">
            <w:pPr>
              <w:jc w:val="both"/>
            </w:pPr>
            <w:r>
              <w:rPr>
                <w:rFonts w:ascii="宋体" w:hAnsi="宋体" w:eastAsia="宋体"/>
                <w:sz w:val="16"/>
              </w:rPr>
              <w:t>为单位的1个业务活动经费提供保障，通过项目的实施保障单位日常活动正常开展。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6B0F7">
            <w:pPr>
              <w:jc w:val="both"/>
            </w:pPr>
            <w:r>
              <w:rPr>
                <w:rFonts w:ascii="宋体" w:hAnsi="宋体" w:eastAsia="宋体"/>
                <w:sz w:val="16"/>
              </w:rPr>
              <w:t>现阶段已完成了1个单位的业务活动经费的支出，预算执行率为100%。通过项目的实施有效保障单位日常活动正常开展。</w:t>
            </w:r>
          </w:p>
        </w:tc>
      </w:tr>
      <w:tr w14:paraId="060AAE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C15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4A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78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E0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23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35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2F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30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12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23F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1B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3B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3FBDA">
            <w:pPr>
              <w:jc w:val="center"/>
            </w:pPr>
            <w:r>
              <w:rPr>
                <w:rFonts w:ascii="宋体" w:hAnsi="宋体" w:eastAsia="宋体"/>
                <w:sz w:val="16"/>
              </w:rPr>
              <w:t>偏差原因分析及改进措施</w:t>
            </w:r>
          </w:p>
        </w:tc>
      </w:tr>
      <w:tr w14:paraId="68C7C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A1D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F15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C5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BED0">
            <w:pPr>
              <w:jc w:val="center"/>
            </w:pPr>
            <w:r>
              <w:rPr>
                <w:rFonts w:ascii="宋体" w:hAnsi="宋体" w:eastAsia="宋体"/>
                <w:sz w:val="16"/>
              </w:rPr>
              <w:t>经费保障单位数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FFC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1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61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7A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F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B0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89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EC0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3598">
            <w:pPr>
              <w:jc w:val="center"/>
            </w:pPr>
          </w:p>
        </w:tc>
      </w:tr>
      <w:tr w14:paraId="47748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86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0AB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6A1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825B">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2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1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14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43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D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8B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08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4F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574B2">
            <w:pPr>
              <w:jc w:val="center"/>
            </w:pPr>
          </w:p>
        </w:tc>
      </w:tr>
      <w:tr w14:paraId="46367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A8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1C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4B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6AF2">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1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9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1E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0B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4E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9D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82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095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4D3FB">
            <w:pPr>
              <w:jc w:val="center"/>
            </w:pPr>
          </w:p>
        </w:tc>
      </w:tr>
      <w:tr w14:paraId="29754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848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5F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E0E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9809">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1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9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F7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3F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51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4E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A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1C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14417">
            <w:pPr>
              <w:jc w:val="center"/>
            </w:pPr>
          </w:p>
        </w:tc>
      </w:tr>
      <w:tr w14:paraId="115DC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1A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7A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A9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B2AF">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5E8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A1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3B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F3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26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82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6F7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79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38FB4">
            <w:pPr>
              <w:jc w:val="center"/>
            </w:pPr>
          </w:p>
        </w:tc>
      </w:tr>
      <w:tr w14:paraId="24C3F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D0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AD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2B8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1AEA">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6E05">
            <w:pPr>
              <w:jc w:val="center"/>
            </w:pPr>
            <w:r>
              <w:rPr>
                <w:rFonts w:ascii="宋体" w:hAnsi="宋体" w:eastAsia="宋体"/>
                <w:sz w:val="16"/>
              </w:rPr>
              <w:t>&lt;=11.79万元/个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13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25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6B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EC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A8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18BC">
            <w:pPr>
              <w:jc w:val="center"/>
            </w:pPr>
            <w:r>
              <w:rPr>
                <w:rFonts w:ascii="宋体" w:hAnsi="宋体" w:eastAsia="宋体"/>
                <w:sz w:val="16"/>
              </w:rPr>
              <w:t>=11.79万元/个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F2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C349">
            <w:pPr>
              <w:jc w:val="center"/>
            </w:pPr>
          </w:p>
        </w:tc>
      </w:tr>
      <w:tr w14:paraId="6ACAE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49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E5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69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71B5">
            <w:pPr>
              <w:jc w:val="center"/>
            </w:pPr>
            <w:r>
              <w:rPr>
                <w:rFonts w:ascii="宋体" w:hAnsi="宋体" w:eastAsia="宋体"/>
                <w:sz w:val="16"/>
              </w:rPr>
              <w:t>保障单位日常活动正常开展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124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6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5F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ADD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8C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AD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C3E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CC6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493EB">
            <w:pPr>
              <w:jc w:val="center"/>
            </w:pPr>
          </w:p>
        </w:tc>
      </w:tr>
      <w:tr w14:paraId="1A5C40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3AC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0C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8A2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09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8E14AD"/>
        </w:tc>
      </w:tr>
    </w:tbl>
    <w:p w14:paraId="052B9BF9">
      <w:r>
        <w:br w:type="page"/>
      </w:r>
    </w:p>
    <w:p w14:paraId="27DA784F">
      <w:pPr>
        <w:spacing w:line="640" w:lineRule="exact"/>
        <w:ind w:firstLine="640"/>
        <w:jc w:val="both"/>
        <w:outlineLvl w:val="2"/>
      </w:pPr>
      <w:r>
        <w:rPr>
          <w:rFonts w:ascii="黑体" w:hAnsi="黑体" w:eastAsia="黑体"/>
          <w:sz w:val="32"/>
        </w:rPr>
        <w:t>十二、其他需说明的事项</w:t>
      </w:r>
    </w:p>
    <w:p w14:paraId="4609D18F">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4D41640">
      <w:r>
        <w:br w:type="page"/>
      </w:r>
    </w:p>
    <w:p w14:paraId="3842184C">
      <w:pPr>
        <w:spacing w:line="240" w:lineRule="auto"/>
        <w:jc w:val="center"/>
        <w:outlineLvl w:val="1"/>
      </w:pPr>
      <w:r>
        <w:rPr>
          <w:rFonts w:ascii="黑体" w:hAnsi="黑体" w:eastAsia="黑体"/>
          <w:sz w:val="32"/>
        </w:rPr>
        <w:t>第三部分 专业名词解释</w:t>
      </w:r>
    </w:p>
    <w:p w14:paraId="0E69DB5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A1D6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5C6F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63CEB8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3346E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6168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6A5CA4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5165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91D26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59899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70AE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B27AC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7BED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47F55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1C3DD4">
      <w:r>
        <w:br w:type="page"/>
      </w:r>
    </w:p>
    <w:p w14:paraId="07FAFB14">
      <w:pPr>
        <w:spacing w:line="240" w:lineRule="auto"/>
        <w:jc w:val="center"/>
        <w:outlineLvl w:val="1"/>
      </w:pPr>
      <w:r>
        <w:rPr>
          <w:rFonts w:ascii="黑体" w:hAnsi="黑体" w:eastAsia="黑体"/>
          <w:sz w:val="32"/>
        </w:rPr>
        <w:t>第四部分 部门决算报表（见附表）</w:t>
      </w:r>
    </w:p>
    <w:p w14:paraId="679DD754">
      <w:pPr>
        <w:spacing w:line="240" w:lineRule="auto"/>
        <w:ind w:firstLine="640"/>
        <w:jc w:val="both"/>
      </w:pPr>
      <w:r>
        <w:rPr>
          <w:rFonts w:ascii="仿宋_GB2312" w:hAnsi="仿宋_GB2312" w:eastAsia="仿宋_GB2312"/>
          <w:b w:val="0"/>
          <w:sz w:val="32"/>
        </w:rPr>
        <w:t>一、《收入支出决算总表》</w:t>
      </w:r>
    </w:p>
    <w:p w14:paraId="09BA9230">
      <w:pPr>
        <w:spacing w:line="240" w:lineRule="auto"/>
        <w:ind w:firstLine="640"/>
        <w:jc w:val="both"/>
      </w:pPr>
      <w:r>
        <w:rPr>
          <w:rFonts w:ascii="仿宋_GB2312" w:hAnsi="仿宋_GB2312" w:eastAsia="仿宋_GB2312"/>
          <w:b w:val="0"/>
          <w:sz w:val="32"/>
        </w:rPr>
        <w:t>二、《收入决算表》</w:t>
      </w:r>
    </w:p>
    <w:p w14:paraId="4B4A70F5">
      <w:pPr>
        <w:spacing w:line="240" w:lineRule="auto"/>
        <w:ind w:firstLine="640"/>
        <w:jc w:val="both"/>
      </w:pPr>
      <w:r>
        <w:rPr>
          <w:rFonts w:ascii="仿宋_GB2312" w:hAnsi="仿宋_GB2312" w:eastAsia="仿宋_GB2312"/>
          <w:b w:val="0"/>
          <w:sz w:val="32"/>
        </w:rPr>
        <w:t>三、《支出决算表》</w:t>
      </w:r>
    </w:p>
    <w:p w14:paraId="2F5A6EA1">
      <w:pPr>
        <w:spacing w:line="240" w:lineRule="auto"/>
        <w:ind w:firstLine="640"/>
        <w:jc w:val="both"/>
      </w:pPr>
      <w:r>
        <w:rPr>
          <w:rFonts w:ascii="仿宋_GB2312" w:hAnsi="仿宋_GB2312" w:eastAsia="仿宋_GB2312"/>
          <w:b w:val="0"/>
          <w:sz w:val="32"/>
        </w:rPr>
        <w:t>四、《财政拨款收入支出决算总表》</w:t>
      </w:r>
    </w:p>
    <w:p w14:paraId="359F4A05">
      <w:pPr>
        <w:spacing w:line="240" w:lineRule="auto"/>
        <w:ind w:firstLine="640"/>
        <w:jc w:val="both"/>
      </w:pPr>
      <w:r>
        <w:rPr>
          <w:rFonts w:ascii="仿宋_GB2312" w:hAnsi="仿宋_GB2312" w:eastAsia="仿宋_GB2312"/>
          <w:b w:val="0"/>
          <w:sz w:val="32"/>
        </w:rPr>
        <w:t>五、《一般公共预算财政拨款支出决算表》</w:t>
      </w:r>
    </w:p>
    <w:p w14:paraId="1C09EF1B">
      <w:pPr>
        <w:spacing w:line="240" w:lineRule="auto"/>
        <w:ind w:firstLine="640"/>
        <w:jc w:val="both"/>
      </w:pPr>
      <w:r>
        <w:rPr>
          <w:rFonts w:ascii="仿宋_GB2312" w:hAnsi="仿宋_GB2312" w:eastAsia="仿宋_GB2312"/>
          <w:b w:val="0"/>
          <w:sz w:val="32"/>
        </w:rPr>
        <w:t>六、《一般公共预算财政拨款基本支出决算表》</w:t>
      </w:r>
    </w:p>
    <w:p w14:paraId="1825DF35">
      <w:pPr>
        <w:spacing w:line="240" w:lineRule="auto"/>
        <w:ind w:firstLine="640"/>
        <w:jc w:val="both"/>
      </w:pPr>
      <w:r>
        <w:rPr>
          <w:rFonts w:ascii="仿宋_GB2312" w:hAnsi="仿宋_GB2312" w:eastAsia="仿宋_GB2312"/>
          <w:b w:val="0"/>
          <w:sz w:val="32"/>
        </w:rPr>
        <w:t>七、《政府性基金预算财政拨款收入支出决算表》</w:t>
      </w:r>
    </w:p>
    <w:p w14:paraId="6D31652E">
      <w:pPr>
        <w:spacing w:line="240" w:lineRule="auto"/>
        <w:ind w:firstLine="640"/>
        <w:jc w:val="both"/>
      </w:pPr>
      <w:r>
        <w:rPr>
          <w:rFonts w:ascii="仿宋_GB2312" w:hAnsi="仿宋_GB2312" w:eastAsia="仿宋_GB2312"/>
          <w:b w:val="0"/>
          <w:sz w:val="32"/>
        </w:rPr>
        <w:t>八、《国有资本经营预算财政拨款收入支出决算表》</w:t>
      </w:r>
    </w:p>
    <w:p w14:paraId="51BA3B1D">
      <w:pPr>
        <w:spacing w:line="240" w:lineRule="auto"/>
        <w:ind w:firstLine="640"/>
        <w:jc w:val="both"/>
      </w:pPr>
      <w:r>
        <w:rPr>
          <w:rFonts w:ascii="仿宋_GB2312" w:hAnsi="仿宋_GB2312" w:eastAsia="仿宋_GB2312"/>
          <w:b w:val="0"/>
          <w:sz w:val="32"/>
        </w:rPr>
        <w:t>九、《财政拨款“三公”经费支出决算表》</w:t>
      </w:r>
    </w:p>
    <w:p w14:paraId="57982023">
      <w:pPr>
        <w:spacing w:line="240" w:lineRule="auto"/>
        <w:ind w:firstLine="640"/>
        <w:jc w:val="both"/>
      </w:pPr>
    </w:p>
    <w:p w14:paraId="7F691119">
      <w:pPr>
        <w:spacing w:line="240" w:lineRule="auto"/>
        <w:ind w:firstLine="640"/>
        <w:jc w:val="both"/>
      </w:pPr>
    </w:p>
    <w:p w14:paraId="03376E96">
      <w:pPr>
        <w:spacing w:line="240" w:lineRule="auto"/>
        <w:ind w:firstLine="640"/>
        <w:jc w:val="both"/>
      </w:pPr>
    </w:p>
    <w:p w14:paraId="35BC4B51">
      <w:pPr>
        <w:spacing w:line="240" w:lineRule="auto"/>
        <w:ind w:firstLine="640"/>
        <w:jc w:val="both"/>
      </w:pPr>
    </w:p>
    <w:p w14:paraId="2F09D6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61534E-9023-4267-B0B5-0E71C336F9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F922216-8A0D-4914-B0F9-BF51B5AF9039}"/>
  </w:font>
  <w:font w:name="仿宋_GB2312">
    <w:panose1 w:val="02010609030101010101"/>
    <w:charset w:val="86"/>
    <w:family w:val="modern"/>
    <w:pitch w:val="default"/>
    <w:sig w:usb0="00000001" w:usb1="080E0000" w:usb2="00000000" w:usb3="00000000" w:csb0="00040000" w:csb1="00000000"/>
    <w:embedRegular r:id="rId3" w:fontKey="{5D249F6C-F802-4810-8AD0-F338A8DCD5A4}"/>
  </w:font>
  <w:font w:name="楷体_GB2312">
    <w:panose1 w:val="02010609030101010101"/>
    <w:charset w:val="86"/>
    <w:family w:val="auto"/>
    <w:pitch w:val="default"/>
    <w:sig w:usb0="00000001" w:usb1="080E0000" w:usb2="00000000" w:usb3="00000000" w:csb0="00040000" w:csb1="00000000"/>
    <w:embedRegular r:id="rId4" w:fontKey="{E1C3AA3D-F4F8-4528-AA5D-20FE8350C20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A577A3"/>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8A4490"/>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4588</Words>
  <Characters>5256</Characters>
  <Lines>0</Lines>
  <Paragraphs>0</Paragraphs>
  <TotalTime>5</TotalTime>
  <ScaleCrop>false</ScaleCrop>
  <LinksUpToDate>false</LinksUpToDate>
  <CharactersWithSpaces>5264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