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9F72D9">
      <w:r>
        <w:br w:type="page"/>
      </w:r>
    </w:p>
    <w:p w14:paraId="4679A1FE">
      <w:pPr>
        <w:spacing w:line="640" w:lineRule="exact"/>
        <w:jc w:val="center"/>
        <w:outlineLvl w:val="1"/>
      </w:pPr>
      <w:r>
        <w:rPr>
          <w:rFonts w:ascii="黑体" w:hAnsi="黑体" w:eastAsia="黑体"/>
          <w:sz w:val="32"/>
        </w:rPr>
        <w:t>第一部分 单位概况</w:t>
      </w:r>
    </w:p>
    <w:p w14:paraId="447E72D6">
      <w:pPr>
        <w:spacing w:line="640" w:lineRule="exact"/>
        <w:ind w:firstLine="640"/>
        <w:jc w:val="both"/>
        <w:outlineLvl w:val="2"/>
      </w:pPr>
      <w:r>
        <w:rPr>
          <w:rFonts w:ascii="黑体" w:hAnsi="黑体" w:eastAsia="黑体"/>
          <w:sz w:val="32"/>
        </w:rPr>
        <w:t>一、主要职能</w:t>
      </w:r>
    </w:p>
    <w:p w14:paraId="5255DEC6">
      <w:pPr>
        <w:spacing w:line="580" w:lineRule="exact"/>
        <w:ind w:firstLine="640"/>
        <w:jc w:val="both"/>
      </w:pPr>
      <w:r>
        <w:rPr>
          <w:rFonts w:ascii="仿宋_GB2312" w:hAnsi="仿宋_GB2312" w:eastAsia="仿宋_GB2312"/>
          <w:sz w:val="32"/>
        </w:rPr>
        <w:t>①根据《中华全国妇女联合会章程》的规定及</w:t>
      </w:r>
      <w:r>
        <w:rPr>
          <w:rFonts w:hint="eastAsia" w:ascii="仿宋_GB2312" w:hAnsi="仿宋_GB2312" w:eastAsia="仿宋_GB2312"/>
          <w:sz w:val="32"/>
          <w:lang w:eastAsia="zh-CN"/>
        </w:rPr>
        <w:t>县</w:t>
      </w:r>
      <w:r>
        <w:rPr>
          <w:rFonts w:ascii="仿宋_GB2312" w:hAnsi="仿宋_GB2312" w:eastAsia="仿宋_GB2312"/>
          <w:sz w:val="32"/>
        </w:rPr>
        <w:t>妇联的要求，研究制定我县妇女、儿童、家庭工作的计划和具体措施，组织召开县妇女代表大会和执行委员会会议。</w:t>
      </w:r>
    </w:p>
    <w:p w14:paraId="59BB73AB">
      <w:pPr>
        <w:spacing w:line="580" w:lineRule="exact"/>
        <w:ind w:firstLine="640"/>
        <w:jc w:val="both"/>
      </w:pPr>
      <w:r>
        <w:rPr>
          <w:rFonts w:ascii="仿宋_GB2312" w:hAnsi="仿宋_GB2312" w:eastAsia="仿宋_GB2312"/>
          <w:sz w:val="32"/>
        </w:rPr>
        <w:t>②负责动员和组织全县广大妇女积极投身于以构建和谐社会为目标，以提高妇女素质为宗旨，以“四有、四自”教育为主要内容的“巾帼建功”活动。总结推广开展这一活动的经验，宣传表彰先进典型，激发妇女参与经济建设的积极性。</w:t>
      </w:r>
    </w:p>
    <w:p w14:paraId="527207C3">
      <w:pPr>
        <w:spacing w:line="580" w:lineRule="exact"/>
        <w:ind w:firstLine="640"/>
        <w:jc w:val="both"/>
      </w:pPr>
      <w:r>
        <w:rPr>
          <w:rFonts w:ascii="仿宋_GB2312" w:hAnsi="仿宋_GB2312" w:eastAsia="仿宋_GB2312"/>
          <w:sz w:val="32"/>
        </w:rPr>
        <w:t>③依照《</w:t>
      </w:r>
      <w:r>
        <w:rPr>
          <w:rFonts w:hint="eastAsia" w:ascii="仿宋_GB2312" w:hAnsi="仿宋_GB2312" w:eastAsia="仿宋_GB2312"/>
          <w:sz w:val="32"/>
          <w:lang w:eastAsia="zh-CN"/>
        </w:rPr>
        <w:t>中华人民共和国妇女权益保障法</w:t>
      </w:r>
      <w:r>
        <w:rPr>
          <w:rFonts w:ascii="仿宋_GB2312" w:hAnsi="仿宋_GB2312" w:eastAsia="仿宋_GB2312"/>
          <w:sz w:val="32"/>
        </w:rPr>
        <w:t>》和《中华人民共和国未成年人保护法》，维护妇女、儿童的合法权益，积极开展普法宣传和教育，认真做好来信来访以及法律咨询工作，并配合有关部门抓好典型案例的调查处理。</w:t>
      </w:r>
    </w:p>
    <w:p w14:paraId="0D41F4F9">
      <w:pPr>
        <w:spacing w:line="580" w:lineRule="exact"/>
        <w:ind w:firstLine="640"/>
        <w:jc w:val="both"/>
      </w:pPr>
      <w:r>
        <w:rPr>
          <w:rFonts w:ascii="仿宋_GB2312" w:hAnsi="仿宋_GB2312" w:eastAsia="仿宋_GB2312"/>
          <w:sz w:val="32"/>
        </w:rPr>
        <w:t>④负责做好妇女的思想政治工作，关心她们的学习和生活，反映她们的意见、建议和要求，为妇女办好事、办实事。</w:t>
      </w:r>
    </w:p>
    <w:p w14:paraId="3CFF426E">
      <w:pPr>
        <w:spacing w:line="580" w:lineRule="exact"/>
        <w:ind w:firstLine="640"/>
        <w:jc w:val="both"/>
      </w:pPr>
      <w:r>
        <w:rPr>
          <w:rFonts w:ascii="仿宋_GB2312" w:hAnsi="仿宋_GB2312" w:eastAsia="仿宋_GB2312"/>
          <w:sz w:val="32"/>
        </w:rPr>
        <w:t>⑤负责开展“五好文明家庭”评选活动，积极倡导文明、健康、科学的生活方式。</w:t>
      </w:r>
    </w:p>
    <w:p w14:paraId="1AAAAA08">
      <w:pPr>
        <w:spacing w:line="580" w:lineRule="exact"/>
        <w:ind w:firstLine="640"/>
        <w:jc w:val="both"/>
      </w:pPr>
      <w:r>
        <w:rPr>
          <w:rFonts w:ascii="仿宋_GB2312" w:hAnsi="仿宋_GB2312" w:eastAsia="仿宋_GB2312"/>
          <w:sz w:val="32"/>
        </w:rPr>
        <w:t>⑥负责宣传、表彰妇女中的先进人物和事迹，促进妇女人才的成长，并向党组织推荐优秀妇女人才。</w:t>
      </w:r>
    </w:p>
    <w:p w14:paraId="348CF71C">
      <w:pPr>
        <w:spacing w:line="580" w:lineRule="exact"/>
        <w:ind w:firstLine="640"/>
        <w:jc w:val="both"/>
      </w:pPr>
      <w:r>
        <w:rPr>
          <w:rFonts w:ascii="仿宋_GB2312" w:hAnsi="仿宋_GB2312" w:eastAsia="仿宋_GB2312"/>
          <w:sz w:val="32"/>
        </w:rPr>
        <w:t>⑦负责基层妇女组织的组织建设和思想建设，深入基层，调查研究，掌握信息，及时向县委和省、市妇联传递妇女、儿童及家庭方面的动态，为领导决策提供可靠的依据。</w:t>
      </w:r>
    </w:p>
    <w:p w14:paraId="4BA38FA6">
      <w:pPr>
        <w:spacing w:line="580" w:lineRule="exact"/>
        <w:ind w:firstLine="640"/>
        <w:jc w:val="both"/>
      </w:pPr>
      <w:r>
        <w:rPr>
          <w:rFonts w:ascii="仿宋_GB2312" w:hAnsi="仿宋_GB2312" w:eastAsia="仿宋_GB2312"/>
          <w:sz w:val="32"/>
        </w:rPr>
        <w:t>⑧组织开展有利于妇女团结、身心健康的文化、体育、娱乐活动。</w:t>
      </w:r>
    </w:p>
    <w:p w14:paraId="74E52092">
      <w:pPr>
        <w:spacing w:line="580" w:lineRule="exact"/>
        <w:ind w:firstLine="640"/>
        <w:jc w:val="both"/>
      </w:pPr>
      <w:r>
        <w:rPr>
          <w:rFonts w:ascii="仿宋_GB2312" w:hAnsi="仿宋_GB2312" w:eastAsia="仿宋_GB2312"/>
          <w:sz w:val="32"/>
        </w:rPr>
        <w:t>⑨完成</w:t>
      </w:r>
      <w:r>
        <w:rPr>
          <w:rFonts w:hint="eastAsia" w:ascii="仿宋_GB2312" w:hAnsi="仿宋_GB2312" w:eastAsia="仿宋_GB2312"/>
          <w:sz w:val="32"/>
          <w:lang w:eastAsia="zh-CN"/>
        </w:rPr>
        <w:t>县委、县政府</w:t>
      </w:r>
      <w:r>
        <w:rPr>
          <w:rFonts w:ascii="仿宋_GB2312" w:hAnsi="仿宋_GB2312" w:eastAsia="仿宋_GB2312"/>
          <w:sz w:val="32"/>
        </w:rPr>
        <w:t>交办的其他工作任务。</w:t>
      </w:r>
    </w:p>
    <w:p w14:paraId="4BD63116">
      <w:pPr>
        <w:spacing w:line="640" w:lineRule="exact"/>
        <w:ind w:firstLine="640"/>
        <w:jc w:val="both"/>
        <w:outlineLvl w:val="2"/>
      </w:pPr>
      <w:r>
        <w:rPr>
          <w:rFonts w:ascii="黑体" w:hAnsi="黑体" w:eastAsia="黑体"/>
          <w:sz w:val="32"/>
        </w:rPr>
        <w:t>二、机构设置及人员情况</w:t>
      </w:r>
    </w:p>
    <w:p w14:paraId="5E3FACD1">
      <w:pPr>
        <w:spacing w:line="580" w:lineRule="exact"/>
        <w:ind w:firstLine="640"/>
        <w:jc w:val="both"/>
      </w:pPr>
      <w:r>
        <w:rPr>
          <w:rFonts w:ascii="仿宋_GB2312" w:hAnsi="仿宋_GB2312" w:eastAsia="仿宋_GB2312"/>
          <w:sz w:val="32"/>
        </w:rPr>
        <w:t>岳普湖县妇女联合会2024年度，实有人数14人，其中：在职人员6人，增加0人；离休人员0人，增加0人；退休人员8人,增加1人。</w:t>
      </w:r>
    </w:p>
    <w:p w14:paraId="71DDDC25">
      <w:pPr>
        <w:spacing w:line="580" w:lineRule="exact"/>
        <w:ind w:firstLine="640"/>
        <w:jc w:val="both"/>
      </w:pPr>
      <w:r>
        <w:rPr>
          <w:rFonts w:ascii="仿宋_GB2312" w:hAnsi="仿宋_GB2312" w:eastAsia="仿宋_GB2312"/>
          <w:sz w:val="32"/>
        </w:rPr>
        <w:t>岳普湖县妇女联合会无下属预算单位，下设1个科室，分别是：妇女儿童工作委员会综合办公室。</w:t>
      </w:r>
    </w:p>
    <w:p w14:paraId="1556B144">
      <w:r>
        <w:br w:type="page"/>
      </w:r>
    </w:p>
    <w:p w14:paraId="0DB1AD2E">
      <w:pPr>
        <w:spacing w:line="240" w:lineRule="auto"/>
        <w:jc w:val="center"/>
        <w:outlineLvl w:val="1"/>
      </w:pPr>
      <w:r>
        <w:rPr>
          <w:rFonts w:ascii="黑体" w:hAnsi="黑体" w:eastAsia="黑体"/>
          <w:sz w:val="32"/>
        </w:rPr>
        <w:t>第二部分 部门决算情况说明</w:t>
      </w:r>
    </w:p>
    <w:p w14:paraId="63627F59">
      <w:pPr>
        <w:spacing w:line="640" w:lineRule="exact"/>
        <w:ind w:firstLine="640"/>
        <w:jc w:val="both"/>
        <w:outlineLvl w:val="2"/>
      </w:pPr>
      <w:r>
        <w:rPr>
          <w:rFonts w:ascii="黑体" w:hAnsi="黑体" w:eastAsia="黑体"/>
          <w:sz w:val="32"/>
        </w:rPr>
        <w:t>一、收入支出决算总体情况说明</w:t>
      </w:r>
    </w:p>
    <w:p w14:paraId="2BEFAE89">
      <w:pPr>
        <w:spacing w:line="580" w:lineRule="exact"/>
        <w:ind w:firstLine="640"/>
        <w:jc w:val="both"/>
      </w:pPr>
      <w:r>
        <w:rPr>
          <w:rFonts w:ascii="仿宋_GB2312" w:hAnsi="仿宋_GB2312" w:eastAsia="仿宋_GB2312"/>
          <w:b/>
          <w:sz w:val="32"/>
        </w:rPr>
        <w:t>2024年度收入总计189.64万元，</w:t>
      </w:r>
      <w:r>
        <w:rPr>
          <w:rFonts w:ascii="仿宋_GB2312" w:hAnsi="仿宋_GB2312" w:eastAsia="仿宋_GB2312"/>
          <w:b w:val="0"/>
          <w:sz w:val="32"/>
        </w:rPr>
        <w:t>其中：本年收入合计189.64万元，使用非财政拨款结余（含专用结余）0.00万元，年初结转和结余0.00万元。</w:t>
      </w:r>
    </w:p>
    <w:p w14:paraId="2BCC48F2">
      <w:pPr>
        <w:spacing w:line="580" w:lineRule="exact"/>
        <w:ind w:firstLine="640"/>
        <w:jc w:val="both"/>
      </w:pPr>
      <w:r>
        <w:rPr>
          <w:rFonts w:ascii="仿宋_GB2312" w:hAnsi="仿宋_GB2312" w:eastAsia="仿宋_GB2312"/>
          <w:b/>
          <w:sz w:val="32"/>
        </w:rPr>
        <w:t>2024年度支出总计189.64万元，</w:t>
      </w:r>
      <w:r>
        <w:rPr>
          <w:rFonts w:ascii="仿宋_GB2312" w:hAnsi="仿宋_GB2312" w:eastAsia="仿宋_GB2312"/>
          <w:b w:val="0"/>
          <w:sz w:val="32"/>
        </w:rPr>
        <w:t>其中：本年支出合计189.64万元，结余分配0.00万元，年末结转和结余0.00万元。</w:t>
      </w:r>
    </w:p>
    <w:p w14:paraId="0926A7B9">
      <w:pPr>
        <w:spacing w:line="580" w:lineRule="exact"/>
        <w:ind w:firstLine="640"/>
        <w:jc w:val="both"/>
      </w:pPr>
      <w:r>
        <w:rPr>
          <w:rFonts w:ascii="仿宋_GB2312" w:hAnsi="仿宋_GB2312" w:eastAsia="仿宋_GB2312"/>
          <w:b w:val="0"/>
          <w:sz w:val="32"/>
        </w:rPr>
        <w:t>收入支出总体与上年相比，增加54.05万元，增长39.86%，主要原因是：本年增加援疆“三交活动”、“两癌”救助项目。</w:t>
      </w:r>
    </w:p>
    <w:p w14:paraId="45FD2A60">
      <w:pPr>
        <w:spacing w:line="640" w:lineRule="exact"/>
        <w:ind w:firstLine="640"/>
        <w:jc w:val="both"/>
        <w:outlineLvl w:val="2"/>
      </w:pPr>
      <w:r>
        <w:rPr>
          <w:rFonts w:ascii="黑体" w:hAnsi="黑体" w:eastAsia="黑体"/>
          <w:sz w:val="32"/>
        </w:rPr>
        <w:t>二、收入决算情况说明</w:t>
      </w:r>
    </w:p>
    <w:p w14:paraId="4EB7B31B">
      <w:pPr>
        <w:spacing w:line="580" w:lineRule="exact"/>
        <w:ind w:firstLine="640"/>
        <w:jc w:val="both"/>
      </w:pPr>
      <w:r>
        <w:rPr>
          <w:rFonts w:ascii="仿宋_GB2312" w:hAnsi="仿宋_GB2312" w:eastAsia="仿宋_GB2312"/>
          <w:b/>
          <w:sz w:val="32"/>
        </w:rPr>
        <w:t>本年收入189.64万元，</w:t>
      </w:r>
      <w:r>
        <w:rPr>
          <w:rFonts w:ascii="仿宋_GB2312" w:hAnsi="仿宋_GB2312" w:eastAsia="仿宋_GB2312"/>
          <w:b w:val="0"/>
          <w:sz w:val="32"/>
        </w:rPr>
        <w:t>其中：财政拨款收入129.54万元，占68.31%；上级补助收入0.00万元，占0.00%；事业收入0.00万元，占0.00%；经营收入0.00万元，占0.00%；附属单位上缴收入0.00万元，占0.00%；其他收入60.10万元，占31.69%。</w:t>
      </w:r>
    </w:p>
    <w:p w14:paraId="0ED7BBCD">
      <w:pPr>
        <w:spacing w:line="640" w:lineRule="exact"/>
        <w:ind w:firstLine="640"/>
        <w:jc w:val="both"/>
        <w:outlineLvl w:val="2"/>
      </w:pPr>
      <w:r>
        <w:rPr>
          <w:rFonts w:ascii="黑体" w:hAnsi="黑体" w:eastAsia="黑体"/>
          <w:sz w:val="32"/>
        </w:rPr>
        <w:t>三、支出决算情况说明</w:t>
      </w:r>
    </w:p>
    <w:p w14:paraId="02C55D49">
      <w:pPr>
        <w:spacing w:line="580" w:lineRule="exact"/>
        <w:ind w:firstLine="640"/>
        <w:jc w:val="both"/>
      </w:pPr>
      <w:r>
        <w:rPr>
          <w:rFonts w:ascii="仿宋_GB2312" w:hAnsi="仿宋_GB2312" w:eastAsia="仿宋_GB2312"/>
          <w:b/>
          <w:sz w:val="32"/>
        </w:rPr>
        <w:t>本年支出189.64万元，</w:t>
      </w:r>
      <w:r>
        <w:rPr>
          <w:rFonts w:ascii="仿宋_GB2312" w:hAnsi="仿宋_GB2312" w:eastAsia="仿宋_GB2312"/>
          <w:b w:val="0"/>
          <w:sz w:val="32"/>
        </w:rPr>
        <w:t>其中：基本支出123.54万元，占65.14%；项目支出66.11万元，占34.86%；上缴上级支出0.00万元，占0.00%；经营支出0.00万元，占0.00%；对附属单位补助支出0.00万元，占0.00%。</w:t>
      </w:r>
    </w:p>
    <w:p w14:paraId="2DC6526D">
      <w:pPr>
        <w:spacing w:line="640" w:lineRule="exact"/>
        <w:ind w:firstLine="640"/>
        <w:jc w:val="both"/>
        <w:outlineLvl w:val="2"/>
      </w:pPr>
      <w:r>
        <w:rPr>
          <w:rFonts w:ascii="黑体" w:hAnsi="黑体" w:eastAsia="黑体"/>
          <w:sz w:val="32"/>
        </w:rPr>
        <w:t>四、财政拨款收入支出决算总体情况说明</w:t>
      </w:r>
    </w:p>
    <w:p w14:paraId="591BE519">
      <w:pPr>
        <w:spacing w:line="580" w:lineRule="exact"/>
        <w:ind w:firstLine="640"/>
        <w:jc w:val="both"/>
      </w:pPr>
      <w:r>
        <w:rPr>
          <w:rFonts w:ascii="仿宋_GB2312" w:hAnsi="仿宋_GB2312" w:eastAsia="仿宋_GB2312"/>
          <w:b/>
          <w:sz w:val="32"/>
        </w:rPr>
        <w:t>2024年度财政拨款收入总计129.54万元，</w:t>
      </w:r>
      <w:r>
        <w:rPr>
          <w:rFonts w:ascii="仿宋_GB2312" w:hAnsi="仿宋_GB2312" w:eastAsia="仿宋_GB2312"/>
          <w:b w:val="0"/>
          <w:sz w:val="32"/>
        </w:rPr>
        <w:t>其中：年初财政拨款结转和结余0.00万元，本年财政拨款收入129.54万元。</w:t>
      </w:r>
      <w:r>
        <w:rPr>
          <w:rFonts w:ascii="仿宋_GB2312" w:hAnsi="仿宋_GB2312" w:eastAsia="仿宋_GB2312"/>
          <w:b/>
          <w:sz w:val="32"/>
        </w:rPr>
        <w:t>财政拨款支出总计129.54万元，</w:t>
      </w:r>
      <w:r>
        <w:rPr>
          <w:rFonts w:ascii="仿宋_GB2312" w:hAnsi="仿宋_GB2312" w:eastAsia="仿宋_GB2312"/>
          <w:b w:val="0"/>
          <w:sz w:val="32"/>
        </w:rPr>
        <w:t>其中：年末财政拨款结转和结余0.00万元，本年财政拨款支出129.54万元。</w:t>
      </w:r>
    </w:p>
    <w:p w14:paraId="450FDCC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减少0.23万元，下降0.18%，主要原因是：本年在职人员调入调出，人员职级不同，工资基数不同，导致人员经费较上年减少。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年初预算数121.72万元，决算数129.54万元，预决算差异率6.42%，主要原因是：年中追加人员工资、社保、公积金基数调增部分资金，导致预决算存在差异。</w:t>
      </w:r>
    </w:p>
    <w:p w14:paraId="24A0D632">
      <w:pPr>
        <w:spacing w:line="640" w:lineRule="exact"/>
        <w:ind w:firstLine="640"/>
        <w:jc w:val="both"/>
        <w:outlineLvl w:val="2"/>
      </w:pPr>
      <w:r>
        <w:rPr>
          <w:rFonts w:ascii="黑体" w:hAnsi="黑体" w:eastAsia="黑体"/>
          <w:sz w:val="32"/>
        </w:rPr>
        <w:t>五、一般公共预算财政拨款支出决算情况说明</w:t>
      </w:r>
    </w:p>
    <w:p w14:paraId="7F2A379F">
      <w:pPr>
        <w:spacing w:line="640" w:lineRule="exact"/>
        <w:ind w:firstLine="640"/>
        <w:jc w:val="both"/>
        <w:outlineLvl w:val="3"/>
      </w:pPr>
      <w:r>
        <w:rPr>
          <w:rFonts w:ascii="楷体_GB2312" w:hAnsi="楷体_GB2312" w:eastAsia="楷体_GB2312"/>
          <w:b/>
          <w:sz w:val="32"/>
        </w:rPr>
        <w:t>（一）一般公共预算财政拨款支出决算总体情况</w:t>
      </w:r>
    </w:p>
    <w:p w14:paraId="3DB7AA5B">
      <w:pPr>
        <w:spacing w:line="580" w:lineRule="exact"/>
        <w:ind w:firstLine="640"/>
        <w:jc w:val="both"/>
      </w:pPr>
      <w:r>
        <w:rPr>
          <w:rFonts w:ascii="仿宋_GB2312" w:hAnsi="仿宋_GB2312" w:eastAsia="仿宋_GB2312"/>
          <w:b/>
          <w:sz w:val="32"/>
        </w:rPr>
        <w:t>2024年度一般公共预算财政拨款支出129.54万元，</w:t>
      </w:r>
      <w:r>
        <w:rPr>
          <w:rFonts w:ascii="仿宋_GB2312" w:hAnsi="仿宋_GB2312" w:eastAsia="仿宋_GB2312"/>
          <w:b w:val="0"/>
          <w:sz w:val="32"/>
        </w:rPr>
        <w:t>占本年支出合计的68.31%。</w:t>
      </w:r>
      <w:r>
        <w:rPr>
          <w:rFonts w:ascii="仿宋_GB2312" w:hAnsi="仿宋_GB2312" w:eastAsia="仿宋_GB2312"/>
          <w:b/>
          <w:sz w:val="32"/>
        </w:rPr>
        <w:t>与上年相比，</w:t>
      </w:r>
      <w:r>
        <w:rPr>
          <w:rFonts w:ascii="仿宋_GB2312" w:hAnsi="仿宋_GB2312" w:eastAsia="仿宋_GB2312"/>
          <w:b w:val="0"/>
          <w:sz w:val="32"/>
        </w:rPr>
        <w:t>减少0.23万元，下降0.18%，主要原因是：本年在职人员调入调出，人员职级不同，工资基数不同，导致人员经费较上年减少。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年初预算数121.72万元，决算数129.54万元，预决算差异率6.42%，主要原因是：年中追加人员工资、社保、公积金基数调增部分资金，导致预决算存在差异。</w:t>
      </w:r>
    </w:p>
    <w:p w14:paraId="22D27C97">
      <w:pPr>
        <w:spacing w:line="640" w:lineRule="exact"/>
        <w:ind w:firstLine="640"/>
        <w:jc w:val="both"/>
        <w:outlineLvl w:val="3"/>
      </w:pPr>
      <w:r>
        <w:rPr>
          <w:rFonts w:ascii="楷体_GB2312" w:hAnsi="楷体_GB2312" w:eastAsia="楷体_GB2312"/>
          <w:b/>
          <w:sz w:val="32"/>
        </w:rPr>
        <w:t>（二）一般公共预算财政拨款支出决算结构情况</w:t>
      </w:r>
    </w:p>
    <w:p w14:paraId="4A1EDE7D">
      <w:pPr>
        <w:spacing w:line="580" w:lineRule="exact"/>
        <w:ind w:firstLine="640"/>
        <w:jc w:val="both"/>
      </w:pPr>
      <w:r>
        <w:rPr>
          <w:rFonts w:ascii="仿宋_GB2312" w:hAnsi="仿宋_GB2312" w:eastAsia="仿宋_GB2312"/>
          <w:b w:val="0"/>
          <w:sz w:val="32"/>
        </w:rPr>
        <w:t>1.一般公共服务支出(类)88.68万元,占68.46%。</w:t>
      </w:r>
    </w:p>
    <w:p w14:paraId="6412C925">
      <w:pPr>
        <w:spacing w:line="580" w:lineRule="exact"/>
        <w:ind w:firstLine="640"/>
        <w:jc w:val="both"/>
      </w:pPr>
      <w:r>
        <w:rPr>
          <w:rFonts w:ascii="仿宋_GB2312" w:hAnsi="仿宋_GB2312" w:eastAsia="仿宋_GB2312"/>
          <w:b w:val="0"/>
          <w:sz w:val="32"/>
        </w:rPr>
        <w:t>2.社会保障和就业支出(类)27.42万元,占21.17%。</w:t>
      </w:r>
    </w:p>
    <w:p w14:paraId="21917D62">
      <w:pPr>
        <w:spacing w:line="580" w:lineRule="exact"/>
        <w:ind w:firstLine="640"/>
        <w:jc w:val="both"/>
      </w:pPr>
      <w:r>
        <w:rPr>
          <w:rFonts w:ascii="仿宋_GB2312" w:hAnsi="仿宋_GB2312" w:eastAsia="仿宋_GB2312"/>
          <w:b w:val="0"/>
          <w:sz w:val="32"/>
        </w:rPr>
        <w:t>3.卫生健康支出(类)5.10万元,占3.94%。</w:t>
      </w:r>
    </w:p>
    <w:p w14:paraId="5A5ED8DC">
      <w:pPr>
        <w:spacing w:line="580" w:lineRule="exact"/>
        <w:ind w:firstLine="640"/>
        <w:jc w:val="both"/>
      </w:pPr>
      <w:r>
        <w:rPr>
          <w:rFonts w:ascii="仿宋_GB2312" w:hAnsi="仿宋_GB2312" w:eastAsia="仿宋_GB2312"/>
          <w:b w:val="0"/>
          <w:sz w:val="32"/>
        </w:rPr>
        <w:t>4.住房保障支出(类)8.33万元,占6.43%。</w:t>
      </w:r>
    </w:p>
    <w:p w14:paraId="43CBD387">
      <w:pPr>
        <w:spacing w:line="640" w:lineRule="exact"/>
        <w:ind w:firstLine="640"/>
        <w:jc w:val="both"/>
        <w:outlineLvl w:val="3"/>
      </w:pPr>
      <w:r>
        <w:rPr>
          <w:rFonts w:ascii="楷体_GB2312" w:hAnsi="楷体_GB2312" w:eastAsia="楷体_GB2312"/>
          <w:b/>
          <w:sz w:val="32"/>
        </w:rPr>
        <w:t>（三）一般公共预算财政拨款支出决算具体情况</w:t>
      </w:r>
    </w:p>
    <w:p w14:paraId="02800AE8">
      <w:pPr>
        <w:spacing w:line="580" w:lineRule="exact"/>
        <w:ind w:firstLine="640"/>
        <w:jc w:val="both"/>
      </w:pPr>
      <w:r>
        <w:rPr>
          <w:rFonts w:ascii="仿宋_GB2312" w:hAnsi="仿宋_GB2312" w:eastAsia="仿宋_GB2312"/>
          <w:b w:val="0"/>
          <w:sz w:val="32"/>
        </w:rPr>
        <w:t>1.一般公共服务支出(类)群众团体事务(款)行政运行(项):支出决算数为82.68万元，比上年决算减少4.70万元，下降5.38%,主要原因是：本年在职人员调入</w:t>
      </w:r>
      <w:r>
        <w:rPr>
          <w:rFonts w:hint="eastAsia" w:ascii="仿宋_GB2312" w:hAnsi="仿宋_GB2312" w:eastAsia="仿宋_GB2312"/>
          <w:b w:val="0"/>
          <w:sz w:val="32"/>
          <w:lang w:val="en-US" w:eastAsia="zh-CN"/>
        </w:rPr>
        <w:t>转退休</w:t>
      </w:r>
      <w:r>
        <w:rPr>
          <w:rFonts w:ascii="仿宋_GB2312" w:hAnsi="仿宋_GB2312" w:eastAsia="仿宋_GB2312"/>
          <w:b w:val="0"/>
          <w:sz w:val="32"/>
        </w:rPr>
        <w:t>，人员职级不同，工资基数不同，导致人员经费较上年减少。</w:t>
      </w:r>
    </w:p>
    <w:p w14:paraId="33C99EAA">
      <w:pPr>
        <w:spacing w:line="580" w:lineRule="exact"/>
        <w:ind w:firstLine="640"/>
        <w:jc w:val="both"/>
      </w:pPr>
      <w:r>
        <w:rPr>
          <w:rFonts w:ascii="仿宋_GB2312" w:hAnsi="仿宋_GB2312" w:eastAsia="仿宋_GB2312"/>
          <w:b w:val="0"/>
          <w:sz w:val="32"/>
        </w:rPr>
        <w:t>2.一般公共服务支出(类)群众团体事务(款)其他群众团体事务支出(项):支出决算数为6.00万元，比上年决算增加2.70万元，增长81.82%,主要原因是：本年增加2024年妇女儿童工作经费项目。</w:t>
      </w:r>
    </w:p>
    <w:p w14:paraId="31F5CE0B">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3.社会保障和就业支出(类)行政事业单位养老支出(款)行政单位离退休(项):支出决算数为9.49万元，比上年决算增加2.04万元，增长27.38%,主要原因是：本年退休人员增加，退休费支出增加。</w:t>
      </w:r>
    </w:p>
    <w:p w14:paraId="3A1FC6E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10.47万元，比上年决算增加0.67万元，增长6.84%,主要原因是：本年在职人员工资基数调增，养老缴费基数上涨，相应支出增加。</w:t>
      </w:r>
    </w:p>
    <w:p w14:paraId="6582E7C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5.社会保障和就业支出(类)行政事业单位养老支出(款)机关事业单位职业年金缴费支出(项):支出决算数为7.47万元，比上年决算增加1.76万元，增长30.82%,主要原因是：本年新增退休人员，职业年金缴费支出增加。</w:t>
      </w:r>
    </w:p>
    <w:p w14:paraId="31668B88">
      <w:pPr>
        <w:spacing w:line="580" w:lineRule="exact"/>
        <w:ind w:firstLine="640"/>
        <w:jc w:val="both"/>
      </w:pPr>
      <w:r>
        <w:rPr>
          <w:rFonts w:ascii="仿宋_GB2312" w:hAnsi="仿宋_GB2312" w:eastAsia="仿宋_GB2312"/>
          <w:b w:val="0"/>
          <w:sz w:val="32"/>
        </w:rPr>
        <w:t>6.卫生健康支出(类)行政事业单位医疗(款)行政单位医疗(项):支出决算数为4.45万元，比上年决算减少2.43万元，下降35.32%,主要原因是：本年在职人员转退休，行政单位医疗支出较上年减少。</w:t>
      </w:r>
    </w:p>
    <w:p w14:paraId="4C4D872D">
      <w:pPr>
        <w:spacing w:line="580" w:lineRule="exact"/>
        <w:ind w:firstLine="640"/>
        <w:jc w:val="both"/>
      </w:pPr>
      <w:r>
        <w:rPr>
          <w:rFonts w:ascii="仿宋_GB2312" w:hAnsi="仿宋_GB2312" w:eastAsia="仿宋_GB2312"/>
          <w:b w:val="0"/>
          <w:sz w:val="32"/>
        </w:rPr>
        <w:t>7.卫生健康支出(类)行政事业单位医疗(款)公务员医疗补助(项):支出决算数为0.65万元，比上年决算减少0.78万元，下降54.55%,主要原因是：本年在职人员转退休，公务员医疗补助较上年减少。</w:t>
      </w:r>
    </w:p>
    <w:p w14:paraId="05F0B885">
      <w:pPr>
        <w:spacing w:line="580" w:lineRule="exact"/>
        <w:ind w:firstLine="640"/>
        <w:jc w:val="both"/>
      </w:pPr>
      <w:r>
        <w:rPr>
          <w:rFonts w:ascii="仿宋_GB2312" w:hAnsi="仿宋_GB2312" w:eastAsia="仿宋_GB2312"/>
          <w:b w:val="0"/>
          <w:sz w:val="32"/>
        </w:rPr>
        <w:t>8.住房保障支出(类)住房改革支出(款)住房公积金(项):支出决算数为8.33万元，比上年决算增加0.52万元，增长6.66%,主要原因是：本年在职人员工资基数调增，公积金缴费基数上涨，相应支出增加。</w:t>
      </w:r>
    </w:p>
    <w:p w14:paraId="38DC2680">
      <w:pPr>
        <w:spacing w:line="640" w:lineRule="exact"/>
        <w:ind w:firstLine="640"/>
        <w:jc w:val="both"/>
        <w:outlineLvl w:val="2"/>
      </w:pPr>
      <w:r>
        <w:rPr>
          <w:rFonts w:ascii="黑体" w:hAnsi="黑体" w:eastAsia="黑体"/>
          <w:sz w:val="32"/>
        </w:rPr>
        <w:t>六、一般公共预算财政拨款基本支出决算情况说明</w:t>
      </w:r>
    </w:p>
    <w:p w14:paraId="0BE23CB8">
      <w:pPr>
        <w:spacing w:line="580" w:lineRule="exact"/>
        <w:ind w:firstLine="640"/>
        <w:jc w:val="both"/>
      </w:pPr>
      <w:r>
        <w:rPr>
          <w:rFonts w:ascii="仿宋_GB2312" w:hAnsi="仿宋_GB2312" w:eastAsia="仿宋_GB2312"/>
          <w:b w:val="0"/>
          <w:sz w:val="32"/>
        </w:rPr>
        <w:t>2024年度一般公共预算财政拨款基本支出123.54万元，其中：</w:t>
      </w:r>
      <w:r>
        <w:rPr>
          <w:rFonts w:ascii="仿宋_GB2312" w:hAnsi="仿宋_GB2312" w:eastAsia="仿宋_GB2312"/>
          <w:b/>
          <w:sz w:val="32"/>
        </w:rPr>
        <w:t>人员经费119.33万元，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6300307C">
      <w:pPr>
        <w:spacing w:line="580" w:lineRule="exact"/>
        <w:ind w:firstLine="640"/>
        <w:jc w:val="both"/>
      </w:pPr>
      <w:r>
        <w:rPr>
          <w:rFonts w:ascii="仿宋_GB2312" w:hAnsi="仿宋_GB2312" w:eastAsia="仿宋_GB2312"/>
          <w:b/>
          <w:sz w:val="32"/>
        </w:rPr>
        <w:t>公用经费4.21万元，</w:t>
      </w:r>
      <w:r>
        <w:rPr>
          <w:rFonts w:ascii="仿宋_GB2312" w:hAnsi="仿宋_GB2312" w:eastAsia="仿宋_GB2312"/>
          <w:b w:val="0"/>
          <w:sz w:val="32"/>
        </w:rPr>
        <w:t>包括：办公费、邮电费、取暖费、物业管理费、差旅费、会议费、劳务费、公务用车运行维护费。</w:t>
      </w:r>
    </w:p>
    <w:p w14:paraId="0D23EA0F">
      <w:pPr>
        <w:spacing w:line="640" w:lineRule="exact"/>
        <w:ind w:firstLine="640"/>
        <w:jc w:val="both"/>
        <w:outlineLvl w:val="2"/>
      </w:pPr>
      <w:r>
        <w:rPr>
          <w:rFonts w:ascii="黑体" w:hAnsi="黑体" w:eastAsia="黑体"/>
          <w:sz w:val="32"/>
        </w:rPr>
        <w:t>七、政府性基金预算财政拨款收入支出决算情况说明</w:t>
      </w:r>
    </w:p>
    <w:p w14:paraId="740568A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106C0C">
      <w:pPr>
        <w:spacing w:line="640" w:lineRule="exact"/>
        <w:ind w:firstLine="640"/>
        <w:jc w:val="both"/>
        <w:outlineLvl w:val="2"/>
      </w:pPr>
      <w:r>
        <w:rPr>
          <w:rFonts w:ascii="黑体" w:hAnsi="黑体" w:eastAsia="黑体"/>
          <w:sz w:val="32"/>
        </w:rPr>
        <w:t>八、国有资本经营预算财政拨款收入支出决算情况说明</w:t>
      </w:r>
    </w:p>
    <w:p w14:paraId="478C7E4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ACCBED">
      <w:pPr>
        <w:spacing w:line="640" w:lineRule="exact"/>
        <w:ind w:firstLine="640"/>
        <w:jc w:val="both"/>
        <w:outlineLvl w:val="2"/>
      </w:pPr>
      <w:r>
        <w:rPr>
          <w:rFonts w:ascii="黑体" w:hAnsi="黑体" w:eastAsia="黑体"/>
          <w:sz w:val="32"/>
        </w:rPr>
        <w:t>九、财政拨款“三公”经费支出决算情况说明</w:t>
      </w:r>
    </w:p>
    <w:p w14:paraId="577D2F12">
      <w:pPr>
        <w:spacing w:line="580" w:lineRule="exact"/>
        <w:ind w:firstLine="640"/>
        <w:jc w:val="both"/>
      </w:pPr>
      <w:r>
        <w:rPr>
          <w:rFonts w:ascii="仿宋_GB2312" w:hAnsi="仿宋_GB2312" w:eastAsia="仿宋_GB2312"/>
          <w:b/>
          <w:sz w:val="32"/>
        </w:rPr>
        <w:t>2024年度财政拨款“三公”经费支出1.85万元，</w:t>
      </w:r>
      <w:r>
        <w:rPr>
          <w:rFonts w:ascii="仿宋_GB2312" w:hAnsi="仿宋_GB2312" w:eastAsia="仿宋_GB2312"/>
          <w:b w:val="0"/>
          <w:sz w:val="32"/>
        </w:rPr>
        <w:t>比上年增加0.09万元，增长5.11%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1.85万元，占100.00%，比上年增加0.49万元，增长36.03%，主要原因是：本单位公务用车日渐老化，维修维护成本增加，导致公务用车运行维护费较上年增加。公务接待费支出0.00万元，占0.00%，比上年减少0.40万元，下降100.00%，主要原因是：严格落实中央八项规定精神，厉行节约，减少公务接待费。</w:t>
      </w:r>
    </w:p>
    <w:p w14:paraId="7A493ED2">
      <w:pPr>
        <w:spacing w:line="580" w:lineRule="exact"/>
        <w:ind w:firstLine="640"/>
        <w:jc w:val="both"/>
      </w:pPr>
      <w:r>
        <w:rPr>
          <w:rFonts w:ascii="仿宋_GB2312" w:hAnsi="仿宋_GB2312" w:eastAsia="仿宋_GB2312"/>
          <w:b/>
          <w:sz w:val="32"/>
        </w:rPr>
        <w:t>具体情况如下：</w:t>
      </w:r>
    </w:p>
    <w:p w14:paraId="44C9891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924FEFE">
      <w:pPr>
        <w:spacing w:line="580" w:lineRule="exact"/>
        <w:ind w:firstLine="640"/>
        <w:jc w:val="both"/>
      </w:pPr>
      <w:r>
        <w:rPr>
          <w:rFonts w:ascii="仿宋_GB2312" w:hAnsi="仿宋_GB2312" w:eastAsia="仿宋_GB2312"/>
          <w:b w:val="0"/>
          <w:sz w:val="32"/>
        </w:rPr>
        <w:t>公务用车购置及运行维护费1.85万元，其中：公务用车购置费0.00万元，公务用车运行维护费1.85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6C0E2A6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D3CD5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1.85万元，决算数1.85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1.85万元，决算数1.85万元，预决算差异率0.00%，主要原因是：严格按照预算执行，预决算无差异。公务接待费全年预算数0.00万元，决算数0.00万元，预决算差异率0.00%，主要原因是：本单位无公务接待费。</w:t>
      </w:r>
    </w:p>
    <w:p w14:paraId="31A423FC">
      <w:pPr>
        <w:spacing w:line="640" w:lineRule="exact"/>
        <w:ind w:firstLine="640"/>
        <w:jc w:val="both"/>
        <w:outlineLvl w:val="2"/>
      </w:pPr>
      <w:r>
        <w:rPr>
          <w:rFonts w:ascii="黑体" w:hAnsi="黑体" w:eastAsia="黑体"/>
          <w:sz w:val="32"/>
        </w:rPr>
        <w:t>十、其他重要事项的情况说明</w:t>
      </w:r>
    </w:p>
    <w:p w14:paraId="76F4F212">
      <w:pPr>
        <w:spacing w:line="640" w:lineRule="exact"/>
        <w:ind w:firstLine="640"/>
        <w:jc w:val="both"/>
        <w:outlineLvl w:val="3"/>
      </w:pPr>
      <w:r>
        <w:rPr>
          <w:rFonts w:ascii="楷体_GB2312" w:hAnsi="楷体_GB2312" w:eastAsia="楷体_GB2312"/>
          <w:b/>
          <w:sz w:val="32"/>
        </w:rPr>
        <w:t>（一）机关运行经费及公用经费支出情况</w:t>
      </w:r>
    </w:p>
    <w:p w14:paraId="0B6766A5">
      <w:pPr>
        <w:spacing w:line="580" w:lineRule="exact"/>
        <w:ind w:firstLine="640"/>
        <w:jc w:val="both"/>
      </w:pPr>
      <w:r>
        <w:rPr>
          <w:rFonts w:ascii="仿宋_GB2312" w:hAnsi="仿宋_GB2312" w:eastAsia="仿宋_GB2312"/>
          <w:b w:val="0"/>
          <w:sz w:val="32"/>
        </w:rPr>
        <w:t>2024年度岳普湖县妇女联合会（行政单位和参照公务员法管理事业单位）机关运行经费支出4.21万元，比上年增加0.10万元，增长2.43%，主要原因是：本年业务量增加，公用经费增加。</w:t>
      </w:r>
    </w:p>
    <w:p w14:paraId="4F845A31">
      <w:pPr>
        <w:spacing w:line="640" w:lineRule="exact"/>
        <w:ind w:firstLine="640"/>
        <w:jc w:val="both"/>
        <w:outlineLvl w:val="3"/>
      </w:pPr>
      <w:r>
        <w:rPr>
          <w:rFonts w:ascii="楷体_GB2312" w:hAnsi="楷体_GB2312" w:eastAsia="楷体_GB2312"/>
          <w:b/>
          <w:sz w:val="32"/>
        </w:rPr>
        <w:t>（二）政府采购情况</w:t>
      </w:r>
    </w:p>
    <w:p w14:paraId="5AD26FC4">
      <w:pPr>
        <w:spacing w:line="580" w:lineRule="exact"/>
        <w:ind w:firstLine="640"/>
        <w:jc w:val="both"/>
      </w:pPr>
      <w:r>
        <w:rPr>
          <w:rFonts w:ascii="仿宋_GB2312" w:hAnsi="仿宋_GB2312" w:eastAsia="仿宋_GB2312"/>
          <w:b w:val="0"/>
          <w:sz w:val="32"/>
        </w:rPr>
        <w:t>2024年度政府采购支出总额1.35万元，其中：政府采购货物支出0.00万元、政府采购工程支出0.00万元、政府采购服务支出1.35万元。</w:t>
      </w:r>
    </w:p>
    <w:p w14:paraId="5AD71734">
      <w:pPr>
        <w:spacing w:line="580" w:lineRule="exact"/>
        <w:ind w:firstLine="640"/>
        <w:jc w:val="both"/>
      </w:pPr>
      <w:r>
        <w:rPr>
          <w:rFonts w:ascii="仿宋_GB2312" w:hAnsi="仿宋_GB2312" w:eastAsia="仿宋_GB2312"/>
          <w:b w:val="0"/>
          <w:sz w:val="32"/>
        </w:rPr>
        <w:t>授予中小企业合同金额1.35万元，占政府采购支出总额的100.00%，其中：授予小微企业合同金额1.35万元，占政府采购支出总额的100.00%。</w:t>
      </w:r>
    </w:p>
    <w:p w14:paraId="33342D8C">
      <w:pPr>
        <w:spacing w:line="640" w:lineRule="exact"/>
        <w:ind w:firstLine="640"/>
        <w:jc w:val="both"/>
        <w:outlineLvl w:val="3"/>
      </w:pPr>
      <w:r>
        <w:rPr>
          <w:rFonts w:ascii="楷体_GB2312" w:hAnsi="楷体_GB2312" w:eastAsia="楷体_GB2312"/>
          <w:b/>
          <w:sz w:val="32"/>
        </w:rPr>
        <w:t>（三）国有资产占用情况说明</w:t>
      </w:r>
    </w:p>
    <w:p w14:paraId="45043FDA">
      <w:pPr>
        <w:spacing w:line="580" w:lineRule="exact"/>
        <w:ind w:firstLine="640"/>
        <w:jc w:val="both"/>
      </w:pPr>
      <w:r>
        <w:rPr>
          <w:rFonts w:ascii="仿宋_GB2312" w:hAnsi="仿宋_GB2312" w:eastAsia="仿宋_GB2312"/>
          <w:b w:val="0"/>
          <w:sz w:val="32"/>
        </w:rPr>
        <w:t>截至2024年12月31日，房屋0.00平方米，价值0.00万元。车辆1辆，价值4.30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EC7D627">
      <w:pPr>
        <w:spacing w:line="640" w:lineRule="exact"/>
        <w:ind w:firstLine="640"/>
        <w:jc w:val="both"/>
        <w:outlineLvl w:val="2"/>
      </w:pPr>
      <w:r>
        <w:rPr>
          <w:rFonts w:ascii="黑体" w:hAnsi="黑体" w:eastAsia="黑体"/>
          <w:sz w:val="32"/>
        </w:rPr>
        <w:t>十一、预算绩效的情况说明</w:t>
      </w:r>
    </w:p>
    <w:p w14:paraId="74A18EF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189.65万元，实际执行总额189.65万元；预算绩效评价项目3个，全年预算数66.11万元，全年执行数66.11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预算单位在开展日常管理，需要具备一定专业素养和实战经验的人。下一步改进措施：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具体附整体支出绩效自评表，项目支出绩效自评表和评价报告。</w:t>
      </w:r>
    </w:p>
    <w:p w14:paraId="4508CC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BD6F8A">
        <w:tblPrEx>
          <w:tblCellMar>
            <w:top w:w="0" w:type="dxa"/>
            <w:left w:w="108" w:type="dxa"/>
            <w:bottom w:w="0" w:type="dxa"/>
            <w:right w:w="108" w:type="dxa"/>
          </w:tblCellMar>
        </w:tblPrEx>
        <w:tc>
          <w:tcPr>
            <w:tcW w:w="8847" w:type="dxa"/>
            <w:gridSpan w:val="9"/>
            <w:vAlign w:val="center"/>
          </w:tcPr>
          <w:p w14:paraId="57497FA6">
            <w:pPr>
              <w:jc w:val="center"/>
            </w:pPr>
            <w:r>
              <w:rPr>
                <w:rFonts w:ascii="宋体" w:hAnsi="宋体" w:eastAsia="宋体"/>
                <w:sz w:val="24"/>
              </w:rPr>
              <w:t>单位整体支出绩效自评表</w:t>
            </w:r>
          </w:p>
        </w:tc>
      </w:tr>
      <w:tr w14:paraId="71277462">
        <w:tblPrEx>
          <w:tblCellMar>
            <w:top w:w="0" w:type="dxa"/>
            <w:left w:w="108" w:type="dxa"/>
            <w:bottom w:w="0" w:type="dxa"/>
            <w:right w:w="108" w:type="dxa"/>
          </w:tblCellMar>
        </w:tblPrEx>
        <w:tc>
          <w:tcPr>
            <w:tcW w:w="8847" w:type="dxa"/>
            <w:gridSpan w:val="9"/>
            <w:vAlign w:val="center"/>
          </w:tcPr>
          <w:p w14:paraId="18838228">
            <w:pPr>
              <w:jc w:val="center"/>
            </w:pPr>
            <w:r>
              <w:rPr>
                <w:rFonts w:ascii="宋体" w:hAnsi="宋体" w:eastAsia="宋体"/>
                <w:sz w:val="24"/>
              </w:rPr>
              <w:t>（2024年度）</w:t>
            </w:r>
          </w:p>
        </w:tc>
      </w:tr>
      <w:tr w14:paraId="3BD1CC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991B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7F265B">
            <w:pPr>
              <w:jc w:val="center"/>
            </w:pPr>
            <w:r>
              <w:rPr>
                <w:rFonts w:ascii="宋体" w:hAnsi="宋体" w:eastAsia="宋体"/>
                <w:sz w:val="16"/>
              </w:rPr>
              <w:t>岳普湖县妇女联合会</w:t>
            </w:r>
          </w:p>
        </w:tc>
      </w:tr>
      <w:tr w14:paraId="4446EE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42E7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FDFA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C906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5FEB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88E9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D5B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DA47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864A6">
            <w:pPr>
              <w:jc w:val="center"/>
            </w:pPr>
            <w:r>
              <w:rPr>
                <w:rFonts w:ascii="宋体" w:hAnsi="宋体" w:eastAsia="宋体"/>
                <w:sz w:val="16"/>
              </w:rPr>
              <w:t>得分</w:t>
            </w:r>
          </w:p>
        </w:tc>
      </w:tr>
      <w:tr w14:paraId="742538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95C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48CE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DD759">
            <w:pPr>
              <w:jc w:val="center"/>
            </w:pPr>
            <w:r>
              <w:rPr>
                <w:rFonts w:ascii="宋体" w:hAnsi="宋体" w:eastAsia="宋体"/>
                <w:sz w:val="16"/>
              </w:rPr>
              <w:t>121.72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81859">
            <w:pPr>
              <w:jc w:val="center"/>
            </w:pPr>
            <w:r>
              <w:rPr>
                <w:rFonts w:ascii="宋体" w:hAnsi="宋体" w:eastAsia="宋体"/>
                <w:sz w:val="16"/>
              </w:rPr>
              <w:t>189.65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4B65A">
            <w:pPr>
              <w:jc w:val="center"/>
            </w:pPr>
            <w:r>
              <w:rPr>
                <w:rFonts w:ascii="宋体" w:hAnsi="宋体" w:eastAsia="宋体"/>
                <w:sz w:val="16"/>
              </w:rPr>
              <w:t>189.65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23F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3EC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49A83">
            <w:pPr>
              <w:jc w:val="center"/>
            </w:pPr>
            <w:r>
              <w:rPr>
                <w:rFonts w:ascii="宋体" w:hAnsi="宋体" w:eastAsia="宋体"/>
                <w:sz w:val="16"/>
              </w:rPr>
              <w:t>10</w:t>
            </w:r>
          </w:p>
        </w:tc>
      </w:tr>
      <w:tr w14:paraId="53CAA0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B7B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3A89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90C36">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5566A">
            <w:pPr>
              <w:jc w:val="center"/>
            </w:pPr>
            <w:r>
              <w:rPr>
                <w:rFonts w:ascii="宋体" w:hAnsi="宋体" w:eastAsia="宋体"/>
                <w:sz w:val="16"/>
              </w:rPr>
              <w:t>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9E966">
            <w:pPr>
              <w:jc w:val="center"/>
            </w:pPr>
            <w:r>
              <w:rPr>
                <w:rFonts w:ascii="宋体" w:hAnsi="宋体" w:eastAsia="宋体"/>
                <w:sz w:val="16"/>
              </w:rPr>
              <w:t>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C8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E5B7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C54A">
            <w:pPr>
              <w:jc w:val="center"/>
            </w:pPr>
            <w:r>
              <w:rPr>
                <w:rFonts w:ascii="宋体" w:hAnsi="宋体" w:eastAsia="宋体"/>
                <w:sz w:val="16"/>
              </w:rPr>
              <w:t>—</w:t>
            </w:r>
          </w:p>
        </w:tc>
      </w:tr>
      <w:tr w14:paraId="285DB9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9FD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8178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68358">
            <w:pPr>
              <w:jc w:val="center"/>
            </w:pPr>
            <w:r>
              <w:rPr>
                <w:rFonts w:ascii="宋体" w:hAnsi="宋体" w:eastAsia="宋体"/>
                <w:sz w:val="16"/>
              </w:rPr>
              <w:t>115.72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4AD54">
            <w:pPr>
              <w:jc w:val="center"/>
            </w:pPr>
            <w:r>
              <w:rPr>
                <w:rFonts w:ascii="宋体" w:hAnsi="宋体" w:eastAsia="宋体"/>
                <w:sz w:val="16"/>
              </w:rPr>
              <w:t>122.23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466D3">
            <w:pPr>
              <w:jc w:val="center"/>
            </w:pPr>
            <w:r>
              <w:rPr>
                <w:rFonts w:ascii="宋体" w:hAnsi="宋体" w:eastAsia="宋体"/>
                <w:sz w:val="16"/>
              </w:rPr>
              <w:t>122.23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B7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E33B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40294">
            <w:pPr>
              <w:jc w:val="center"/>
            </w:pPr>
            <w:r>
              <w:rPr>
                <w:rFonts w:ascii="宋体" w:hAnsi="宋体" w:eastAsia="宋体"/>
                <w:sz w:val="16"/>
              </w:rPr>
              <w:t>—</w:t>
            </w:r>
          </w:p>
        </w:tc>
      </w:tr>
      <w:tr w14:paraId="5E0DA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F21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CD8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65F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AB98F">
            <w:pPr>
              <w:jc w:val="center"/>
            </w:pPr>
            <w:r>
              <w:rPr>
                <w:rFonts w:ascii="宋体" w:hAnsi="宋体" w:eastAsia="宋体"/>
                <w:sz w:val="16"/>
              </w:rPr>
              <w:t>60.11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CA34B">
            <w:pPr>
              <w:jc w:val="center"/>
            </w:pPr>
            <w:r>
              <w:rPr>
                <w:rFonts w:ascii="宋体" w:hAnsi="宋体" w:eastAsia="宋体"/>
                <w:sz w:val="16"/>
              </w:rPr>
              <w:t>60.11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14F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4CC4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3B118">
            <w:pPr>
              <w:jc w:val="center"/>
            </w:pPr>
            <w:r>
              <w:rPr>
                <w:rFonts w:ascii="宋体" w:hAnsi="宋体" w:eastAsia="宋体"/>
                <w:sz w:val="16"/>
              </w:rPr>
              <w:t>—</w:t>
            </w:r>
          </w:p>
        </w:tc>
      </w:tr>
      <w:tr w14:paraId="33CAED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756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A942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4E43E0">
            <w:pPr>
              <w:jc w:val="center"/>
            </w:pPr>
            <w:r>
              <w:rPr>
                <w:rFonts w:ascii="宋体" w:hAnsi="宋体" w:eastAsia="宋体"/>
                <w:sz w:val="16"/>
              </w:rPr>
              <w:t>实际完成情况</w:t>
            </w:r>
          </w:p>
        </w:tc>
      </w:tr>
      <w:tr w14:paraId="6F7C17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03BB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AB377C">
            <w:pPr>
              <w:jc w:val="both"/>
            </w:pPr>
            <w:r>
              <w:rPr>
                <w:rFonts w:ascii="宋体" w:hAnsi="宋体" w:eastAsia="宋体"/>
                <w:sz w:val="16"/>
              </w:rPr>
              <w:t>充分发挥妇女优势，结合巾帼志愿服务建设，在全县组建9支县级石榴花志愿服务支队。保障全县93个“靓发屋”技能培训工作。开展妇女健康关爱行动，持续开展“家庭学校进农户”活动，按期开展巾帼宣讲走基层工作。加强妇女职业技术培训和妇女干部培训工作。全面提高妇女整体素质，促进妇女人才成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5AC417">
            <w:pPr>
              <w:jc w:val="both"/>
            </w:pPr>
            <w:r>
              <w:rPr>
                <w:rFonts w:ascii="宋体" w:hAnsi="宋体" w:eastAsia="宋体"/>
                <w:sz w:val="16"/>
              </w:rPr>
              <w:t>岳普湖县妇女联合会充分发挥妇女优势，结合巾帼志愿服务建设，本年度已完成全县9支县级石榴花志愿服务支队组建工作，强化妇女思想政治引领，激励和动员各族妇女</w:t>
            </w:r>
            <w:bookmarkStart w:id="0" w:name="_GoBack"/>
            <w:r>
              <w:rPr>
                <w:rFonts w:hint="eastAsia" w:ascii="宋体" w:hAnsi="宋体"/>
                <w:sz w:val="16"/>
                <w:lang w:eastAsia="zh-CN"/>
              </w:rPr>
              <w:t>听党话、感党恩、跟党走</w:t>
            </w:r>
            <w:bookmarkEnd w:id="0"/>
            <w:r>
              <w:rPr>
                <w:rFonts w:ascii="宋体" w:hAnsi="宋体" w:eastAsia="宋体"/>
                <w:sz w:val="16"/>
              </w:rPr>
              <w:t>，讲好巾帼故事。已完成全县93个“靓发屋”技能培训保障工作，充分发挥妇女“半边天”作用和妇联组织独特作用，实现妇女就近就地就业。已开展妇女健康关爱行动，完成率100%。让广大妇女感受到社会的关心关爱、党的温暖关怀，增强面对生活的勇气和信心。已完成“家庭学校进农户”活动全覆盖工作，覆盖率100%，面对面讲方法、手把手教技能，为妇女实现外出就业打下一定基础。已完成本年度开展巾帼宣讲走基层工作，开展及时率100%，寻找最美家庭，讲好最美家庭故事会，用典型鲜活的身边事教育身边人，讲好每户家庭充满正能量的家风故事。加强妇女职业技术培训和妇女干部培训工作。全面提高妇女整体素质，促进妇女人才成长。</w:t>
            </w:r>
          </w:p>
        </w:tc>
      </w:tr>
      <w:tr w14:paraId="39526E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5504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EE9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E39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CD1C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1E4B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D6B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13E2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8B32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63776">
            <w:pPr>
              <w:jc w:val="center"/>
            </w:pPr>
            <w:r>
              <w:rPr>
                <w:rFonts w:ascii="宋体" w:hAnsi="宋体" w:eastAsia="宋体"/>
                <w:sz w:val="16"/>
              </w:rPr>
              <w:t>得分</w:t>
            </w:r>
          </w:p>
        </w:tc>
      </w:tr>
      <w:tr w14:paraId="607A2F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DF31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2AEE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42FD7">
            <w:pPr>
              <w:jc w:val="center"/>
            </w:pPr>
            <w:r>
              <w:rPr>
                <w:rFonts w:ascii="宋体" w:hAnsi="宋体" w:eastAsia="宋体"/>
                <w:sz w:val="16"/>
              </w:rPr>
              <w:t>组建县级石榴花志愿服务支队数量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09C99">
            <w:pPr>
              <w:jc w:val="center"/>
            </w:pPr>
            <w:r>
              <w:rPr>
                <w:rFonts w:ascii="宋体" w:hAnsi="宋体" w:eastAsia="宋体"/>
                <w:sz w:val="16"/>
              </w:rPr>
              <w:t>&gt;=9支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BEAB9">
            <w:pPr>
              <w:jc w:val="center"/>
            </w:pPr>
            <w:r>
              <w:rPr>
                <w:rFonts w:ascii="宋体" w:hAnsi="宋体" w:eastAsia="宋体"/>
                <w:sz w:val="16"/>
              </w:rPr>
              <w:t>项目计划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E020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FA0E5">
            <w:pPr>
              <w:jc w:val="center"/>
            </w:pPr>
            <w:r>
              <w:rPr>
                <w:rFonts w:ascii="宋体" w:hAnsi="宋体" w:eastAsia="宋体"/>
                <w:sz w:val="16"/>
              </w:rPr>
              <w:t>9支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749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1091E">
            <w:pPr>
              <w:jc w:val="center"/>
            </w:pPr>
            <w:r>
              <w:rPr>
                <w:rFonts w:ascii="宋体" w:hAnsi="宋体" w:eastAsia="宋体"/>
                <w:sz w:val="16"/>
              </w:rPr>
              <w:t>18</w:t>
            </w:r>
          </w:p>
        </w:tc>
      </w:tr>
      <w:tr w14:paraId="24B567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9759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0247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8E25D">
            <w:pPr>
              <w:jc w:val="center"/>
            </w:pPr>
            <w:r>
              <w:rPr>
                <w:rFonts w:ascii="宋体" w:hAnsi="宋体" w:eastAsia="宋体"/>
                <w:sz w:val="16"/>
              </w:rPr>
              <w:t>保障技能培训“靓发屋”数量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33D7B">
            <w:pPr>
              <w:jc w:val="center"/>
            </w:pPr>
            <w:r>
              <w:rPr>
                <w:rFonts w:ascii="宋体" w:hAnsi="宋体" w:eastAsia="宋体"/>
                <w:sz w:val="16"/>
              </w:rPr>
              <w:t>&gt;=93个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7EB5F">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3267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30C6D">
            <w:pPr>
              <w:jc w:val="center"/>
            </w:pPr>
            <w:r>
              <w:rPr>
                <w:rFonts w:ascii="宋体" w:hAnsi="宋体" w:eastAsia="宋体"/>
                <w:sz w:val="16"/>
              </w:rPr>
              <w:t>93个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1C4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C21B4">
            <w:pPr>
              <w:jc w:val="center"/>
            </w:pPr>
            <w:r>
              <w:rPr>
                <w:rFonts w:ascii="宋体" w:hAnsi="宋体" w:eastAsia="宋体"/>
                <w:sz w:val="16"/>
              </w:rPr>
              <w:t>18</w:t>
            </w:r>
          </w:p>
        </w:tc>
      </w:tr>
      <w:tr w14:paraId="761D8C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75B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3D14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091FF">
            <w:pPr>
              <w:jc w:val="center"/>
            </w:pPr>
            <w:r>
              <w:rPr>
                <w:rFonts w:ascii="宋体" w:hAnsi="宋体" w:eastAsia="宋体"/>
                <w:sz w:val="16"/>
              </w:rPr>
              <w:t>妇女健康关爱行动完成率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BCA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B2A7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ED0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E6C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4DF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FE5BE">
            <w:pPr>
              <w:jc w:val="center"/>
            </w:pPr>
            <w:r>
              <w:rPr>
                <w:rFonts w:ascii="宋体" w:hAnsi="宋体" w:eastAsia="宋体"/>
                <w:sz w:val="16"/>
              </w:rPr>
              <w:t>18</w:t>
            </w:r>
          </w:p>
        </w:tc>
      </w:tr>
      <w:tr w14:paraId="47D07E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312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4D17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26745">
            <w:pPr>
              <w:jc w:val="center"/>
            </w:pPr>
            <w:r>
              <w:rPr>
                <w:rFonts w:ascii="宋体" w:hAnsi="宋体" w:eastAsia="宋体"/>
                <w:sz w:val="16"/>
              </w:rPr>
              <w:t>“家庭学校进农户”活动覆盖率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504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B072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3A3F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86B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6CA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B3D6E">
            <w:pPr>
              <w:jc w:val="center"/>
            </w:pPr>
            <w:r>
              <w:rPr>
                <w:rFonts w:ascii="宋体" w:hAnsi="宋体" w:eastAsia="宋体"/>
                <w:sz w:val="16"/>
              </w:rPr>
              <w:t>18</w:t>
            </w:r>
          </w:p>
        </w:tc>
      </w:tr>
      <w:tr w14:paraId="7EF40F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68C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9997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C3094">
            <w:pPr>
              <w:jc w:val="center"/>
            </w:pPr>
            <w:r>
              <w:rPr>
                <w:rFonts w:ascii="宋体" w:hAnsi="宋体" w:eastAsia="宋体"/>
                <w:sz w:val="16"/>
              </w:rPr>
              <w:t>巾帼宣讲走基层开展及时率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552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0B57B">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D233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0D6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A8F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527D5">
            <w:pPr>
              <w:jc w:val="center"/>
            </w:pPr>
            <w:r>
              <w:rPr>
                <w:rFonts w:ascii="宋体" w:hAnsi="宋体" w:eastAsia="宋体"/>
                <w:sz w:val="16"/>
              </w:rPr>
              <w:t>18</w:t>
            </w:r>
          </w:p>
        </w:tc>
      </w:tr>
    </w:tbl>
    <w:p w14:paraId="44A4CF8A">
      <w:r>
        <w:br w:type="page"/>
      </w:r>
    </w:p>
    <w:tbl>
      <w:tblPr>
        <w:tblStyle w:val="9"/>
        <w:tblW w:w="9060" w:type="dxa"/>
        <w:tblInd w:w="0" w:type="dxa"/>
        <w:tblLayout w:type="autofit"/>
        <w:tblCellMar>
          <w:top w:w="0" w:type="dxa"/>
          <w:left w:w="108" w:type="dxa"/>
          <w:bottom w:w="0" w:type="dxa"/>
          <w:right w:w="108" w:type="dxa"/>
        </w:tblCellMar>
      </w:tblPr>
      <w:tblGrid>
        <w:gridCol w:w="630"/>
        <w:gridCol w:w="625"/>
        <w:gridCol w:w="625"/>
        <w:gridCol w:w="696"/>
        <w:gridCol w:w="776"/>
        <w:gridCol w:w="625"/>
        <w:gridCol w:w="625"/>
        <w:gridCol w:w="627"/>
        <w:gridCol w:w="625"/>
        <w:gridCol w:w="625"/>
        <w:gridCol w:w="696"/>
        <w:gridCol w:w="632"/>
        <w:gridCol w:w="620"/>
        <w:gridCol w:w="633"/>
      </w:tblGrid>
      <w:tr w14:paraId="70732269">
        <w:tblPrEx>
          <w:tblCellMar>
            <w:top w:w="0" w:type="dxa"/>
            <w:left w:w="108" w:type="dxa"/>
            <w:bottom w:w="0" w:type="dxa"/>
            <w:right w:w="108" w:type="dxa"/>
          </w:tblCellMar>
        </w:tblPrEx>
        <w:trPr>
          <w:wAfter w:w="0" w:type="auto"/>
        </w:trPr>
        <w:tc>
          <w:tcPr>
            <w:tcW w:w="9060" w:type="dxa"/>
            <w:gridSpan w:val="14"/>
            <w:vAlign w:val="center"/>
          </w:tcPr>
          <w:p w14:paraId="4125C83D">
            <w:pPr>
              <w:jc w:val="center"/>
            </w:pPr>
            <w:r>
              <w:rPr>
                <w:rFonts w:ascii="宋体" w:hAnsi="宋体" w:eastAsia="宋体"/>
                <w:sz w:val="24"/>
              </w:rPr>
              <w:t>项目支出绩效自评表</w:t>
            </w:r>
          </w:p>
        </w:tc>
      </w:tr>
      <w:tr w14:paraId="494FCC92">
        <w:tblPrEx>
          <w:tblCellMar>
            <w:top w:w="0" w:type="dxa"/>
            <w:left w:w="108" w:type="dxa"/>
            <w:bottom w:w="0" w:type="dxa"/>
            <w:right w:w="108" w:type="dxa"/>
          </w:tblCellMar>
        </w:tblPrEx>
        <w:trPr>
          <w:wAfter w:w="0" w:type="auto"/>
        </w:trPr>
        <w:tc>
          <w:tcPr>
            <w:tcW w:w="9060" w:type="dxa"/>
            <w:gridSpan w:val="14"/>
            <w:vAlign w:val="center"/>
          </w:tcPr>
          <w:p w14:paraId="24B53A46">
            <w:pPr>
              <w:jc w:val="center"/>
            </w:pPr>
            <w:r>
              <w:rPr>
                <w:rFonts w:ascii="宋体" w:hAnsi="宋体" w:eastAsia="宋体"/>
                <w:sz w:val="24"/>
              </w:rPr>
              <w:t>(2024年度)</w:t>
            </w:r>
          </w:p>
        </w:tc>
      </w:tr>
      <w:tr w14:paraId="7F2A1AD4">
        <w:tblPrEx>
          <w:tblCellMar>
            <w:top w:w="0" w:type="dxa"/>
            <w:left w:w="108" w:type="dxa"/>
            <w:bottom w:w="0" w:type="dxa"/>
            <w:right w:w="108" w:type="dxa"/>
          </w:tblCellMar>
        </w:tblPrEx>
        <w:trPr>
          <w:wAfter w:w="0" w:type="auto"/>
        </w:trPr>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1216784">
            <w:pPr>
              <w:jc w:val="center"/>
            </w:pPr>
            <w:r>
              <w:rPr>
                <w:rFonts w:ascii="宋体" w:hAnsi="宋体" w:eastAsia="宋体"/>
                <w:sz w:val="16"/>
              </w:rPr>
              <w:t>项目名称</w:t>
            </w:r>
          </w:p>
        </w:tc>
        <w:tc>
          <w:tcPr>
            <w:tcW w:w="843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D717D">
            <w:pPr>
              <w:jc w:val="center"/>
            </w:pPr>
            <w:r>
              <w:rPr>
                <w:rFonts w:ascii="宋体" w:hAnsi="宋体" w:eastAsia="宋体"/>
                <w:sz w:val="16"/>
              </w:rPr>
              <w:t>2024年妇女儿童工作经费项目</w:t>
            </w:r>
          </w:p>
        </w:tc>
      </w:tr>
      <w:tr w14:paraId="47CEE542">
        <w:tblPrEx>
          <w:tblCellMar>
            <w:top w:w="0" w:type="dxa"/>
            <w:left w:w="108" w:type="dxa"/>
            <w:bottom w:w="0" w:type="dxa"/>
            <w:right w:w="108" w:type="dxa"/>
          </w:tblCellMar>
        </w:tblPrEx>
        <w:trPr>
          <w:wAfter w:w="0" w:type="auto"/>
        </w:trPr>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2BD4EA8">
            <w:pPr>
              <w:jc w:val="center"/>
            </w:pPr>
            <w:r>
              <w:rPr>
                <w:rFonts w:ascii="宋体" w:hAnsi="宋体" w:eastAsia="宋体"/>
                <w:sz w:val="16"/>
              </w:rPr>
              <w:t>主管部门</w:t>
            </w:r>
          </w:p>
        </w:tc>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4969D">
            <w:pPr>
              <w:jc w:val="center"/>
            </w:pPr>
            <w:r>
              <w:rPr>
                <w:rFonts w:ascii="宋体" w:hAnsi="宋体" w:eastAsia="宋体"/>
                <w:sz w:val="16"/>
              </w:rPr>
              <w:t>岳普湖县妇女联合会</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34C04E0">
            <w:pPr>
              <w:jc w:val="center"/>
            </w:pPr>
            <w:r>
              <w:rPr>
                <w:rFonts w:ascii="宋体" w:hAnsi="宋体" w:eastAsia="宋体"/>
                <w:sz w:val="16"/>
              </w:rPr>
              <w:t>实施单位</w:t>
            </w:r>
          </w:p>
        </w:tc>
        <w:tc>
          <w:tcPr>
            <w:tcW w:w="320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9AE563">
            <w:pPr>
              <w:jc w:val="center"/>
            </w:pPr>
            <w:r>
              <w:rPr>
                <w:rFonts w:ascii="宋体" w:hAnsi="宋体" w:eastAsia="宋体"/>
                <w:sz w:val="16"/>
              </w:rPr>
              <w:t>岳普湖县妇女联合会</w:t>
            </w:r>
          </w:p>
        </w:tc>
      </w:tr>
      <w:tr w14:paraId="35BC027F">
        <w:tblPrEx>
          <w:tblCellMar>
            <w:top w:w="0" w:type="dxa"/>
            <w:left w:w="108" w:type="dxa"/>
            <w:bottom w:w="0" w:type="dxa"/>
            <w:right w:w="108" w:type="dxa"/>
          </w:tblCellMar>
        </w:tblPrEx>
        <w:trPr>
          <w:wAfter w:w="0" w:type="auto"/>
        </w:trPr>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5F6E5">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D1E16">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AB438">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B4AC">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501D1">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E199">
            <w:pPr>
              <w:jc w:val="center"/>
            </w:pPr>
            <w:r>
              <w:rPr>
                <w:rFonts w:ascii="宋体" w:hAnsi="宋体" w:eastAsia="宋体"/>
                <w:sz w:val="16"/>
              </w:rPr>
              <w:t>分值</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95C4E">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96C7981">
            <w:pPr>
              <w:jc w:val="center"/>
            </w:pPr>
            <w:r>
              <w:rPr>
                <w:rFonts w:ascii="宋体" w:hAnsi="宋体" w:eastAsia="宋体"/>
                <w:sz w:val="16"/>
              </w:rPr>
              <w:t>得分</w:t>
            </w:r>
          </w:p>
        </w:tc>
      </w:tr>
      <w:tr w14:paraId="26D58CC1">
        <w:tblPrEx>
          <w:tblCellMar>
            <w:top w:w="0" w:type="dxa"/>
            <w:left w:w="108" w:type="dxa"/>
            <w:bottom w:w="0" w:type="dxa"/>
            <w:right w:w="108" w:type="dxa"/>
          </w:tblCellMar>
        </w:tblPrEx>
        <w:trPr>
          <w:wAfter w:w="0" w:type="auto"/>
        </w:trPr>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2D0796D4"/>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696BA">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318A1">
            <w:pPr>
              <w:jc w:val="center"/>
            </w:pPr>
            <w:r>
              <w:rPr>
                <w:rFonts w:ascii="宋体" w:hAnsi="宋体" w:eastAsia="宋体"/>
                <w:sz w:val="16"/>
              </w:rPr>
              <w:t>6.00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EB85D">
            <w:pPr>
              <w:jc w:val="center"/>
            </w:pPr>
            <w:r>
              <w:rPr>
                <w:rFonts w:ascii="宋体" w:hAnsi="宋体" w:eastAsia="宋体"/>
                <w:sz w:val="16"/>
              </w:rPr>
              <w:t>6.00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003F9">
            <w:pPr>
              <w:jc w:val="center"/>
            </w:pPr>
            <w:r>
              <w:rPr>
                <w:rFonts w:ascii="宋体" w:hAnsi="宋体" w:eastAsia="宋体"/>
                <w:sz w:val="16"/>
              </w:rPr>
              <w:t>6.00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2B94C">
            <w:pPr>
              <w:jc w:val="center"/>
            </w:pPr>
            <w:r>
              <w:rPr>
                <w:rFonts w:ascii="宋体" w:hAnsi="宋体" w:eastAsia="宋体"/>
                <w:sz w:val="16"/>
              </w:rPr>
              <w:t>10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0E9EF">
            <w:pPr>
              <w:jc w:val="center"/>
            </w:pPr>
            <w:r>
              <w:rPr>
                <w:rFonts w:ascii="宋体" w:hAnsi="宋体" w:eastAsia="宋体"/>
                <w:sz w:val="16"/>
              </w:rPr>
              <w:t>100.00%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E701184">
            <w:pPr>
              <w:jc w:val="center"/>
            </w:pPr>
            <w:r>
              <w:rPr>
                <w:rFonts w:ascii="宋体" w:hAnsi="宋体" w:eastAsia="宋体"/>
                <w:sz w:val="16"/>
              </w:rPr>
              <w:t>10.00分</w:t>
            </w:r>
          </w:p>
        </w:tc>
      </w:tr>
      <w:tr w14:paraId="1A81F71E">
        <w:tblPrEx>
          <w:tblCellMar>
            <w:top w:w="0" w:type="dxa"/>
            <w:left w:w="108" w:type="dxa"/>
            <w:bottom w:w="0" w:type="dxa"/>
            <w:right w:w="108" w:type="dxa"/>
          </w:tblCellMar>
        </w:tblPrEx>
        <w:trPr>
          <w:wAfter w:w="0" w:type="auto"/>
        </w:trPr>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2AEDE81A"/>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06EA2">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A0ACD">
            <w:pPr>
              <w:jc w:val="center"/>
            </w:pPr>
            <w:r>
              <w:rPr>
                <w:rFonts w:ascii="宋体" w:hAnsi="宋体" w:eastAsia="宋体"/>
                <w:sz w:val="16"/>
              </w:rPr>
              <w:t>6.00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C501A">
            <w:pPr>
              <w:jc w:val="center"/>
            </w:pPr>
            <w:r>
              <w:rPr>
                <w:rFonts w:ascii="宋体" w:hAnsi="宋体" w:eastAsia="宋体"/>
                <w:sz w:val="16"/>
              </w:rPr>
              <w:t>6.00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152E">
            <w:pPr>
              <w:jc w:val="center"/>
            </w:pPr>
            <w:r>
              <w:rPr>
                <w:rFonts w:ascii="宋体" w:hAnsi="宋体" w:eastAsia="宋体"/>
                <w:sz w:val="16"/>
              </w:rPr>
              <w:t>6.00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E4C70">
            <w:pPr>
              <w:jc w:val="center"/>
            </w:pPr>
            <w:r>
              <w:rPr>
                <w:rFonts w:ascii="宋体" w:hAnsi="宋体" w:eastAsia="宋体"/>
                <w:sz w:val="16"/>
              </w:rPr>
              <w:t>—</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D76A7">
            <w:pPr>
              <w:jc w:val="center"/>
            </w:p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F7ED75E">
            <w:pPr>
              <w:jc w:val="center"/>
            </w:pPr>
            <w:r>
              <w:rPr>
                <w:rFonts w:ascii="宋体" w:hAnsi="宋体" w:eastAsia="宋体"/>
                <w:sz w:val="16"/>
              </w:rPr>
              <w:t>—</w:t>
            </w:r>
          </w:p>
        </w:tc>
      </w:tr>
      <w:tr w14:paraId="0CAFC5CD">
        <w:tblPrEx>
          <w:tblCellMar>
            <w:top w:w="0" w:type="dxa"/>
            <w:left w:w="108" w:type="dxa"/>
            <w:bottom w:w="0" w:type="dxa"/>
            <w:right w:w="108" w:type="dxa"/>
          </w:tblCellMar>
        </w:tblPrEx>
        <w:trPr>
          <w:wAfter w:w="0" w:type="auto"/>
        </w:trPr>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19679961"/>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C3D1">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8093B">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0210F">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3AD82">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A7472">
            <w:pPr>
              <w:jc w:val="center"/>
            </w:pPr>
            <w:r>
              <w:rPr>
                <w:rFonts w:ascii="宋体" w:hAnsi="宋体" w:eastAsia="宋体"/>
                <w:sz w:val="16"/>
              </w:rPr>
              <w:t>—</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88F33">
            <w:pPr>
              <w:jc w:val="center"/>
            </w:p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FCB334F">
            <w:pPr>
              <w:jc w:val="center"/>
            </w:pPr>
            <w:r>
              <w:rPr>
                <w:rFonts w:ascii="宋体" w:hAnsi="宋体" w:eastAsia="宋体"/>
                <w:sz w:val="16"/>
              </w:rPr>
              <w:t>—</w:t>
            </w:r>
          </w:p>
        </w:tc>
      </w:tr>
      <w:tr w14:paraId="01F1E3A0">
        <w:tblPrEx>
          <w:tblCellMar>
            <w:top w:w="0" w:type="dxa"/>
            <w:left w:w="108" w:type="dxa"/>
            <w:bottom w:w="0" w:type="dxa"/>
            <w:right w:w="108" w:type="dxa"/>
          </w:tblCellMar>
        </w:tblPrEx>
        <w:trPr>
          <w:wAfter w:w="0" w:type="auto"/>
        </w:trPr>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08135">
            <w:pPr>
              <w:jc w:val="center"/>
            </w:pPr>
            <w:r>
              <w:rPr>
                <w:rFonts w:ascii="宋体" w:hAnsi="宋体" w:eastAsia="宋体"/>
                <w:sz w:val="16"/>
              </w:rPr>
              <w:t>三、目标完成情况</w:t>
            </w:r>
          </w:p>
        </w:tc>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0930D">
            <w:pPr>
              <w:jc w:val="center"/>
            </w:pPr>
            <w:r>
              <w:rPr>
                <w:rFonts w:ascii="宋体" w:hAnsi="宋体" w:eastAsia="宋体"/>
                <w:sz w:val="16"/>
              </w:rPr>
              <w:t>预期目标</w:t>
            </w:r>
          </w:p>
        </w:tc>
        <w:tc>
          <w:tcPr>
            <w:tcW w:w="383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4DB3E3">
            <w:pPr>
              <w:jc w:val="center"/>
            </w:pPr>
            <w:r>
              <w:rPr>
                <w:rFonts w:ascii="宋体" w:hAnsi="宋体" w:eastAsia="宋体"/>
                <w:sz w:val="16"/>
              </w:rPr>
              <w:t>实际完成情况</w:t>
            </w:r>
          </w:p>
        </w:tc>
      </w:tr>
      <w:tr w14:paraId="7CE716F1">
        <w:tblPrEx>
          <w:tblCellMar>
            <w:top w:w="0" w:type="dxa"/>
            <w:left w:w="108" w:type="dxa"/>
            <w:bottom w:w="0" w:type="dxa"/>
            <w:right w:w="108" w:type="dxa"/>
          </w:tblCellMar>
        </w:tblPrEx>
        <w:trPr>
          <w:wAfter w:w="0" w:type="auto"/>
        </w:trPr>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31DDB190"/>
        </w:tc>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29577">
            <w:pPr>
              <w:jc w:val="both"/>
            </w:pPr>
            <w:r>
              <w:rPr>
                <w:rFonts w:ascii="宋体" w:hAnsi="宋体" w:eastAsia="宋体"/>
                <w:sz w:val="16"/>
              </w:rPr>
              <w:t>根据岳普湖县实际情况，为激发实施两规划的</w:t>
            </w:r>
            <w:r>
              <w:rPr>
                <w:rFonts w:hint="eastAsia" w:ascii="宋体" w:hAnsi="宋体"/>
                <w:sz w:val="16"/>
                <w:lang w:eastAsia="zh-CN"/>
              </w:rPr>
              <w:t>积极性、主动性、创造性</w:t>
            </w:r>
            <w:r>
              <w:rPr>
                <w:rFonts w:ascii="宋体" w:hAnsi="宋体" w:eastAsia="宋体"/>
                <w:sz w:val="16"/>
              </w:rPr>
              <w:t>，积极推动喀什地区妇女儿童事业高质量发展的良好局面，本年度岳普湖县妇女联合会开展“石榴花”举办宣讲场次1场，保障自治区“石榴花”巾帼创业创新基地1个，助力提质升级儿童友好社区1个。通过项目的实施提升自治区“石榴花”巾帼创业创新</w:t>
            </w:r>
            <w:r>
              <w:rPr>
                <w:rFonts w:hint="eastAsia" w:ascii="宋体" w:hAnsi="宋体"/>
                <w:sz w:val="16"/>
                <w:lang w:eastAsia="zh-CN"/>
              </w:rPr>
              <w:t>基地</w:t>
            </w:r>
            <w:r>
              <w:rPr>
                <w:rFonts w:ascii="宋体" w:hAnsi="宋体" w:eastAsia="宋体"/>
                <w:sz w:val="16"/>
              </w:rPr>
              <w:t>社会责任感。</w:t>
            </w:r>
          </w:p>
        </w:tc>
        <w:tc>
          <w:tcPr>
            <w:tcW w:w="383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DF7FE7">
            <w:pPr>
              <w:jc w:val="both"/>
            </w:pPr>
            <w:r>
              <w:rPr>
                <w:rFonts w:ascii="宋体" w:hAnsi="宋体" w:eastAsia="宋体"/>
                <w:sz w:val="16"/>
              </w:rPr>
              <w:t>项目已完成岳普湖县妇女联合会妇女儿童工作经费保障任务，已完成开展“石榴花”举办宣讲场次1场次，已完成保障自治区“石榴花”巾帼创业创新基地1个，已完成助力提质升级儿童友好社区1个。预算执行率100%。通过项目的实施有效提升自治区“石榴花”巾帼创业创新</w:t>
            </w:r>
            <w:r>
              <w:rPr>
                <w:rFonts w:hint="eastAsia" w:ascii="宋体" w:hAnsi="宋体"/>
                <w:sz w:val="16"/>
                <w:lang w:eastAsia="zh-CN"/>
              </w:rPr>
              <w:t>基地</w:t>
            </w:r>
            <w:r>
              <w:rPr>
                <w:rFonts w:ascii="宋体" w:hAnsi="宋体" w:eastAsia="宋体"/>
                <w:sz w:val="16"/>
              </w:rPr>
              <w:t>社会责任感。项目的受益人员满意度为100%。</w:t>
            </w:r>
          </w:p>
        </w:tc>
      </w:tr>
      <w:tr w14:paraId="0ADC68C1">
        <w:tblPrEx>
          <w:tblCellMar>
            <w:top w:w="0" w:type="dxa"/>
            <w:left w:w="108" w:type="dxa"/>
            <w:bottom w:w="0" w:type="dxa"/>
            <w:right w:w="108" w:type="dxa"/>
          </w:tblCellMar>
        </w:tblPrEx>
        <w:trPr>
          <w:wAfter w:w="0" w:type="auto"/>
        </w:trPr>
        <w:tc>
          <w:tcPr>
            <w:tcW w:w="630" w:type="dxa"/>
            <w:tcBorders>
              <w:top w:val="single" w:color="auto" w:sz="10" w:space="0"/>
              <w:left w:val="single" w:color="auto" w:sz="10" w:space="0"/>
              <w:bottom w:val="single" w:color="auto" w:sz="10" w:space="0"/>
              <w:right w:val="single" w:color="auto" w:sz="10" w:space="0"/>
              <w:insideV w:val="single" w:sz="10" w:space="0"/>
            </w:tcBorders>
          </w:tcPr>
          <w:p w14:paraId="4C484C54"/>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F0EBC3">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EB6E6C1">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D5A947">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8F9400">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4B44869">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5354D96">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196FCE2">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7C1A1DA">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9287CE4">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5B41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DEE5">
            <w:pPr>
              <w:jc w:val="center"/>
            </w:pPr>
            <w:r>
              <w:rPr>
                <w:rFonts w:ascii="宋体" w:hAnsi="宋体" w:eastAsia="宋体"/>
                <w:sz w:val="16"/>
              </w:rPr>
              <w:t>得分</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14555">
            <w:pPr>
              <w:jc w:val="center"/>
            </w:pPr>
            <w:r>
              <w:rPr>
                <w:rFonts w:ascii="宋体" w:hAnsi="宋体" w:eastAsia="宋体"/>
                <w:sz w:val="16"/>
              </w:rPr>
              <w:t>偏差原因分析及改进措施</w:t>
            </w:r>
          </w:p>
        </w:tc>
      </w:tr>
      <w:tr w14:paraId="171CDDEC">
        <w:tblPrEx>
          <w:tblCellMar>
            <w:top w:w="0" w:type="dxa"/>
            <w:left w:w="108" w:type="dxa"/>
            <w:bottom w:w="0" w:type="dxa"/>
            <w:right w:w="108" w:type="dxa"/>
          </w:tblCellMar>
        </w:tblPrEx>
        <w:trPr>
          <w:wAfter w:w="0" w:type="auto"/>
        </w:trPr>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8FB66">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F378E">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A11A8">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26ED82">
            <w:pPr>
              <w:jc w:val="center"/>
            </w:pPr>
            <w:r>
              <w:rPr>
                <w:rFonts w:ascii="宋体" w:hAnsi="宋体" w:eastAsia="宋体"/>
                <w:sz w:val="16"/>
              </w:rPr>
              <w:t>“石榴花”举办宣讲场次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D3C1D5">
            <w:pPr>
              <w:jc w:val="center"/>
            </w:pPr>
            <w:r>
              <w:rPr>
                <w:rFonts w:ascii="宋体" w:hAnsi="宋体" w:eastAsia="宋体"/>
                <w:sz w:val="16"/>
              </w:rPr>
              <w:t>&gt;=1场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F0F054">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3D36B44">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BC8051B">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E195D7A">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EA6E2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F95D3E">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EE73">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A9793">
            <w:pPr>
              <w:jc w:val="center"/>
            </w:pPr>
          </w:p>
        </w:tc>
      </w:tr>
      <w:tr w14:paraId="73EE6D32">
        <w:tblPrEx>
          <w:tblCellMar>
            <w:top w:w="0" w:type="dxa"/>
            <w:left w:w="108" w:type="dxa"/>
            <w:bottom w:w="0" w:type="dxa"/>
            <w:right w:w="108" w:type="dxa"/>
          </w:tblCellMar>
        </w:tblPrEx>
        <w:trPr>
          <w:wAfter w:w="0" w:type="auto"/>
        </w:trPr>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1AFEBAC9"/>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2B0F6CA"/>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DAA86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9BC504">
            <w:pPr>
              <w:jc w:val="center"/>
            </w:pPr>
            <w:r>
              <w:rPr>
                <w:rFonts w:ascii="宋体" w:hAnsi="宋体" w:eastAsia="宋体"/>
                <w:sz w:val="16"/>
              </w:rPr>
              <w:t>“石榴花”宣讲队培训班人数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1E3CC0">
            <w:pPr>
              <w:jc w:val="center"/>
            </w:pPr>
            <w:r>
              <w:rPr>
                <w:rFonts w:ascii="宋体" w:hAnsi="宋体" w:eastAsia="宋体"/>
                <w:sz w:val="16"/>
              </w:rPr>
              <w:t>=0人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F3EF25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0CF5B27">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2E6F5E2">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D0C2CF">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1F4F4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CBFE5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F479">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F5E93">
            <w:pPr>
              <w:jc w:val="center"/>
            </w:pPr>
          </w:p>
        </w:tc>
      </w:tr>
      <w:tr w14:paraId="196B9507">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060E311E"/>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1A1D0D3"/>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A4B54D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79C813">
            <w:pPr>
              <w:jc w:val="center"/>
            </w:pPr>
            <w:r>
              <w:rPr>
                <w:rFonts w:ascii="宋体" w:hAnsi="宋体" w:eastAsia="宋体"/>
                <w:sz w:val="16"/>
              </w:rPr>
              <w:t>自治区“石榴花</w:t>
            </w:r>
            <w:r>
              <w:rPr>
                <w:rFonts w:hint="eastAsia" w:ascii="宋体" w:hAnsi="宋体"/>
                <w:sz w:val="16"/>
                <w:lang w:eastAsia="zh-CN"/>
              </w:rPr>
              <w:t>”</w:t>
            </w:r>
            <w:r>
              <w:rPr>
                <w:rFonts w:ascii="宋体" w:hAnsi="宋体" w:eastAsia="宋体"/>
                <w:sz w:val="16"/>
              </w:rPr>
              <w:t>巾帼创业创新基地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F2F0A2">
            <w:pPr>
              <w:jc w:val="center"/>
            </w:pPr>
            <w:r>
              <w:rPr>
                <w:rFonts w:ascii="宋体" w:hAnsi="宋体" w:eastAsia="宋体"/>
                <w:sz w:val="16"/>
              </w:rPr>
              <w:t>&gt;=1个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21945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41B04BB">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0ED9322">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14C0B4">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3A3A9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87774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1487">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762A">
            <w:pPr>
              <w:jc w:val="center"/>
            </w:pPr>
          </w:p>
        </w:tc>
      </w:tr>
      <w:tr w14:paraId="312EDA13">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68444C68"/>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0EC432D"/>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E3A47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0517F6">
            <w:pPr>
              <w:jc w:val="center"/>
            </w:pPr>
            <w:r>
              <w:rPr>
                <w:rFonts w:ascii="宋体" w:hAnsi="宋体" w:eastAsia="宋体"/>
                <w:sz w:val="16"/>
              </w:rPr>
              <w:t>“两规划”开展宣传宣讲</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3E7751">
            <w:pPr>
              <w:jc w:val="center"/>
            </w:pPr>
            <w:r>
              <w:rPr>
                <w:rFonts w:ascii="宋体" w:hAnsi="宋体" w:eastAsia="宋体"/>
                <w:sz w:val="16"/>
              </w:rPr>
              <w:t>=0场次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8A5C10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306AC9">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3673FC7">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D1AF3DC">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5E63B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0FE2A6">
            <w:pPr>
              <w:jc w:val="center"/>
            </w:pPr>
            <w:r>
              <w:rPr>
                <w:rFonts w:ascii="宋体" w:hAnsi="宋体" w:eastAsia="宋体"/>
                <w:sz w:val="16"/>
              </w:rPr>
              <w:t>=0场次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D5BE">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6A8D0">
            <w:pPr>
              <w:jc w:val="center"/>
            </w:pPr>
          </w:p>
        </w:tc>
      </w:tr>
      <w:tr w14:paraId="076F610A">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1A0C0FAD"/>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9EE81E3"/>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E56E85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DC9565">
            <w:pPr>
              <w:jc w:val="center"/>
            </w:pPr>
            <w:r>
              <w:rPr>
                <w:rFonts w:ascii="宋体" w:hAnsi="宋体" w:eastAsia="宋体"/>
                <w:sz w:val="16"/>
              </w:rPr>
              <w:t>助力提质升级儿童友好社区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34056DE">
            <w:pPr>
              <w:jc w:val="center"/>
            </w:pPr>
            <w:r>
              <w:rPr>
                <w:rFonts w:ascii="宋体" w:hAnsi="宋体" w:eastAsia="宋体"/>
                <w:sz w:val="16"/>
              </w:rPr>
              <w:t>&gt;=1个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E22618">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7F2B57">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6139E82">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11B1FAC">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4B467A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AE087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6689">
            <w:pPr>
              <w:jc w:val="center"/>
            </w:pPr>
            <w:r>
              <w:rPr>
                <w:rFonts w:ascii="宋体" w:hAnsi="宋体" w:eastAsia="宋体"/>
                <w:sz w:val="16"/>
              </w:rPr>
              <w:t>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E876F">
            <w:pPr>
              <w:jc w:val="center"/>
            </w:pPr>
          </w:p>
        </w:tc>
      </w:tr>
      <w:tr w14:paraId="11E661A4">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096616C1"/>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96C0676"/>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E51CB">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9EC81A">
            <w:pPr>
              <w:jc w:val="center"/>
            </w:pPr>
            <w:r>
              <w:rPr>
                <w:rFonts w:ascii="宋体" w:hAnsi="宋体" w:eastAsia="宋体"/>
                <w:sz w:val="16"/>
              </w:rPr>
              <w:t>“石榴花”参训人员出勤率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6F0EC9">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DBC60AA">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FCC561">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A5C6502">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2B3069E">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E4584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A98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F6A7">
            <w:pPr>
              <w:jc w:val="center"/>
            </w:pPr>
            <w:r>
              <w:rPr>
                <w:rFonts w:ascii="宋体" w:hAnsi="宋体" w:eastAsia="宋体"/>
                <w:sz w:val="16"/>
              </w:rPr>
              <w:t>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CD6D">
            <w:pPr>
              <w:jc w:val="center"/>
            </w:pPr>
          </w:p>
        </w:tc>
      </w:tr>
      <w:tr w14:paraId="0C315DF5">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41B57765"/>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5D65F48"/>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FBFF19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87E38F">
            <w:pPr>
              <w:jc w:val="center"/>
            </w:pPr>
            <w:r>
              <w:rPr>
                <w:rFonts w:ascii="宋体" w:hAnsi="宋体" w:eastAsia="宋体"/>
                <w:sz w:val="16"/>
              </w:rPr>
              <w:t>自治区“石榴花”巾帼创业创新基地业务收入增长率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E85B16">
            <w:pPr>
              <w:jc w:val="center"/>
            </w:pPr>
            <w:r>
              <w:rPr>
                <w:rFonts w:ascii="宋体" w:hAnsi="宋体" w:eastAsia="宋体"/>
                <w:sz w:val="16"/>
              </w:rPr>
              <w:t>=0%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A74DB77">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5D3C23E">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C354ACE">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8015C1">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5F201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E0B9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6895">
            <w:pPr>
              <w:jc w:val="center"/>
            </w:pPr>
            <w:r>
              <w:rPr>
                <w:rFonts w:ascii="宋体" w:hAnsi="宋体" w:eastAsia="宋体"/>
                <w:sz w:val="16"/>
              </w:rPr>
              <w:t>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F8B2">
            <w:pPr>
              <w:jc w:val="center"/>
            </w:pPr>
          </w:p>
        </w:tc>
      </w:tr>
      <w:tr w14:paraId="391E2D6F">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44341FED"/>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0C51C3E"/>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9B2DA">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885678">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C6CE8B">
            <w:pPr>
              <w:jc w:val="center"/>
            </w:pPr>
            <w:r>
              <w:rPr>
                <w:rFonts w:ascii="宋体" w:hAnsi="宋体" w:eastAsia="宋体"/>
                <w:sz w:val="16"/>
              </w:rPr>
              <w:t>=2024年12月30日前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7CB51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8E92541">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07449F1">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5BE1EB4">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A88D0B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4CB49D">
            <w:pPr>
              <w:jc w:val="center"/>
            </w:pPr>
            <w:r>
              <w:rPr>
                <w:rFonts w:ascii="宋体" w:hAnsi="宋体" w:eastAsia="宋体"/>
                <w:sz w:val="16"/>
              </w:rPr>
              <w:t>=2024年10月12日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5A9C">
            <w:pPr>
              <w:jc w:val="center"/>
            </w:pPr>
            <w:r>
              <w:rPr>
                <w:rFonts w:ascii="宋体" w:hAnsi="宋体" w:eastAsia="宋体"/>
                <w:sz w:val="16"/>
              </w:rPr>
              <w:t>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576E5">
            <w:pPr>
              <w:jc w:val="center"/>
            </w:pPr>
          </w:p>
        </w:tc>
      </w:tr>
      <w:tr w14:paraId="77349F86">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3EE99A9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F277645"/>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DDA565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91B12B">
            <w:pPr>
              <w:jc w:val="center"/>
            </w:pPr>
            <w:r>
              <w:rPr>
                <w:rFonts w:ascii="宋体" w:hAnsi="宋体" w:eastAsia="宋体"/>
                <w:sz w:val="16"/>
              </w:rPr>
              <w:t>资金支付及时性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317689">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1ACDB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A106D3A">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54A16AB">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C96AF92">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D8627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09E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3F1F">
            <w:pPr>
              <w:jc w:val="center"/>
            </w:pPr>
            <w:r>
              <w:rPr>
                <w:rFonts w:ascii="宋体" w:hAnsi="宋体" w:eastAsia="宋体"/>
                <w:sz w:val="16"/>
              </w:rPr>
              <w:t>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B4327">
            <w:pPr>
              <w:jc w:val="center"/>
            </w:pPr>
          </w:p>
        </w:tc>
      </w:tr>
      <w:tr w14:paraId="44659A6F">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5118A5B9"/>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494B3">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EEB6D">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DBD7C4">
            <w:pPr>
              <w:jc w:val="center"/>
            </w:pPr>
            <w:r>
              <w:rPr>
                <w:rFonts w:ascii="宋体" w:hAnsi="宋体" w:eastAsia="宋体"/>
                <w:sz w:val="16"/>
              </w:rPr>
              <w:t>“石榴花”培训班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2A3B07">
            <w:pPr>
              <w:jc w:val="center"/>
            </w:pPr>
            <w:r>
              <w:rPr>
                <w:rFonts w:ascii="宋体" w:hAnsi="宋体" w:eastAsia="宋体"/>
                <w:sz w:val="16"/>
              </w:rPr>
              <w:t>=0元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9602FDC">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40E905">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815D228">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2961865">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446A3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2AB847">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263D">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70729">
            <w:pPr>
              <w:jc w:val="center"/>
            </w:pPr>
          </w:p>
        </w:tc>
      </w:tr>
      <w:tr w14:paraId="7E77DD7F">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0B4520F1"/>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BBF0437"/>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AD56F7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6F3673">
            <w:pPr>
              <w:jc w:val="center"/>
            </w:pPr>
            <w:r>
              <w:rPr>
                <w:rFonts w:ascii="宋体" w:hAnsi="宋体" w:eastAsia="宋体"/>
                <w:sz w:val="16"/>
              </w:rPr>
              <w:t>自治区“石榴花”巾帼创业创新基地建设成本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6438A5">
            <w:pPr>
              <w:jc w:val="center"/>
            </w:pPr>
            <w:r>
              <w:rPr>
                <w:rFonts w:ascii="宋体" w:hAnsi="宋体" w:eastAsia="宋体"/>
                <w:sz w:val="16"/>
              </w:rPr>
              <w:t>&lt;=30000元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34E01E">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8A0E540">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A52816E">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21D10CC">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B93DD0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3D210">
            <w:pPr>
              <w:jc w:val="center"/>
            </w:pPr>
            <w:r>
              <w:rPr>
                <w:rFonts w:ascii="宋体" w:hAnsi="宋体" w:eastAsia="宋体"/>
                <w:sz w:val="16"/>
              </w:rPr>
              <w: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F540">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CF753">
            <w:pPr>
              <w:jc w:val="center"/>
            </w:pPr>
          </w:p>
        </w:tc>
      </w:tr>
      <w:tr w14:paraId="50537CA2">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2B24848C"/>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72096D8"/>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B5357C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52541F">
            <w:pPr>
              <w:jc w:val="center"/>
            </w:pPr>
            <w:r>
              <w:rPr>
                <w:rFonts w:ascii="宋体" w:hAnsi="宋体" w:eastAsia="宋体"/>
                <w:sz w:val="16"/>
              </w:rPr>
              <w:t>“妇女微家”建设成本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25712C">
            <w:pPr>
              <w:jc w:val="center"/>
            </w:pPr>
            <w:r>
              <w:rPr>
                <w:rFonts w:ascii="宋体" w:hAnsi="宋体" w:eastAsia="宋体"/>
                <w:sz w:val="16"/>
              </w:rPr>
              <w:t>=0元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05B652E">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B13AD44">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CCE707E">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9241201">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A57419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A3AEAF">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3A7E">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B0673">
            <w:pPr>
              <w:jc w:val="center"/>
            </w:pPr>
          </w:p>
        </w:tc>
      </w:tr>
      <w:tr w14:paraId="1DD011C6">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6626DA7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692BA86"/>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B1B6D9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4D6BDC">
            <w:pPr>
              <w:jc w:val="center"/>
            </w:pPr>
            <w:r>
              <w:rPr>
                <w:rFonts w:ascii="宋体" w:hAnsi="宋体" w:eastAsia="宋体"/>
                <w:sz w:val="16"/>
              </w:rPr>
              <w:t>自治区级“两规划”示范县（市、区）创建成本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834B3E">
            <w:pPr>
              <w:jc w:val="center"/>
            </w:pPr>
            <w:r>
              <w:rPr>
                <w:rFonts w:ascii="宋体" w:hAnsi="宋体" w:eastAsia="宋体"/>
                <w:sz w:val="16"/>
              </w:rPr>
              <w:t>&lt;=30000元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D3463F">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E70B899">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049FD44">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6615D0">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55576E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98612A">
            <w:pPr>
              <w:jc w:val="center"/>
            </w:pPr>
            <w:r>
              <w:rPr>
                <w:rFonts w:ascii="宋体" w:hAnsi="宋体" w:eastAsia="宋体"/>
                <w:sz w:val="16"/>
              </w:rPr>
              <w: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1F60">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3BEFA">
            <w:pPr>
              <w:jc w:val="center"/>
            </w:pPr>
          </w:p>
        </w:tc>
      </w:tr>
      <w:tr w14:paraId="0DCA018C">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3D75C06C"/>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F81C3">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7AFC4">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BE5049">
            <w:pPr>
              <w:jc w:val="center"/>
            </w:pPr>
            <w:r>
              <w:rPr>
                <w:rFonts w:ascii="宋体" w:hAnsi="宋体" w:eastAsia="宋体"/>
                <w:sz w:val="16"/>
              </w:rPr>
              <w:t>通过培训，提升“石榴花宣讲队”的宣讲水平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77C8CD">
            <w:pPr>
              <w:jc w:val="center"/>
            </w:pPr>
            <w:r>
              <w:rPr>
                <w:rFonts w:ascii="宋体" w:hAnsi="宋体" w:eastAsia="宋体"/>
                <w:sz w:val="16"/>
              </w:rPr>
              <w:t>=0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C26FC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0DD2EE">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3BDD7D8">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49ACA8">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F7EE8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6ED5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1270">
            <w:pPr>
              <w:jc w:val="center"/>
            </w:pPr>
            <w:r>
              <w:rPr>
                <w:rFonts w:ascii="宋体" w:hAnsi="宋体" w:eastAsia="宋体"/>
                <w:sz w:val="16"/>
              </w:rPr>
              <w:t>7</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B6FB7">
            <w:pPr>
              <w:jc w:val="center"/>
            </w:pPr>
          </w:p>
        </w:tc>
      </w:tr>
      <w:tr w14:paraId="4FE75530">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7E3A5D4A"/>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6044EC0"/>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542E90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BAE9AA">
            <w:pPr>
              <w:jc w:val="center"/>
            </w:pPr>
            <w:r>
              <w:rPr>
                <w:rFonts w:ascii="宋体" w:hAnsi="宋体" w:eastAsia="宋体"/>
                <w:sz w:val="16"/>
              </w:rPr>
              <w:t>自治区“石榴花”巾帼创业创新基地基地社会责任感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80D297">
            <w:pPr>
              <w:jc w:val="center"/>
            </w:pPr>
            <w:r>
              <w:rPr>
                <w:rFonts w:ascii="宋体" w:hAnsi="宋体" w:eastAsia="宋体"/>
                <w:sz w:val="16"/>
              </w:rPr>
              <w:t>有效提升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2E09820">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F0ABC06">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8522895">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9202B3">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B7BDC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3A6BD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220D">
            <w:pPr>
              <w:jc w:val="center"/>
            </w:pPr>
            <w:r>
              <w:rPr>
                <w:rFonts w:ascii="宋体" w:hAnsi="宋体" w:eastAsia="宋体"/>
                <w:sz w:val="16"/>
              </w:rPr>
              <w:t>7</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E4D24">
            <w:pPr>
              <w:jc w:val="center"/>
            </w:pPr>
          </w:p>
        </w:tc>
      </w:tr>
      <w:tr w14:paraId="73C4ACAE">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772E1FDA"/>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8F7887C"/>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834A68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B813B4">
            <w:pPr>
              <w:jc w:val="center"/>
            </w:pPr>
            <w:r>
              <w:rPr>
                <w:rFonts w:ascii="宋体" w:hAnsi="宋体" w:eastAsia="宋体"/>
                <w:sz w:val="16"/>
              </w:rPr>
              <w:t>通过“妇女微家”建设，提升妇联组织覆盖率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819344">
            <w:pPr>
              <w:jc w:val="center"/>
            </w:pPr>
            <w:r>
              <w:rPr>
                <w:rFonts w:ascii="宋体" w:hAnsi="宋体" w:eastAsia="宋体"/>
                <w:sz w:val="16"/>
              </w:rPr>
              <w:t>=0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8CDA7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F236E26">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D7D3CA2">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2EE737">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A28CBC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F728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7BB5">
            <w:pPr>
              <w:jc w:val="center"/>
            </w:pPr>
            <w:r>
              <w:rPr>
                <w:rFonts w:ascii="宋体" w:hAnsi="宋体" w:eastAsia="宋体"/>
                <w:sz w:val="16"/>
              </w:rPr>
              <w:t>6</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C0753">
            <w:pPr>
              <w:jc w:val="center"/>
            </w:pPr>
          </w:p>
        </w:tc>
      </w:tr>
      <w:tr w14:paraId="0C694CE7">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25952600"/>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7AEAB">
            <w:pPr>
              <w:jc w:val="center"/>
            </w:pPr>
            <w:r>
              <w:rPr>
                <w:rFonts w:ascii="宋体" w:hAnsi="宋体" w:eastAsia="宋体"/>
                <w:sz w:val="16"/>
              </w:rPr>
              <w:t>满意度指标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219E3">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247F28">
            <w:pPr>
              <w:jc w:val="center"/>
            </w:pPr>
            <w:r>
              <w:rPr>
                <w:rFonts w:ascii="宋体" w:hAnsi="宋体" w:eastAsia="宋体"/>
                <w:sz w:val="16"/>
              </w:rPr>
              <w:t>妇女群众对妇联宣传宣讲工作的满意度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FBB4DC">
            <w:pPr>
              <w:jc w:val="center"/>
            </w:pPr>
            <w:r>
              <w:rPr>
                <w:rFonts w:ascii="宋体" w:hAnsi="宋体" w:eastAsia="宋体"/>
                <w:sz w:val="16"/>
              </w:rPr>
              <w:t>&gt;=98%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B6352A">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3D2AA47">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03C4705">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E5D252F">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BD88DF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C64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D868">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93F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216BC12">
        <w:tblPrEx>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14:paraId="4FF0BEE1"/>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F2883B5"/>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400E49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34E7D4">
            <w:pPr>
              <w:jc w:val="center"/>
            </w:pPr>
            <w:r>
              <w:rPr>
                <w:rFonts w:ascii="宋体" w:hAnsi="宋体" w:eastAsia="宋体"/>
                <w:sz w:val="16"/>
              </w:rPr>
              <w:t>参加“两规划”活动的各族妇女儿童满意度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D34DC4">
            <w:pPr>
              <w:jc w:val="center"/>
            </w:pPr>
            <w:r>
              <w:rPr>
                <w:rFonts w:ascii="宋体" w:hAnsi="宋体" w:eastAsia="宋体"/>
                <w:sz w:val="16"/>
              </w:rPr>
              <w:t>&gt;=98%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07D4B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541F52">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98AAB77">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B49562">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D1D9F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2796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0EA2">
            <w:pPr>
              <w:jc w:val="center"/>
            </w:pPr>
            <w:r>
              <w:rPr>
                <w:rFonts w:ascii="宋体" w:hAnsi="宋体" w:eastAsia="宋体"/>
                <w:sz w:val="16"/>
              </w:rPr>
              <w:t>5</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63A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6D9E90D">
        <w:tblPrEx>
          <w:tblCellMar>
            <w:top w:w="0" w:type="dxa"/>
            <w:left w:w="108" w:type="dxa"/>
            <w:bottom w:w="0" w:type="dxa"/>
            <w:right w:w="108" w:type="dxa"/>
          </w:tblCellMar>
        </w:tblPrEx>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A9DD4">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9BD2C07">
            <w:pPr>
              <w:jc w:val="center"/>
            </w:pPr>
            <w:r>
              <w:rPr>
                <w:rFonts w:ascii="宋体" w:hAnsi="宋体" w:eastAsia="宋体"/>
                <w:sz w:val="16"/>
              </w:rPr>
              <w:t>100</w:t>
            </w:r>
          </w:p>
        </w:tc>
        <w:tc>
          <w:tcPr>
            <w:tcW w:w="1946" w:type="dxa"/>
            <w:gridSpan w:val="3"/>
            <w:tcBorders>
              <w:top w:val="single" w:color="auto" w:sz="10" w:space="0"/>
              <w:left w:val="single" w:color="auto" w:sz="10" w:space="0"/>
              <w:bottom w:val="single" w:color="auto" w:sz="10" w:space="0"/>
              <w:right w:val="single" w:color="auto" w:sz="10" w:space="0"/>
              <w:insideV w:val="single" w:sz="10" w:space="0"/>
            </w:tcBorders>
          </w:tcPr>
          <w:p w14:paraId="3277B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1302">
            <w:pPr>
              <w:jc w:val="center"/>
            </w:pPr>
            <w:r>
              <w:rPr>
                <w:rFonts w:ascii="宋体" w:hAnsi="宋体" w:eastAsia="宋体"/>
                <w:sz w:val="16"/>
              </w:rPr>
              <w:t>100分</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tcPr>
          <w:p w14:paraId="51592BC0"/>
        </w:tc>
      </w:tr>
    </w:tbl>
    <w:p w14:paraId="69A1EF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BBFB037">
        <w:tblPrEx>
          <w:tblCellMar>
            <w:top w:w="0" w:type="dxa"/>
            <w:left w:w="108" w:type="dxa"/>
            <w:bottom w:w="0" w:type="dxa"/>
            <w:right w:w="108" w:type="dxa"/>
          </w:tblCellMar>
        </w:tblPrEx>
        <w:tc>
          <w:tcPr>
            <w:tcW w:w="8848" w:type="dxa"/>
            <w:gridSpan w:val="14"/>
            <w:vAlign w:val="center"/>
          </w:tcPr>
          <w:p w14:paraId="11915542">
            <w:pPr>
              <w:jc w:val="center"/>
            </w:pPr>
            <w:r>
              <w:rPr>
                <w:rFonts w:ascii="宋体" w:hAnsi="宋体" w:eastAsia="宋体"/>
                <w:sz w:val="24"/>
              </w:rPr>
              <w:t>项目支出绩效自评表</w:t>
            </w:r>
          </w:p>
        </w:tc>
      </w:tr>
      <w:tr w14:paraId="4174B2B7">
        <w:tblPrEx>
          <w:tblCellMar>
            <w:top w:w="0" w:type="dxa"/>
            <w:left w:w="108" w:type="dxa"/>
            <w:bottom w:w="0" w:type="dxa"/>
            <w:right w:w="108" w:type="dxa"/>
          </w:tblCellMar>
        </w:tblPrEx>
        <w:tc>
          <w:tcPr>
            <w:tcW w:w="8848" w:type="dxa"/>
            <w:gridSpan w:val="14"/>
            <w:vAlign w:val="center"/>
          </w:tcPr>
          <w:p w14:paraId="5B5FEF44">
            <w:pPr>
              <w:jc w:val="center"/>
            </w:pPr>
            <w:r>
              <w:rPr>
                <w:rFonts w:ascii="宋体" w:hAnsi="宋体" w:eastAsia="宋体"/>
                <w:sz w:val="24"/>
              </w:rPr>
              <w:t>(2024年度)</w:t>
            </w:r>
          </w:p>
        </w:tc>
      </w:tr>
      <w:tr w14:paraId="38CA72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17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9298A">
            <w:pPr>
              <w:jc w:val="center"/>
            </w:pPr>
            <w:r>
              <w:rPr>
                <w:rFonts w:ascii="宋体" w:hAnsi="宋体" w:eastAsia="宋体"/>
                <w:sz w:val="16"/>
              </w:rPr>
              <w:t>“石榴花·巾帼援疆行动”泰岳两地融情交流项目</w:t>
            </w:r>
          </w:p>
        </w:tc>
      </w:tr>
      <w:tr w14:paraId="6F56C5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88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32800">
            <w:pPr>
              <w:jc w:val="center"/>
            </w:pPr>
            <w:r>
              <w:rPr>
                <w:rFonts w:ascii="宋体" w:hAnsi="宋体" w:eastAsia="宋体"/>
                <w:sz w:val="16"/>
              </w:rPr>
              <w:t>岳普湖县妇女联合会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33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AEB870">
            <w:pPr>
              <w:jc w:val="center"/>
            </w:pPr>
            <w:r>
              <w:rPr>
                <w:rFonts w:ascii="宋体" w:hAnsi="宋体" w:eastAsia="宋体"/>
                <w:sz w:val="16"/>
              </w:rPr>
              <w:t>岳普湖县妇女联合会</w:t>
            </w:r>
          </w:p>
        </w:tc>
      </w:tr>
      <w:tr w14:paraId="5635DB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8B8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E4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235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772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6F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F3A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A77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8173">
            <w:pPr>
              <w:jc w:val="center"/>
            </w:pPr>
            <w:r>
              <w:rPr>
                <w:rFonts w:ascii="宋体" w:hAnsi="宋体" w:eastAsia="宋体"/>
                <w:sz w:val="16"/>
              </w:rPr>
              <w:t>得分</w:t>
            </w:r>
          </w:p>
        </w:tc>
      </w:tr>
      <w:tr w14:paraId="2C927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4B6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25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7AC9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D27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2F5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65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E1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2BDB">
            <w:pPr>
              <w:jc w:val="center"/>
            </w:pPr>
            <w:r>
              <w:rPr>
                <w:rFonts w:ascii="宋体" w:hAnsi="宋体" w:eastAsia="宋体"/>
                <w:sz w:val="16"/>
              </w:rPr>
              <w:t>10.00分</w:t>
            </w:r>
          </w:p>
        </w:tc>
      </w:tr>
      <w:tr w14:paraId="6BFCE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98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8F6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644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B33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44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807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38D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A2BA">
            <w:pPr>
              <w:jc w:val="center"/>
            </w:pPr>
            <w:r>
              <w:rPr>
                <w:rFonts w:ascii="宋体" w:hAnsi="宋体" w:eastAsia="宋体"/>
                <w:sz w:val="16"/>
              </w:rPr>
              <w:t>—</w:t>
            </w:r>
          </w:p>
        </w:tc>
      </w:tr>
      <w:tr w14:paraId="3B95B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C0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B2E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2B6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120B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7FFF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9F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A99D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D72C">
            <w:pPr>
              <w:jc w:val="center"/>
            </w:pPr>
            <w:r>
              <w:rPr>
                <w:rFonts w:ascii="宋体" w:hAnsi="宋体" w:eastAsia="宋体"/>
                <w:sz w:val="16"/>
              </w:rPr>
              <w:t>—</w:t>
            </w:r>
          </w:p>
        </w:tc>
      </w:tr>
      <w:tr w14:paraId="20D8B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859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DB0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9BA4E2">
            <w:pPr>
              <w:jc w:val="center"/>
            </w:pPr>
            <w:r>
              <w:rPr>
                <w:rFonts w:ascii="宋体" w:hAnsi="宋体" w:eastAsia="宋体"/>
                <w:sz w:val="16"/>
              </w:rPr>
              <w:t>实际完成情况</w:t>
            </w:r>
          </w:p>
        </w:tc>
      </w:tr>
      <w:tr w14:paraId="26C65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06A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F1D36">
            <w:pPr>
              <w:jc w:val="both"/>
            </w:pPr>
            <w:r>
              <w:rPr>
                <w:rFonts w:ascii="宋体" w:hAnsi="宋体" w:eastAsia="宋体"/>
                <w:sz w:val="16"/>
              </w:rPr>
              <w:t>根据岳普湖县实际情况，为充分发挥群团组织作用，搭建桥梁、谋划长远，持续推进泰安市和岳普湖县两地家庭家教家风建设，对岳普湖县全县范围内近五年内妇联评选出的地区级、县级的10户“最美家庭”代表（每户家庭以父母、一个子女3人为一个家庭单位的家庭），岳普湖县妇联工作人员2人，经费保障人员数量32人。岳普湖县妇女联合会与相关企业签订合作协议，对相关人员交流活动提供差旅、食宿等接待服务。通过项目的实施丰富岳普湖县新时代家庭的良好精神风貌，大力彰显当代家庭的爱国爱家情怀，团结引领广大家庭奋进新征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F245C5">
            <w:pPr>
              <w:jc w:val="both"/>
            </w:pPr>
            <w:r>
              <w:rPr>
                <w:rFonts w:ascii="宋体" w:hAnsi="宋体" w:eastAsia="宋体"/>
                <w:sz w:val="16"/>
              </w:rPr>
              <w:t>项目已完成岳普湖县全县范围内近五年内妇联评选出的地区级、县级的10户“最美家庭”代表（每户家庭以父母、一个子女3人为一个家庭单位的家庭），岳普湖县妇联工作人员2人，参与泰岳两地融情交流活动。经费保障人员数量32人。岳普湖县妇女联合会与相关企业签订合作协议，对相关人员交流活动提供差旅、食宿等接待服务。预算执行率100%。通过项目的实施丰富岳普湖县新时代家庭的良好精神风貌，大力彰显当代家庭的爱国爱家情怀，团结引领广大家庭奋进新征程。项目的受益人员满意度100%。</w:t>
            </w:r>
          </w:p>
        </w:tc>
      </w:tr>
      <w:tr w14:paraId="31BB34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229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D1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ED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BB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89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76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EC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74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77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B4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79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00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1A60F">
            <w:pPr>
              <w:jc w:val="center"/>
            </w:pPr>
            <w:r>
              <w:rPr>
                <w:rFonts w:ascii="宋体" w:hAnsi="宋体" w:eastAsia="宋体"/>
                <w:sz w:val="16"/>
              </w:rPr>
              <w:t>偏差原因分析及改进措施</w:t>
            </w:r>
          </w:p>
        </w:tc>
      </w:tr>
      <w:tr w14:paraId="50B7B3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7C0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AB9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9A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724C">
            <w:pPr>
              <w:jc w:val="center"/>
            </w:pPr>
            <w:r>
              <w:rPr>
                <w:rFonts w:ascii="宋体" w:hAnsi="宋体" w:eastAsia="宋体"/>
                <w:sz w:val="16"/>
              </w:rPr>
              <w:t>经费保障人员数量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CB03">
            <w:pPr>
              <w:jc w:val="center"/>
            </w:pPr>
            <w:r>
              <w:rPr>
                <w:rFonts w:ascii="宋体" w:hAnsi="宋体" w:eastAsia="宋体"/>
                <w:sz w:val="16"/>
              </w:rPr>
              <w:t>&gt;=32人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D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7B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61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B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BF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68EB">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32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97FF0">
            <w:pPr>
              <w:jc w:val="center"/>
            </w:pPr>
          </w:p>
        </w:tc>
      </w:tr>
      <w:tr w14:paraId="5AF72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41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20F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D80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FD2E">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1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F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0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1C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C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AF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4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86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E65F">
            <w:pPr>
              <w:jc w:val="center"/>
            </w:pPr>
          </w:p>
        </w:tc>
      </w:tr>
      <w:tr w14:paraId="50FE7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80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E1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C9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15B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5C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7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2E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D7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B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79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5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1E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7BE2">
            <w:pPr>
              <w:jc w:val="center"/>
            </w:pPr>
          </w:p>
        </w:tc>
      </w:tr>
      <w:tr w14:paraId="67484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97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78E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62F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F622">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C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9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E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11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D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D1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8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44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FD29">
            <w:pPr>
              <w:jc w:val="center"/>
            </w:pPr>
          </w:p>
        </w:tc>
      </w:tr>
      <w:tr w14:paraId="08893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F4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73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5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2AB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DADA">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F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94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BF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8B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9A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3CB8">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C1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7BB4">
            <w:pPr>
              <w:jc w:val="center"/>
            </w:pPr>
          </w:p>
        </w:tc>
      </w:tr>
      <w:tr w14:paraId="495F2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76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AA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2D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F5F4">
            <w:pPr>
              <w:jc w:val="center"/>
            </w:pPr>
            <w:r>
              <w:rPr>
                <w:rFonts w:ascii="宋体" w:hAnsi="宋体" w:eastAsia="宋体"/>
                <w:sz w:val="16"/>
              </w:rPr>
              <w:t>活动经费人均预算控制数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C6C5">
            <w:pPr>
              <w:jc w:val="center"/>
            </w:pPr>
            <w:r>
              <w:rPr>
                <w:rFonts w:ascii="宋体" w:hAnsi="宋体" w:eastAsia="宋体"/>
                <w:sz w:val="16"/>
              </w:rPr>
              <w:t>&lt;=1.25万元/人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0D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CA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A5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8F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FD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2878">
            <w:pPr>
              <w:jc w:val="center"/>
            </w:pPr>
            <w:r>
              <w:rPr>
                <w:rFonts w:ascii="宋体" w:hAnsi="宋体" w:eastAsia="宋体"/>
                <w:sz w:val="16"/>
              </w:rPr>
              <w:t>=1.25万元/人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F3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855D2">
            <w:pPr>
              <w:jc w:val="center"/>
            </w:pPr>
          </w:p>
        </w:tc>
      </w:tr>
      <w:tr w14:paraId="1AF32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A2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53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54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38C7">
            <w:pPr>
              <w:jc w:val="center"/>
            </w:pPr>
            <w:r>
              <w:rPr>
                <w:rFonts w:ascii="宋体" w:hAnsi="宋体" w:eastAsia="宋体"/>
                <w:sz w:val="16"/>
              </w:rPr>
              <w:t>丰富岳普湖县新时代家庭的良好精神风貌，大力彰显当代家庭的爱国爱家情怀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8BF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C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97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49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C1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A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42F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48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38082">
            <w:pPr>
              <w:jc w:val="center"/>
            </w:pPr>
          </w:p>
        </w:tc>
      </w:tr>
      <w:tr w14:paraId="5DC59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55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68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68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F76E">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226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7F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70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C7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40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0D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A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D1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E27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DFBE2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F8C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B9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4C6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274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DD7A8A"/>
        </w:tc>
      </w:tr>
    </w:tbl>
    <w:p w14:paraId="2534EE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F9BD3DD">
        <w:tblPrEx>
          <w:tblCellMar>
            <w:top w:w="0" w:type="dxa"/>
            <w:left w:w="108" w:type="dxa"/>
            <w:bottom w:w="0" w:type="dxa"/>
            <w:right w:w="108" w:type="dxa"/>
          </w:tblCellMar>
        </w:tblPrEx>
        <w:tc>
          <w:tcPr>
            <w:tcW w:w="8848" w:type="dxa"/>
            <w:gridSpan w:val="14"/>
            <w:vAlign w:val="center"/>
          </w:tcPr>
          <w:p w14:paraId="01271FB4">
            <w:pPr>
              <w:jc w:val="center"/>
            </w:pPr>
            <w:r>
              <w:rPr>
                <w:rFonts w:ascii="宋体" w:hAnsi="宋体" w:eastAsia="宋体"/>
                <w:sz w:val="24"/>
              </w:rPr>
              <w:t>项目支出绩效自评表</w:t>
            </w:r>
          </w:p>
        </w:tc>
      </w:tr>
      <w:tr w14:paraId="11EDD62A">
        <w:tblPrEx>
          <w:tblCellMar>
            <w:top w:w="0" w:type="dxa"/>
            <w:left w:w="108" w:type="dxa"/>
            <w:bottom w:w="0" w:type="dxa"/>
            <w:right w:w="108" w:type="dxa"/>
          </w:tblCellMar>
        </w:tblPrEx>
        <w:tc>
          <w:tcPr>
            <w:tcW w:w="8848" w:type="dxa"/>
            <w:gridSpan w:val="14"/>
            <w:vAlign w:val="center"/>
          </w:tcPr>
          <w:p w14:paraId="493A12E6">
            <w:pPr>
              <w:jc w:val="center"/>
            </w:pPr>
            <w:r>
              <w:rPr>
                <w:rFonts w:ascii="宋体" w:hAnsi="宋体" w:eastAsia="宋体"/>
                <w:sz w:val="24"/>
              </w:rPr>
              <w:t>(2024年度)</w:t>
            </w:r>
          </w:p>
        </w:tc>
      </w:tr>
      <w:tr w14:paraId="6DBFB1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16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2B07E9">
            <w:pPr>
              <w:jc w:val="center"/>
            </w:pPr>
            <w:r>
              <w:rPr>
                <w:rFonts w:ascii="宋体" w:hAnsi="宋体" w:eastAsia="宋体"/>
                <w:sz w:val="16"/>
              </w:rPr>
              <w:t>妇女儿童公益资助项目</w:t>
            </w:r>
          </w:p>
        </w:tc>
      </w:tr>
      <w:tr w14:paraId="48ABF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8A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FFEC2">
            <w:pPr>
              <w:jc w:val="center"/>
            </w:pPr>
            <w:r>
              <w:rPr>
                <w:rFonts w:ascii="宋体" w:hAnsi="宋体" w:eastAsia="宋体"/>
                <w:sz w:val="16"/>
              </w:rPr>
              <w:t>岳普湖县妇女联合会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31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C102A">
            <w:pPr>
              <w:jc w:val="center"/>
            </w:pPr>
            <w:r>
              <w:rPr>
                <w:rFonts w:ascii="宋体" w:hAnsi="宋体" w:eastAsia="宋体"/>
                <w:sz w:val="16"/>
              </w:rPr>
              <w:t>岳普湖县妇女联合会</w:t>
            </w:r>
          </w:p>
        </w:tc>
      </w:tr>
      <w:tr w14:paraId="35216F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F8D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D2B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184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51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2AE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36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ED1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9F8E">
            <w:pPr>
              <w:jc w:val="center"/>
            </w:pPr>
            <w:r>
              <w:rPr>
                <w:rFonts w:ascii="宋体" w:hAnsi="宋体" w:eastAsia="宋体"/>
                <w:sz w:val="16"/>
              </w:rPr>
              <w:t>得分</w:t>
            </w:r>
          </w:p>
        </w:tc>
      </w:tr>
      <w:tr w14:paraId="4BF75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B58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956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3CE24">
            <w:pPr>
              <w:jc w:val="center"/>
            </w:pPr>
            <w:r>
              <w:rPr>
                <w:rFonts w:ascii="宋体" w:hAnsi="宋体" w:eastAsia="宋体"/>
                <w:sz w:val="16"/>
              </w:rPr>
              <w:t>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F6E73">
            <w:pPr>
              <w:jc w:val="center"/>
            </w:pPr>
            <w:r>
              <w:rPr>
                <w:rFonts w:ascii="宋体" w:hAnsi="宋体" w:eastAsia="宋体"/>
                <w:sz w:val="16"/>
              </w:rPr>
              <w:t>20.11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ABCE">
            <w:pPr>
              <w:jc w:val="center"/>
            </w:pPr>
            <w:r>
              <w:rPr>
                <w:rFonts w:ascii="宋体" w:hAnsi="宋体" w:eastAsia="宋体"/>
                <w:sz w:val="16"/>
              </w:rPr>
              <w:t>20.11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045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CF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A496">
            <w:pPr>
              <w:jc w:val="center"/>
            </w:pPr>
            <w:r>
              <w:rPr>
                <w:rFonts w:ascii="宋体" w:hAnsi="宋体" w:eastAsia="宋体"/>
                <w:sz w:val="16"/>
              </w:rPr>
              <w:t>10.00分</w:t>
            </w:r>
          </w:p>
        </w:tc>
      </w:tr>
      <w:tr w14:paraId="57E12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59F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2D4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1A2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C44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1B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328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F25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2F38">
            <w:pPr>
              <w:jc w:val="center"/>
            </w:pPr>
            <w:r>
              <w:rPr>
                <w:rFonts w:ascii="宋体" w:hAnsi="宋体" w:eastAsia="宋体"/>
                <w:sz w:val="16"/>
              </w:rPr>
              <w:t>—</w:t>
            </w:r>
          </w:p>
        </w:tc>
      </w:tr>
      <w:tr w14:paraId="7B162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358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993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6BA64">
            <w:pPr>
              <w:jc w:val="center"/>
            </w:pPr>
            <w:r>
              <w:rPr>
                <w:rFonts w:ascii="宋体" w:hAnsi="宋体" w:eastAsia="宋体"/>
                <w:sz w:val="16"/>
              </w:rPr>
              <w:t>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BD2B3">
            <w:pPr>
              <w:jc w:val="center"/>
            </w:pPr>
            <w:r>
              <w:rPr>
                <w:rFonts w:ascii="宋体" w:hAnsi="宋体" w:eastAsia="宋体"/>
                <w:sz w:val="16"/>
              </w:rPr>
              <w:t>20.11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FF954">
            <w:pPr>
              <w:jc w:val="center"/>
            </w:pPr>
            <w:r>
              <w:rPr>
                <w:rFonts w:ascii="宋体" w:hAnsi="宋体" w:eastAsia="宋体"/>
                <w:sz w:val="16"/>
              </w:rPr>
              <w:t>20.11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3E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5168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0930">
            <w:pPr>
              <w:jc w:val="center"/>
            </w:pPr>
            <w:r>
              <w:rPr>
                <w:rFonts w:ascii="宋体" w:hAnsi="宋体" w:eastAsia="宋体"/>
                <w:sz w:val="16"/>
              </w:rPr>
              <w:t>—</w:t>
            </w:r>
          </w:p>
        </w:tc>
      </w:tr>
      <w:tr w14:paraId="583BF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CA4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18B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B8779">
            <w:pPr>
              <w:jc w:val="center"/>
            </w:pPr>
            <w:r>
              <w:rPr>
                <w:rFonts w:ascii="宋体" w:hAnsi="宋体" w:eastAsia="宋体"/>
                <w:sz w:val="16"/>
              </w:rPr>
              <w:t>实际完成情况</w:t>
            </w:r>
          </w:p>
        </w:tc>
      </w:tr>
      <w:tr w14:paraId="10533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1AA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017ED">
            <w:pPr>
              <w:jc w:val="both"/>
            </w:pPr>
            <w:r>
              <w:rPr>
                <w:rFonts w:ascii="宋体" w:hAnsi="宋体" w:eastAsia="宋体"/>
                <w:sz w:val="16"/>
              </w:rPr>
              <w:t>根据岳普湖县实际情况，为</w:t>
            </w:r>
            <w:r>
              <w:rPr>
                <w:rFonts w:hint="eastAsia" w:ascii="宋体" w:hAnsi="宋体"/>
                <w:sz w:val="16"/>
                <w:lang w:eastAsia="zh-CN"/>
              </w:rPr>
              <w:t>保障妇女儿童合法权益</w:t>
            </w:r>
            <w:r>
              <w:rPr>
                <w:rFonts w:ascii="宋体" w:hAnsi="宋体" w:eastAsia="宋体"/>
                <w:sz w:val="16"/>
              </w:rPr>
              <w:t>，在县内为低收入妇女发放“两癌”补助，为生活困难女童提供“爱心一元捐”补助。并按照文件要求支付项目管理费用。“爱心一元捐”补助人数40人，低收入妇女“两癌”补助人数1人，彩票公益金低收入妇女“两癌”补助人数17人。通过项目的实施减轻受助妇女儿童生活负担，让其感受到社会的关心关爱、党的温暖关怀，增强面对生活的勇气和信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1B731B">
            <w:pPr>
              <w:jc w:val="both"/>
            </w:pPr>
            <w:r>
              <w:rPr>
                <w:rFonts w:ascii="宋体" w:hAnsi="宋体" w:eastAsia="宋体"/>
                <w:sz w:val="16"/>
              </w:rPr>
              <w:t>项目已完成岳普湖县为低收入妇女发放“两癌”补助任务，为生活困难女童提供“爱心一元捐”补助任务。已完成项目管理费用支付任务。“爱心一元捐”补助人数40人，低收入妇女“两癌”补助人数1人，彩票公益金低收入妇女“两癌”补助人数17人。预算执行率100%。通过项目的实施有效减轻受助妇女儿童生活负担，让其感受到社会的关心关爱、党的温暖关怀，增强面对生活的勇气和信心。项目的受益人员满意度为100%。</w:t>
            </w:r>
          </w:p>
        </w:tc>
      </w:tr>
      <w:tr w14:paraId="2C5228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F09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0F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45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19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99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6C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27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6A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3A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ED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04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31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98DB3">
            <w:pPr>
              <w:jc w:val="center"/>
            </w:pPr>
            <w:r>
              <w:rPr>
                <w:rFonts w:ascii="宋体" w:hAnsi="宋体" w:eastAsia="宋体"/>
                <w:sz w:val="16"/>
              </w:rPr>
              <w:t>偏差原因分析及改进措施</w:t>
            </w:r>
          </w:p>
        </w:tc>
      </w:tr>
      <w:tr w14:paraId="37AD08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DBB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3C1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5BB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AE2C">
            <w:pPr>
              <w:jc w:val="center"/>
            </w:pPr>
            <w:r>
              <w:rPr>
                <w:rFonts w:ascii="宋体" w:hAnsi="宋体" w:eastAsia="宋体"/>
                <w:sz w:val="16"/>
              </w:rPr>
              <w:t>“爱心一元捐”补助人数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1ABD">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C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3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5B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F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80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64F7">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07A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5A00">
            <w:pPr>
              <w:jc w:val="center"/>
            </w:pPr>
          </w:p>
        </w:tc>
      </w:tr>
      <w:tr w14:paraId="6C3EC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CA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76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77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48DD">
            <w:pPr>
              <w:jc w:val="center"/>
            </w:pPr>
            <w:r>
              <w:rPr>
                <w:rFonts w:ascii="宋体" w:hAnsi="宋体" w:eastAsia="宋体"/>
                <w:sz w:val="16"/>
              </w:rPr>
              <w:t>低收入妇女“两癌”补助人数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D06E">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6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8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79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1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B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452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E93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F6876">
            <w:pPr>
              <w:jc w:val="center"/>
            </w:pPr>
          </w:p>
        </w:tc>
      </w:tr>
      <w:tr w14:paraId="4872D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49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A0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5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D37D">
            <w:pPr>
              <w:jc w:val="center"/>
            </w:pPr>
            <w:r>
              <w:rPr>
                <w:rFonts w:ascii="宋体" w:hAnsi="宋体" w:eastAsia="宋体"/>
                <w:sz w:val="16"/>
              </w:rPr>
              <w:t>彩票公益金低收入妇女“两癌”补助人数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F7DC">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A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0F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F5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6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59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29AB">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E37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C62F">
            <w:pPr>
              <w:jc w:val="center"/>
            </w:pPr>
          </w:p>
        </w:tc>
      </w:tr>
      <w:tr w14:paraId="60A83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65C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1FC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60D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DDD7">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2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9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DC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1D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6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7B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7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C00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1AF60">
            <w:pPr>
              <w:jc w:val="center"/>
            </w:pPr>
          </w:p>
        </w:tc>
      </w:tr>
      <w:tr w14:paraId="76C61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F4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E8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01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0FB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2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77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10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B8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B1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53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8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285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2D8FF">
            <w:pPr>
              <w:jc w:val="center"/>
            </w:pPr>
          </w:p>
        </w:tc>
      </w:tr>
      <w:tr w14:paraId="1DDEE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2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5EC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884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B3A7">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F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0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DE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CF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1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0F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6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11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ED293">
            <w:pPr>
              <w:jc w:val="center"/>
            </w:pPr>
          </w:p>
        </w:tc>
      </w:tr>
      <w:tr w14:paraId="6297D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68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59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61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C8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B05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5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13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4B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23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F2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69B1">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83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ACED8">
            <w:pPr>
              <w:jc w:val="center"/>
            </w:pPr>
          </w:p>
        </w:tc>
      </w:tr>
      <w:tr w14:paraId="5DCFA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A3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14E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FF0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21B4">
            <w:pPr>
              <w:jc w:val="center"/>
            </w:pPr>
            <w:r>
              <w:rPr>
                <w:rFonts w:ascii="宋体" w:hAnsi="宋体" w:eastAsia="宋体"/>
                <w:sz w:val="16"/>
              </w:rPr>
              <w:t>“爱心一元捐”补助预算控制数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4C18">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16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E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8D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6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19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71C9">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99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7D72D">
            <w:pPr>
              <w:jc w:val="center"/>
            </w:pPr>
          </w:p>
        </w:tc>
      </w:tr>
      <w:tr w14:paraId="4A97E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07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F2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73E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DA2A">
            <w:pPr>
              <w:jc w:val="center"/>
            </w:pPr>
            <w:r>
              <w:rPr>
                <w:rFonts w:ascii="宋体" w:hAnsi="宋体" w:eastAsia="宋体"/>
                <w:sz w:val="16"/>
              </w:rPr>
              <w:t>低收入妇女“两癌”补助预算控制数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8C8D">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6B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26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E7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5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54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634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7B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8A172">
            <w:pPr>
              <w:jc w:val="center"/>
            </w:pPr>
          </w:p>
        </w:tc>
      </w:tr>
      <w:tr w14:paraId="692B0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35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BA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0C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6682">
            <w:pPr>
              <w:jc w:val="center"/>
            </w:pPr>
            <w:r>
              <w:rPr>
                <w:rFonts w:ascii="宋体" w:hAnsi="宋体" w:eastAsia="宋体"/>
                <w:sz w:val="16"/>
              </w:rPr>
              <w:t>彩票公益金低收入妇女“两癌”补助预算控制数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9BE0">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7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8C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5A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D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6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B9C0">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94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9D85F">
            <w:pPr>
              <w:jc w:val="center"/>
            </w:pPr>
          </w:p>
        </w:tc>
      </w:tr>
      <w:tr w14:paraId="10A19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DD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53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5D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104A">
            <w:pPr>
              <w:jc w:val="center"/>
            </w:pPr>
            <w:r>
              <w:rPr>
                <w:rFonts w:ascii="宋体" w:hAnsi="宋体" w:eastAsia="宋体"/>
                <w:sz w:val="16"/>
              </w:rPr>
              <w:t>项目管理费用（爱心一元捐）预算控制数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DDD8">
            <w:pPr>
              <w:jc w:val="center"/>
            </w:pPr>
            <w:r>
              <w:rPr>
                <w:rFonts w:ascii="宋体" w:hAnsi="宋体" w:eastAsia="宋体"/>
                <w:sz w:val="16"/>
              </w:rPr>
              <w:t>&lt;=0.21万元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0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78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14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1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9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3A4C">
            <w:pPr>
              <w:jc w:val="center"/>
            </w:pPr>
            <w:r>
              <w:rPr>
                <w:rFonts w:ascii="宋体" w:hAnsi="宋体" w:eastAsia="宋体"/>
                <w:sz w:val="16"/>
              </w:rPr>
              <w: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77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EF3B6">
            <w:pPr>
              <w:jc w:val="center"/>
            </w:pPr>
          </w:p>
        </w:tc>
      </w:tr>
      <w:tr w14:paraId="7E3E9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CB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E3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42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027A">
            <w:pPr>
              <w:jc w:val="center"/>
            </w:pPr>
            <w:r>
              <w:rPr>
                <w:rFonts w:ascii="宋体" w:hAnsi="宋体" w:eastAsia="宋体"/>
                <w:sz w:val="16"/>
              </w:rPr>
              <w:t>减轻受助妇女儿童生活负担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56CF">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2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E5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6F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DA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29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1C1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D3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4CDF">
            <w:pPr>
              <w:jc w:val="center"/>
            </w:pPr>
          </w:p>
        </w:tc>
      </w:tr>
      <w:tr w14:paraId="5F9FA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2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B4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E0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6448">
            <w:pPr>
              <w:jc w:val="center"/>
            </w:pPr>
            <w:r>
              <w:rPr>
                <w:rFonts w:ascii="宋体" w:hAnsi="宋体" w:eastAsia="宋体"/>
                <w:sz w:val="16"/>
              </w:rPr>
              <w:t>受助妇女儿童满意度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0CA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E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1B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F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BF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86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2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87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06A1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A7567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BAC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83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FEB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242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F07E31"/>
        </w:tc>
      </w:tr>
    </w:tbl>
    <w:p w14:paraId="64EFDAC1">
      <w:r>
        <w:br w:type="page"/>
      </w:r>
    </w:p>
    <w:p w14:paraId="52F7560C">
      <w:pPr>
        <w:spacing w:line="640" w:lineRule="exact"/>
        <w:ind w:firstLine="640"/>
        <w:jc w:val="both"/>
        <w:outlineLvl w:val="2"/>
      </w:pPr>
      <w:r>
        <w:rPr>
          <w:rFonts w:ascii="黑体" w:hAnsi="黑体" w:eastAsia="黑体"/>
          <w:sz w:val="32"/>
        </w:rPr>
        <w:t>十二、其他需说明的事项</w:t>
      </w:r>
    </w:p>
    <w:p w14:paraId="7D4790EA">
      <w:pPr>
        <w:spacing w:line="580" w:lineRule="exact"/>
        <w:ind w:firstLine="640"/>
        <w:jc w:val="both"/>
      </w:pPr>
      <w:r>
        <w:rPr>
          <w:rFonts w:ascii="仿宋_GB2312" w:hAnsi="仿宋_GB2312" w:eastAsia="仿宋_GB2312"/>
          <w:b w:val="0"/>
          <w:sz w:val="32"/>
        </w:rPr>
        <w:t>本单位无其他需说明的事项。</w:t>
      </w:r>
    </w:p>
    <w:p w14:paraId="1908E517">
      <w:r>
        <w:br w:type="page"/>
      </w:r>
    </w:p>
    <w:p w14:paraId="3EC69BAC">
      <w:pPr>
        <w:spacing w:line="240" w:lineRule="auto"/>
        <w:jc w:val="center"/>
        <w:outlineLvl w:val="1"/>
      </w:pPr>
      <w:r>
        <w:rPr>
          <w:rFonts w:ascii="黑体" w:hAnsi="黑体" w:eastAsia="黑体"/>
          <w:sz w:val="32"/>
        </w:rPr>
        <w:t>第三部分 专业名词解释</w:t>
      </w:r>
    </w:p>
    <w:p w14:paraId="10D8A17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C4FE8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C4CF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8E7A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58118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375CC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C3C60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ED389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F1DF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2FF69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CD1E2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4683A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03193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2D4C1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77DD7F0">
      <w:r>
        <w:br w:type="page"/>
      </w:r>
    </w:p>
    <w:p w14:paraId="69BEA31B">
      <w:pPr>
        <w:spacing w:line="240" w:lineRule="auto"/>
        <w:jc w:val="center"/>
        <w:outlineLvl w:val="1"/>
      </w:pPr>
      <w:r>
        <w:rPr>
          <w:rFonts w:ascii="黑体" w:hAnsi="黑体" w:eastAsia="黑体"/>
          <w:sz w:val="32"/>
        </w:rPr>
        <w:t>第四部分 部门决算报表（见附表）</w:t>
      </w:r>
    </w:p>
    <w:p w14:paraId="3F0095A4">
      <w:pPr>
        <w:spacing w:line="240" w:lineRule="auto"/>
        <w:ind w:firstLine="640"/>
        <w:jc w:val="both"/>
      </w:pPr>
      <w:r>
        <w:rPr>
          <w:rFonts w:ascii="仿宋_GB2312" w:hAnsi="仿宋_GB2312" w:eastAsia="仿宋_GB2312"/>
          <w:b w:val="0"/>
          <w:sz w:val="32"/>
        </w:rPr>
        <w:t>一、《收入支出决算总表》</w:t>
      </w:r>
    </w:p>
    <w:p w14:paraId="29BA79F8">
      <w:pPr>
        <w:spacing w:line="240" w:lineRule="auto"/>
        <w:ind w:firstLine="640"/>
        <w:jc w:val="both"/>
      </w:pPr>
      <w:r>
        <w:rPr>
          <w:rFonts w:ascii="仿宋_GB2312" w:hAnsi="仿宋_GB2312" w:eastAsia="仿宋_GB2312"/>
          <w:b w:val="0"/>
          <w:sz w:val="32"/>
        </w:rPr>
        <w:t>二、《收入决算表》</w:t>
      </w:r>
    </w:p>
    <w:p w14:paraId="67409E52">
      <w:pPr>
        <w:spacing w:line="240" w:lineRule="auto"/>
        <w:ind w:firstLine="640"/>
        <w:jc w:val="both"/>
      </w:pPr>
      <w:r>
        <w:rPr>
          <w:rFonts w:ascii="仿宋_GB2312" w:hAnsi="仿宋_GB2312" w:eastAsia="仿宋_GB2312"/>
          <w:b w:val="0"/>
          <w:sz w:val="32"/>
        </w:rPr>
        <w:t>三、《支出决算表》</w:t>
      </w:r>
    </w:p>
    <w:p w14:paraId="7CA72055">
      <w:pPr>
        <w:spacing w:line="240" w:lineRule="auto"/>
        <w:ind w:firstLine="640"/>
        <w:jc w:val="both"/>
      </w:pPr>
      <w:r>
        <w:rPr>
          <w:rFonts w:ascii="仿宋_GB2312" w:hAnsi="仿宋_GB2312" w:eastAsia="仿宋_GB2312"/>
          <w:b w:val="0"/>
          <w:sz w:val="32"/>
        </w:rPr>
        <w:t>四、《财政拨款收入支出决算总表》</w:t>
      </w:r>
    </w:p>
    <w:p w14:paraId="1989D7B3">
      <w:pPr>
        <w:spacing w:line="240" w:lineRule="auto"/>
        <w:ind w:firstLine="640"/>
        <w:jc w:val="both"/>
      </w:pPr>
      <w:r>
        <w:rPr>
          <w:rFonts w:ascii="仿宋_GB2312" w:hAnsi="仿宋_GB2312" w:eastAsia="仿宋_GB2312"/>
          <w:b w:val="0"/>
          <w:sz w:val="32"/>
        </w:rPr>
        <w:t>五、《一般公共预算财政拨款支出决算表》</w:t>
      </w:r>
    </w:p>
    <w:p w14:paraId="5A94ACF2">
      <w:pPr>
        <w:spacing w:line="240" w:lineRule="auto"/>
        <w:ind w:firstLine="640"/>
        <w:jc w:val="both"/>
      </w:pPr>
      <w:r>
        <w:rPr>
          <w:rFonts w:ascii="仿宋_GB2312" w:hAnsi="仿宋_GB2312" w:eastAsia="仿宋_GB2312"/>
          <w:b w:val="0"/>
          <w:sz w:val="32"/>
        </w:rPr>
        <w:t>六、《一般公共预算财政拨款基本支出决算表》</w:t>
      </w:r>
    </w:p>
    <w:p w14:paraId="4396CAE2">
      <w:pPr>
        <w:spacing w:line="240" w:lineRule="auto"/>
        <w:ind w:firstLine="640"/>
        <w:jc w:val="both"/>
      </w:pPr>
      <w:r>
        <w:rPr>
          <w:rFonts w:ascii="仿宋_GB2312" w:hAnsi="仿宋_GB2312" w:eastAsia="仿宋_GB2312"/>
          <w:b w:val="0"/>
          <w:sz w:val="32"/>
        </w:rPr>
        <w:t>七、《政府性基金预算财政拨款收入支出决算表》</w:t>
      </w:r>
    </w:p>
    <w:p w14:paraId="21EE67FF">
      <w:pPr>
        <w:spacing w:line="240" w:lineRule="auto"/>
        <w:ind w:firstLine="640"/>
        <w:jc w:val="both"/>
      </w:pPr>
      <w:r>
        <w:rPr>
          <w:rFonts w:ascii="仿宋_GB2312" w:hAnsi="仿宋_GB2312" w:eastAsia="仿宋_GB2312"/>
          <w:b w:val="0"/>
          <w:sz w:val="32"/>
        </w:rPr>
        <w:t>八、《国有资本经营预算财政拨款收入支出决算表》</w:t>
      </w:r>
    </w:p>
    <w:p w14:paraId="5321FD82">
      <w:pPr>
        <w:spacing w:line="240" w:lineRule="auto"/>
        <w:ind w:firstLine="640"/>
        <w:jc w:val="both"/>
      </w:pPr>
      <w:r>
        <w:rPr>
          <w:rFonts w:ascii="仿宋_GB2312" w:hAnsi="仿宋_GB2312" w:eastAsia="仿宋_GB2312"/>
          <w:b w:val="0"/>
          <w:sz w:val="32"/>
        </w:rPr>
        <w:t>九、《财政拨款“三公”经费支出决算表》</w:t>
      </w:r>
    </w:p>
    <w:p w14:paraId="3E64A103">
      <w:pPr>
        <w:spacing w:line="240" w:lineRule="auto"/>
        <w:ind w:firstLine="640"/>
        <w:jc w:val="both"/>
      </w:pPr>
    </w:p>
    <w:p w14:paraId="28C7EA2D">
      <w:pPr>
        <w:spacing w:line="240" w:lineRule="auto"/>
        <w:ind w:firstLine="640"/>
        <w:jc w:val="both"/>
      </w:pPr>
    </w:p>
    <w:p w14:paraId="768817FC">
      <w:pPr>
        <w:spacing w:line="240" w:lineRule="auto"/>
        <w:ind w:firstLine="640"/>
        <w:jc w:val="both"/>
      </w:pPr>
    </w:p>
    <w:p w14:paraId="5B51BEE8">
      <w:pPr>
        <w:spacing w:line="240" w:lineRule="auto"/>
        <w:ind w:firstLine="640"/>
        <w:jc w:val="both"/>
      </w:pPr>
    </w:p>
    <w:p w14:paraId="5DE55DA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E9AA93-404E-4984-B1A9-D354683C86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7820882-27FF-4D1B-A02C-6EB41F35EC34}"/>
  </w:font>
  <w:font w:name="仿宋_GB2312">
    <w:panose1 w:val="02010609030101010101"/>
    <w:charset w:val="86"/>
    <w:family w:val="modern"/>
    <w:pitch w:val="default"/>
    <w:sig w:usb0="00000001" w:usb1="080E0000" w:usb2="00000000" w:usb3="00000000" w:csb0="00040000" w:csb1="00000000"/>
    <w:embedRegular r:id="rId3" w:fontKey="{77AFACB8-4702-4BE8-A5DD-150975374556}"/>
  </w:font>
  <w:font w:name="楷体_GB2312">
    <w:panose1 w:val="02010609030101010101"/>
    <w:charset w:val="86"/>
    <w:family w:val="auto"/>
    <w:pitch w:val="default"/>
    <w:sig w:usb0="00000001" w:usb1="080E0000" w:usb2="00000000" w:usb3="00000000" w:csb0="00040000" w:csb1="00000000"/>
    <w:embedRegular r:id="rId4" w:fontKey="{D84C665E-B2F6-4C39-80B9-1969031579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7E355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223269"/>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5625</Words>
  <Characters>6367</Characters>
  <Lines>0</Lines>
  <Paragraphs>0</Paragraphs>
  <TotalTime>16</TotalTime>
  <ScaleCrop>false</ScaleCrop>
  <LinksUpToDate>false</LinksUpToDate>
  <CharactersWithSpaces>6375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