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ABC5F2">
      <w:r>
        <w:br w:type="page"/>
      </w:r>
    </w:p>
    <w:p w14:paraId="38DEE5DD">
      <w:pPr>
        <w:spacing w:line="640" w:lineRule="exact"/>
        <w:jc w:val="center"/>
        <w:outlineLvl w:val="1"/>
      </w:pPr>
      <w:r>
        <w:rPr>
          <w:rFonts w:ascii="黑体" w:hAnsi="黑体" w:eastAsia="黑体"/>
          <w:sz w:val="32"/>
        </w:rPr>
        <w:t>第一部分 单位概况</w:t>
      </w:r>
    </w:p>
    <w:p w14:paraId="4C85C61F">
      <w:pPr>
        <w:spacing w:line="640" w:lineRule="exact"/>
        <w:ind w:firstLine="640"/>
        <w:jc w:val="both"/>
        <w:outlineLvl w:val="2"/>
      </w:pPr>
      <w:r>
        <w:rPr>
          <w:rFonts w:ascii="黑体" w:hAnsi="黑体" w:eastAsia="黑体"/>
          <w:sz w:val="32"/>
        </w:rPr>
        <w:t>一、主要职能</w:t>
      </w:r>
    </w:p>
    <w:p w14:paraId="10D19E4F">
      <w:pPr>
        <w:spacing w:line="580" w:lineRule="exact"/>
        <w:ind w:firstLine="640"/>
        <w:jc w:val="both"/>
      </w:pPr>
      <w:r>
        <w:rPr>
          <w:rFonts w:ascii="仿宋_GB2312" w:hAnsi="仿宋_GB2312" w:eastAsia="仿宋_GB2312"/>
          <w:sz w:val="32"/>
        </w:rPr>
        <w:t>(一)组织领导和统一协调全县统计工作，确保统计数据真实、准确及时；依照国家、自治区和地区的法律法规、政策制定部门规范性文件，并监督检查执行情况。</w:t>
      </w:r>
    </w:p>
    <w:p w14:paraId="4FD42E00">
      <w:pPr>
        <w:spacing w:line="580" w:lineRule="exact"/>
        <w:ind w:firstLine="640"/>
        <w:jc w:val="both"/>
      </w:pPr>
      <w:r>
        <w:rPr>
          <w:rFonts w:ascii="仿宋_GB2312" w:hAnsi="仿宋_GB2312" w:eastAsia="仿宋_GB2312"/>
          <w:sz w:val="32"/>
        </w:rPr>
        <w:t>(二)建立健全全县国民经济核算体系；组织实施全县国民经济核算制度和投入产出调查；核算全县生产总值，汇编提供国民经济核算资料。</w:t>
      </w:r>
    </w:p>
    <w:p w14:paraId="39251C99">
      <w:pPr>
        <w:spacing w:line="580" w:lineRule="exact"/>
        <w:ind w:firstLine="640"/>
        <w:jc w:val="both"/>
      </w:pPr>
      <w:r>
        <w:rPr>
          <w:rFonts w:ascii="仿宋_GB2312" w:hAnsi="仿宋_GB2312" w:eastAsia="仿宋_GB2312"/>
          <w:sz w:val="32"/>
        </w:rPr>
        <w:t>(三)按照国家、自治区、地区要求，会同有关部门拟订重大国情国力普查计划、方案；组织实施全县人口、经济、农业等国情国力普查和重大专项调查；汇总、整理和提供有关国情国力、县情县力方面的统计数据。</w:t>
      </w:r>
    </w:p>
    <w:p w14:paraId="1BE84017">
      <w:pPr>
        <w:spacing w:line="580" w:lineRule="exact"/>
        <w:ind w:firstLine="640"/>
        <w:jc w:val="both"/>
      </w:pPr>
      <w:r>
        <w:rPr>
          <w:rFonts w:ascii="仿宋_GB2312" w:hAnsi="仿宋_GB2312" w:eastAsia="仿宋_GB2312"/>
          <w:sz w:val="32"/>
        </w:rPr>
        <w:t>(四)组织实施农林牧渔业、工业、建筑业、批发和零售业、住宿和餐饮业、房地产业、租赁和商务服务业、居民服务和其他服务业以及装卸搬运和其他运输服务业、仓储业、计算机服务业、软件业、科技交流和推广服务业等统计调查，收集、汇总、整理和提供有关调查的统计数据，收集、整理和提供文化、体育和娱乐业、旅游、交通运输、邮政、教育、卫生、社会保障、社会福利等全县性基本统计数据。</w:t>
      </w:r>
    </w:p>
    <w:p w14:paraId="36216E94">
      <w:pPr>
        <w:spacing w:line="580" w:lineRule="exact"/>
        <w:ind w:firstLine="640"/>
        <w:jc w:val="both"/>
      </w:pPr>
      <w:r>
        <w:rPr>
          <w:rFonts w:ascii="仿宋_GB2312" w:hAnsi="仿宋_GB2312" w:eastAsia="仿宋_GB2312"/>
          <w:sz w:val="32"/>
        </w:rPr>
        <w:t>(五)组织实施能源、投资、消费、城乡居民收支、科技、人口、劳动工资、社会发展基本情况等统计调查，收集、汇总、整理和提供有关调查的统计数据。</w:t>
      </w:r>
    </w:p>
    <w:p w14:paraId="17F88E0E">
      <w:pPr>
        <w:spacing w:line="580" w:lineRule="exact"/>
        <w:ind w:firstLine="640"/>
        <w:jc w:val="both"/>
      </w:pPr>
      <w:r>
        <w:rPr>
          <w:rFonts w:ascii="仿宋_GB2312" w:hAnsi="仿宋_GB2312" w:eastAsia="仿宋_GB2312"/>
          <w:sz w:val="32"/>
        </w:rPr>
        <w:t>(六)组织各乡镇、县直各部门的经济、社会、科技和资源环境统计调查，统一核定、管理、公布全县性基本统计资料，定期发布全县国民经济和社会发展情况的统计信息，组织建立服务业统计信息管理、共享和发布制度。</w:t>
      </w:r>
    </w:p>
    <w:p w14:paraId="50217553">
      <w:pPr>
        <w:spacing w:line="580" w:lineRule="exact"/>
        <w:ind w:firstLine="640"/>
        <w:jc w:val="both"/>
      </w:pPr>
      <w:r>
        <w:rPr>
          <w:rFonts w:ascii="仿宋_GB2312" w:hAnsi="仿宋_GB2312" w:eastAsia="仿宋_GB2312"/>
          <w:sz w:val="32"/>
        </w:rPr>
        <w:t>(七)对国民经济、社会发展、科技进步和资源环境等情况进行统计调查、统计分析和统计监督，向县委、县政府及有关部门提供统计信息和咨询建议。</w:t>
      </w:r>
    </w:p>
    <w:p w14:paraId="6AD32D1B">
      <w:pPr>
        <w:spacing w:line="580" w:lineRule="exact"/>
        <w:ind w:firstLine="640"/>
        <w:jc w:val="both"/>
      </w:pPr>
      <w:r>
        <w:rPr>
          <w:rFonts w:ascii="仿宋_GB2312" w:hAnsi="仿宋_GB2312" w:eastAsia="仿宋_GB2312"/>
          <w:sz w:val="32"/>
        </w:rPr>
        <w:t>(八)贯彻落实全国基本统计制度和国家统计标准；做好专业统计基础工作、统计基层业务基础建设；组织建立服务业统计信息管理制度，建立健全统计数据质量审核、监控和评估制度，开展对重要统计数据的审核、监控和评估。</w:t>
      </w:r>
    </w:p>
    <w:p w14:paraId="2752A8D8">
      <w:pPr>
        <w:spacing w:line="580" w:lineRule="exact"/>
        <w:ind w:firstLine="640"/>
        <w:jc w:val="both"/>
      </w:pPr>
      <w:r>
        <w:rPr>
          <w:rFonts w:ascii="仿宋_GB2312" w:hAnsi="仿宋_GB2312" w:eastAsia="仿宋_GB2312"/>
          <w:sz w:val="32"/>
        </w:rPr>
        <w:t>(九)组织指导全县统计信息自动化建设，建立健全和管理全县统计信息自动化系统；组织协调和统一管理全县统计数据网络。</w:t>
      </w:r>
    </w:p>
    <w:p w14:paraId="6A13E02C">
      <w:pPr>
        <w:spacing w:line="580" w:lineRule="exact"/>
        <w:ind w:firstLine="640"/>
        <w:jc w:val="both"/>
      </w:pPr>
      <w:r>
        <w:rPr>
          <w:rFonts w:ascii="仿宋_GB2312" w:hAnsi="仿宋_GB2312" w:eastAsia="仿宋_GB2312"/>
          <w:sz w:val="32"/>
        </w:rPr>
        <w:t>(十)收集、整理各乡镇统计资料，开展对比分析研究。</w:t>
      </w:r>
    </w:p>
    <w:p w14:paraId="29226D06">
      <w:pPr>
        <w:spacing w:line="580" w:lineRule="exact"/>
        <w:ind w:firstLine="640"/>
        <w:jc w:val="both"/>
      </w:pPr>
      <w:r>
        <w:rPr>
          <w:rFonts w:ascii="仿宋_GB2312" w:hAnsi="仿宋_GB2312" w:eastAsia="仿宋_GB2312"/>
          <w:sz w:val="32"/>
        </w:rPr>
        <w:t>(十一)负责县地方调查点社会经济抽样调查工作。</w:t>
      </w:r>
    </w:p>
    <w:p w14:paraId="40F2AFB8">
      <w:pPr>
        <w:spacing w:line="580" w:lineRule="exact"/>
        <w:ind w:firstLine="640"/>
        <w:jc w:val="both"/>
      </w:pPr>
      <w:r>
        <w:rPr>
          <w:rFonts w:ascii="仿宋_GB2312" w:hAnsi="仿宋_GB2312" w:eastAsia="仿宋_GB2312"/>
          <w:sz w:val="32"/>
        </w:rPr>
        <w:t>(十二)落实安全生产“党政同责、</w:t>
      </w:r>
      <w:r>
        <w:rPr>
          <w:rFonts w:hint="eastAsia" w:ascii="仿宋_GB2312" w:hAnsi="仿宋_GB2312" w:eastAsia="仿宋_GB2312"/>
          <w:sz w:val="32"/>
          <w:lang w:eastAsia="zh-CN"/>
        </w:rPr>
        <w:t>‘一岗双责’</w:t>
      </w:r>
      <w:r>
        <w:rPr>
          <w:rFonts w:ascii="仿宋_GB2312" w:hAnsi="仿宋_GB2312" w:eastAsia="仿宋_GB2312"/>
          <w:sz w:val="32"/>
        </w:rPr>
        <w:t>”规定加大安全生产法律法规宣传教育，做好本单位隐患排查治理，严防安全生产事故发生，做好安全生产统计工作。</w:t>
      </w:r>
    </w:p>
    <w:p w14:paraId="3537892D">
      <w:pPr>
        <w:spacing w:line="580" w:lineRule="exact"/>
        <w:ind w:firstLine="640"/>
        <w:jc w:val="both"/>
      </w:pPr>
      <w:r>
        <w:rPr>
          <w:rFonts w:ascii="仿宋_GB2312" w:hAnsi="仿宋_GB2312" w:eastAsia="仿宋_GB2312"/>
          <w:sz w:val="32"/>
        </w:rPr>
        <w:t>(十三)承办县委、县政府交办的其他事项。</w:t>
      </w:r>
    </w:p>
    <w:p w14:paraId="1DE5F212">
      <w:pPr>
        <w:spacing w:line="640" w:lineRule="exact"/>
        <w:ind w:firstLine="640"/>
        <w:jc w:val="both"/>
        <w:outlineLvl w:val="2"/>
      </w:pPr>
      <w:r>
        <w:rPr>
          <w:rFonts w:ascii="黑体" w:hAnsi="黑体" w:eastAsia="黑体"/>
          <w:sz w:val="32"/>
        </w:rPr>
        <w:t>二、机构设置及人员情况</w:t>
      </w:r>
    </w:p>
    <w:p w14:paraId="5D38E744">
      <w:pPr>
        <w:spacing w:line="580" w:lineRule="exact"/>
        <w:ind w:firstLine="640"/>
        <w:jc w:val="both"/>
      </w:pPr>
      <w:r>
        <w:rPr>
          <w:rFonts w:ascii="仿宋_GB2312" w:hAnsi="仿宋_GB2312" w:eastAsia="仿宋_GB2312"/>
          <w:sz w:val="32"/>
        </w:rPr>
        <w:t>岳普湖县统计局2024年度，实有人数10人，其中：在职人员8人，增加0人；离休人员0人，增加0人；退休人员2人,增加0人。</w:t>
      </w:r>
    </w:p>
    <w:p w14:paraId="18D6AB1B">
      <w:pPr>
        <w:spacing w:line="580" w:lineRule="exact"/>
        <w:ind w:firstLine="640"/>
        <w:jc w:val="both"/>
      </w:pPr>
      <w:r>
        <w:rPr>
          <w:rFonts w:ascii="仿宋_GB2312" w:hAnsi="仿宋_GB2312" w:eastAsia="仿宋_GB2312"/>
          <w:sz w:val="32"/>
        </w:rPr>
        <w:t>岳普湖县统计局无下属预算单位，下设1个科室，分别是：岳普湖县普查中心。</w:t>
      </w:r>
    </w:p>
    <w:p w14:paraId="5466A9B3">
      <w:r>
        <w:br w:type="page"/>
      </w:r>
    </w:p>
    <w:p w14:paraId="3F4300B7">
      <w:pPr>
        <w:spacing w:line="240" w:lineRule="auto"/>
        <w:jc w:val="center"/>
        <w:outlineLvl w:val="1"/>
      </w:pPr>
      <w:r>
        <w:rPr>
          <w:rFonts w:ascii="黑体" w:hAnsi="黑体" w:eastAsia="黑体"/>
          <w:sz w:val="32"/>
        </w:rPr>
        <w:t>第二部分 部门决算情况说明</w:t>
      </w:r>
    </w:p>
    <w:p w14:paraId="7D404FCC">
      <w:pPr>
        <w:spacing w:line="640" w:lineRule="exact"/>
        <w:ind w:firstLine="640"/>
        <w:jc w:val="both"/>
        <w:outlineLvl w:val="2"/>
      </w:pPr>
      <w:r>
        <w:rPr>
          <w:rFonts w:ascii="黑体" w:hAnsi="黑体" w:eastAsia="黑体"/>
          <w:sz w:val="32"/>
        </w:rPr>
        <w:t>一、收入支出决算总体情况说明</w:t>
      </w:r>
    </w:p>
    <w:p w14:paraId="0AB01BC0">
      <w:pPr>
        <w:spacing w:line="580" w:lineRule="exact"/>
        <w:ind w:firstLine="640"/>
        <w:jc w:val="both"/>
      </w:pPr>
      <w:r>
        <w:rPr>
          <w:rFonts w:ascii="仿宋_GB2312" w:hAnsi="仿宋_GB2312" w:eastAsia="仿宋_GB2312"/>
          <w:b/>
          <w:sz w:val="32"/>
        </w:rPr>
        <w:t>2024年度收入总计231.31万元，</w:t>
      </w:r>
      <w:r>
        <w:rPr>
          <w:rFonts w:ascii="仿宋_GB2312" w:hAnsi="仿宋_GB2312" w:eastAsia="仿宋_GB2312"/>
          <w:b w:val="0"/>
          <w:sz w:val="32"/>
        </w:rPr>
        <w:t>其中：本年收入合计215.71万元，使用非财政拨款结余（含专用结余）0.00万元，年初结转和结余15.60万元。</w:t>
      </w:r>
    </w:p>
    <w:p w14:paraId="444328A7">
      <w:pPr>
        <w:spacing w:line="580" w:lineRule="exact"/>
        <w:ind w:firstLine="640"/>
        <w:jc w:val="both"/>
      </w:pPr>
      <w:r>
        <w:rPr>
          <w:rFonts w:ascii="仿宋_GB2312" w:hAnsi="仿宋_GB2312" w:eastAsia="仿宋_GB2312"/>
          <w:b/>
          <w:sz w:val="32"/>
        </w:rPr>
        <w:t>2024年度支出总计231.31万元，</w:t>
      </w:r>
      <w:r>
        <w:rPr>
          <w:rFonts w:ascii="仿宋_GB2312" w:hAnsi="仿宋_GB2312" w:eastAsia="仿宋_GB2312"/>
          <w:b w:val="0"/>
          <w:sz w:val="32"/>
        </w:rPr>
        <w:t>其中：本年支出合计231.31万元，结余分配0.00万元，年末结转和结余0.00万元。</w:t>
      </w:r>
    </w:p>
    <w:p w14:paraId="36A11E77">
      <w:pPr>
        <w:spacing w:line="580" w:lineRule="exact"/>
        <w:ind w:firstLine="640"/>
        <w:jc w:val="both"/>
      </w:pPr>
      <w:r>
        <w:rPr>
          <w:rFonts w:ascii="仿宋_GB2312" w:hAnsi="仿宋_GB2312" w:eastAsia="仿宋_GB2312"/>
          <w:b w:val="0"/>
          <w:sz w:val="32"/>
        </w:rPr>
        <w:t>收入支出总体与上年相比，增加33.54万元，增长16.96%，主要原因是：本年增加第五次全国经济普查两员补助、住户调查补助项目资金，导致经费较上年增加。</w:t>
      </w:r>
    </w:p>
    <w:p w14:paraId="699EF6DB">
      <w:pPr>
        <w:spacing w:line="640" w:lineRule="exact"/>
        <w:ind w:firstLine="640"/>
        <w:jc w:val="both"/>
        <w:outlineLvl w:val="2"/>
      </w:pPr>
      <w:r>
        <w:rPr>
          <w:rFonts w:ascii="黑体" w:hAnsi="黑体" w:eastAsia="黑体"/>
          <w:sz w:val="32"/>
        </w:rPr>
        <w:t>二、收入决算情况说明</w:t>
      </w:r>
    </w:p>
    <w:p w14:paraId="5BBFC24E">
      <w:pPr>
        <w:spacing w:line="580" w:lineRule="exact"/>
        <w:ind w:firstLine="640"/>
        <w:jc w:val="both"/>
      </w:pPr>
      <w:r>
        <w:rPr>
          <w:rFonts w:ascii="仿宋_GB2312" w:hAnsi="仿宋_GB2312" w:eastAsia="仿宋_GB2312"/>
          <w:b/>
          <w:sz w:val="32"/>
        </w:rPr>
        <w:t>本年收入215.71万元，</w:t>
      </w:r>
      <w:r>
        <w:rPr>
          <w:rFonts w:ascii="仿宋_GB2312" w:hAnsi="仿宋_GB2312" w:eastAsia="仿宋_GB2312"/>
          <w:b w:val="0"/>
          <w:sz w:val="32"/>
        </w:rPr>
        <w:t>其中：财政拨款收入215.71万元，占100.00%；上级补助收入0.00万元，占0.00%；事业收入0.00万元，占0.00%；经营收入0.00万元，占0.00%；附属单位上缴收入0.00万元，占0.00%；其他收入0.00万元，占0.00%。</w:t>
      </w:r>
    </w:p>
    <w:p w14:paraId="61BD158E">
      <w:pPr>
        <w:spacing w:line="640" w:lineRule="exact"/>
        <w:ind w:firstLine="640"/>
        <w:jc w:val="both"/>
        <w:outlineLvl w:val="2"/>
      </w:pPr>
      <w:r>
        <w:rPr>
          <w:rFonts w:ascii="黑体" w:hAnsi="黑体" w:eastAsia="黑体"/>
          <w:sz w:val="32"/>
        </w:rPr>
        <w:t>三、支出决算情况说明</w:t>
      </w:r>
    </w:p>
    <w:p w14:paraId="130D4027">
      <w:pPr>
        <w:spacing w:line="580" w:lineRule="exact"/>
        <w:ind w:firstLine="640"/>
        <w:jc w:val="both"/>
      </w:pPr>
      <w:r>
        <w:rPr>
          <w:rFonts w:ascii="仿宋_GB2312" w:hAnsi="仿宋_GB2312" w:eastAsia="仿宋_GB2312"/>
          <w:b/>
          <w:sz w:val="32"/>
        </w:rPr>
        <w:t>本年支出231.31万元，</w:t>
      </w:r>
      <w:r>
        <w:rPr>
          <w:rFonts w:ascii="仿宋_GB2312" w:hAnsi="仿宋_GB2312" w:eastAsia="仿宋_GB2312"/>
          <w:b w:val="0"/>
          <w:sz w:val="32"/>
        </w:rPr>
        <w:t>其中：基本支出142.89万元，占61.77%；项目支出88.42万元，占38.23%；上缴上级支出0.00万元，占0.00%；经营支出0.00万元，占0.00%；对附属单位补助支出0.00万元，占0.00%。</w:t>
      </w:r>
    </w:p>
    <w:p w14:paraId="5164270C">
      <w:pPr>
        <w:spacing w:line="640" w:lineRule="exact"/>
        <w:ind w:firstLine="640"/>
        <w:jc w:val="both"/>
        <w:outlineLvl w:val="2"/>
      </w:pPr>
      <w:r>
        <w:rPr>
          <w:rFonts w:ascii="黑体" w:hAnsi="黑体" w:eastAsia="黑体"/>
          <w:sz w:val="32"/>
        </w:rPr>
        <w:t>四、财政拨款收入支出决算总体情况说明</w:t>
      </w:r>
    </w:p>
    <w:p w14:paraId="6C9047C7">
      <w:pPr>
        <w:spacing w:line="580" w:lineRule="exact"/>
        <w:ind w:firstLine="640"/>
        <w:jc w:val="both"/>
      </w:pPr>
      <w:r>
        <w:rPr>
          <w:rFonts w:ascii="仿宋_GB2312" w:hAnsi="仿宋_GB2312" w:eastAsia="仿宋_GB2312"/>
          <w:b/>
          <w:sz w:val="32"/>
        </w:rPr>
        <w:t>2024年度财政拨款收入总计215.71万元，</w:t>
      </w:r>
      <w:r>
        <w:rPr>
          <w:rFonts w:ascii="仿宋_GB2312" w:hAnsi="仿宋_GB2312" w:eastAsia="仿宋_GB2312"/>
          <w:b w:val="0"/>
          <w:sz w:val="32"/>
        </w:rPr>
        <w:t>其中：年初财政拨款结转和结余0.00万元，本年财政拨款收入215.71万元。</w:t>
      </w:r>
      <w:r>
        <w:rPr>
          <w:rFonts w:ascii="仿宋_GB2312" w:hAnsi="仿宋_GB2312" w:eastAsia="仿宋_GB2312"/>
          <w:b/>
          <w:sz w:val="32"/>
        </w:rPr>
        <w:t>财政拨款支出总计215.71万元，</w:t>
      </w:r>
      <w:r>
        <w:rPr>
          <w:rFonts w:ascii="仿宋_GB2312" w:hAnsi="仿宋_GB2312" w:eastAsia="仿宋_GB2312"/>
          <w:b w:val="0"/>
          <w:sz w:val="32"/>
        </w:rPr>
        <w:t>其中：年末财政拨款结转和结余0.00万元，本年财政拨款支出215.71万元。</w:t>
      </w:r>
    </w:p>
    <w:p w14:paraId="42AFCA0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增加43.70万元，增长25.41%，主要原因是：本年增加第五次全国经济普查两员补助、住户调查补助项目资金，导致经费较上年增加。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年初预算数134.97万元，决算数215.71万元，预决算差异率59.82%，主要原因是：本年补发2022年住户调查记账补贴，年中追加该项目经费，导致预决算存在差异。</w:t>
      </w:r>
    </w:p>
    <w:p w14:paraId="17F44CC6">
      <w:pPr>
        <w:spacing w:line="640" w:lineRule="exact"/>
        <w:ind w:firstLine="640"/>
        <w:jc w:val="both"/>
        <w:outlineLvl w:val="2"/>
      </w:pPr>
      <w:r>
        <w:rPr>
          <w:rFonts w:ascii="黑体" w:hAnsi="黑体" w:eastAsia="黑体"/>
          <w:sz w:val="32"/>
        </w:rPr>
        <w:t>五、一般公共预算财政拨款支出决算情况说明</w:t>
      </w:r>
    </w:p>
    <w:p w14:paraId="24E5156E">
      <w:pPr>
        <w:spacing w:line="640" w:lineRule="exact"/>
        <w:ind w:firstLine="640"/>
        <w:jc w:val="both"/>
        <w:outlineLvl w:val="3"/>
      </w:pPr>
      <w:r>
        <w:rPr>
          <w:rFonts w:ascii="楷体_GB2312" w:hAnsi="楷体_GB2312" w:eastAsia="楷体_GB2312"/>
          <w:b/>
          <w:sz w:val="32"/>
        </w:rPr>
        <w:t>（一）一般公共预算财政拨款支出决算总体情况</w:t>
      </w:r>
    </w:p>
    <w:p w14:paraId="314B45BC">
      <w:pPr>
        <w:spacing w:line="580" w:lineRule="exact"/>
        <w:ind w:firstLine="640"/>
        <w:jc w:val="both"/>
      </w:pPr>
      <w:r>
        <w:rPr>
          <w:rFonts w:ascii="仿宋_GB2312" w:hAnsi="仿宋_GB2312" w:eastAsia="仿宋_GB2312"/>
          <w:b/>
          <w:sz w:val="32"/>
        </w:rPr>
        <w:t>2024年度一般公共预算财政拨款支出215.71万元，</w:t>
      </w:r>
      <w:r>
        <w:rPr>
          <w:rFonts w:ascii="仿宋_GB2312" w:hAnsi="仿宋_GB2312" w:eastAsia="仿宋_GB2312"/>
          <w:b w:val="0"/>
          <w:sz w:val="32"/>
        </w:rPr>
        <w:t>占本年支出合计的93.26%。</w:t>
      </w:r>
      <w:r>
        <w:rPr>
          <w:rFonts w:ascii="仿宋_GB2312" w:hAnsi="仿宋_GB2312" w:eastAsia="仿宋_GB2312"/>
          <w:b/>
          <w:sz w:val="32"/>
        </w:rPr>
        <w:t>与上年相比，</w:t>
      </w:r>
      <w:r>
        <w:rPr>
          <w:rFonts w:ascii="仿宋_GB2312" w:hAnsi="仿宋_GB2312" w:eastAsia="仿宋_GB2312"/>
          <w:b w:val="0"/>
          <w:sz w:val="32"/>
        </w:rPr>
        <w:t>增加43.70万元，增长25.41%，主要原因是：本年增加第五次全国经济普查两员补助、住户调查补助项目资金，导致经费较上年增加。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年初预算数134.97万元，决算数215.71万元，预决算差异率59.82%，主要原因是：本年补发2022年住户调查记账补贴，年中追加该项目经费，导致预决算存在差异。</w:t>
      </w:r>
    </w:p>
    <w:p w14:paraId="7E720652">
      <w:pPr>
        <w:spacing w:line="640" w:lineRule="exact"/>
        <w:ind w:firstLine="640"/>
        <w:jc w:val="both"/>
        <w:outlineLvl w:val="3"/>
      </w:pPr>
      <w:r>
        <w:rPr>
          <w:rFonts w:ascii="楷体_GB2312" w:hAnsi="楷体_GB2312" w:eastAsia="楷体_GB2312"/>
          <w:b/>
          <w:sz w:val="32"/>
        </w:rPr>
        <w:t>（二）一般公共预算财政拨款支出决算结构情况</w:t>
      </w:r>
    </w:p>
    <w:p w14:paraId="179A59EF">
      <w:pPr>
        <w:spacing w:line="580" w:lineRule="exact"/>
        <w:ind w:firstLine="640"/>
        <w:jc w:val="both"/>
      </w:pPr>
      <w:r>
        <w:rPr>
          <w:rFonts w:ascii="仿宋_GB2312" w:hAnsi="仿宋_GB2312" w:eastAsia="仿宋_GB2312"/>
          <w:b w:val="0"/>
          <w:sz w:val="32"/>
        </w:rPr>
        <w:t>1.一般公共服务支出(类)181.16万元,占83.98%。</w:t>
      </w:r>
    </w:p>
    <w:p w14:paraId="176B4BCE">
      <w:pPr>
        <w:spacing w:line="580" w:lineRule="exact"/>
        <w:ind w:firstLine="640"/>
        <w:jc w:val="both"/>
      </w:pPr>
      <w:r>
        <w:rPr>
          <w:rFonts w:ascii="仿宋_GB2312" w:hAnsi="仿宋_GB2312" w:eastAsia="仿宋_GB2312"/>
          <w:b w:val="0"/>
          <w:sz w:val="32"/>
        </w:rPr>
        <w:t>2.社会保障和就业支出(类)16.41万元,占7.61%。</w:t>
      </w:r>
    </w:p>
    <w:p w14:paraId="742ACC6E">
      <w:pPr>
        <w:spacing w:line="580" w:lineRule="exact"/>
        <w:ind w:firstLine="640"/>
        <w:jc w:val="both"/>
      </w:pPr>
      <w:r>
        <w:rPr>
          <w:rFonts w:ascii="仿宋_GB2312" w:hAnsi="仿宋_GB2312" w:eastAsia="仿宋_GB2312"/>
          <w:b w:val="0"/>
          <w:sz w:val="32"/>
        </w:rPr>
        <w:t>3.卫生健康支出(类)6.83万元,占3.17%。</w:t>
      </w:r>
    </w:p>
    <w:p w14:paraId="2AC11CE8">
      <w:pPr>
        <w:spacing w:line="580" w:lineRule="exact"/>
        <w:ind w:firstLine="640"/>
        <w:jc w:val="both"/>
      </w:pPr>
      <w:r>
        <w:rPr>
          <w:rFonts w:ascii="仿宋_GB2312" w:hAnsi="仿宋_GB2312" w:eastAsia="仿宋_GB2312"/>
          <w:b w:val="0"/>
          <w:sz w:val="32"/>
        </w:rPr>
        <w:t>4.住房保障支出(类)11.31万元,占5.24%。</w:t>
      </w:r>
    </w:p>
    <w:p w14:paraId="7BA608C4">
      <w:pPr>
        <w:spacing w:line="640" w:lineRule="exact"/>
        <w:ind w:firstLine="640"/>
        <w:jc w:val="both"/>
        <w:outlineLvl w:val="3"/>
      </w:pPr>
      <w:r>
        <w:rPr>
          <w:rFonts w:ascii="楷体_GB2312" w:hAnsi="楷体_GB2312" w:eastAsia="楷体_GB2312"/>
          <w:b/>
          <w:sz w:val="32"/>
        </w:rPr>
        <w:t>（三）一般公共预算财政拨款支出决算具体情况</w:t>
      </w:r>
    </w:p>
    <w:p w14:paraId="4532662E">
      <w:pPr>
        <w:spacing w:line="580" w:lineRule="exact"/>
        <w:ind w:firstLine="640"/>
        <w:jc w:val="both"/>
      </w:pPr>
      <w:r>
        <w:rPr>
          <w:rFonts w:ascii="仿宋_GB2312" w:hAnsi="仿宋_GB2312" w:eastAsia="仿宋_GB2312"/>
          <w:b w:val="0"/>
          <w:sz w:val="32"/>
        </w:rPr>
        <w:t>1.一般公共服务支出(类)统计信息事务(款)行政运行(项):支出决算数为108.33万元，比上年决算减少13.06万元，下降10.76%,主要原因是：本年在职人员调入调出，人员职级不同，工资基数不同，导致人员经费较上年减少。</w:t>
      </w:r>
    </w:p>
    <w:p w14:paraId="7DB0288F">
      <w:pPr>
        <w:spacing w:line="580" w:lineRule="exact"/>
        <w:ind w:firstLine="640"/>
        <w:jc w:val="both"/>
      </w:pPr>
      <w:r>
        <w:rPr>
          <w:rFonts w:ascii="仿宋_GB2312" w:hAnsi="仿宋_GB2312" w:eastAsia="仿宋_GB2312"/>
          <w:b w:val="0"/>
          <w:sz w:val="32"/>
        </w:rPr>
        <w:t>2.一般公共服务支出(类)统计信息事务(款)专项普查活动(项):支出决算数为18.07万元，比上年决算增加18.07万元，增长100.00%,主要原因是：本年增加第五次全国经济普查两员补助经费，相关支出增加。</w:t>
      </w:r>
    </w:p>
    <w:p w14:paraId="7C426879">
      <w:pPr>
        <w:spacing w:line="580" w:lineRule="exact"/>
        <w:ind w:firstLine="640"/>
        <w:jc w:val="both"/>
      </w:pPr>
      <w:r>
        <w:rPr>
          <w:rFonts w:ascii="仿宋_GB2312" w:hAnsi="仿宋_GB2312" w:eastAsia="仿宋_GB2312"/>
          <w:b w:val="0"/>
          <w:sz w:val="32"/>
        </w:rPr>
        <w:t>3.一般公共服务支出(类)统计信息事务(款)统计抽样调查(项):支出决算数为49.76万元，比上年决算增加28.45万元，增长133.51%,主要原因是：本年住户调查补助项目资金增加，相关支出增加。</w:t>
      </w:r>
    </w:p>
    <w:p w14:paraId="15FAA8B6">
      <w:pPr>
        <w:spacing w:line="580" w:lineRule="exact"/>
        <w:ind w:firstLine="640"/>
        <w:jc w:val="both"/>
      </w:pPr>
      <w:r>
        <w:rPr>
          <w:rFonts w:ascii="仿宋_GB2312" w:hAnsi="仿宋_GB2312" w:eastAsia="仿宋_GB2312"/>
          <w:b w:val="0"/>
          <w:sz w:val="32"/>
        </w:rPr>
        <w:t>4.一般公共服务支出(类)统计信息事务(款)其他统计信息事务支出(项):支出决算数为5.00万元，比上年决算增加5.00万元，增长100.00%,主要原因是：本年第五次全国经济普查项目经费增加，相关支出增加。</w:t>
      </w:r>
    </w:p>
    <w:p w14:paraId="0A64BC64">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5.社会保障和就业支出(类)行政事业单位养老支出(款)行政单位离退休(项):支出决算数为2.49万元，比上年决算增加0.00万元，增长0.00%,主要原因是：本年退休费与上年一致，无变化。</w:t>
      </w:r>
    </w:p>
    <w:p w14:paraId="668127EC">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13.92万元，比上年决算增加2.69万元，增长23.95%,主要原因是：本年在职人员工资基数调增，养老缴费基数上涨，相应支出增加。</w:t>
      </w:r>
    </w:p>
    <w:p w14:paraId="5AB406A3">
      <w:pPr>
        <w:spacing w:line="580" w:lineRule="exact"/>
        <w:ind w:firstLine="640"/>
        <w:jc w:val="both"/>
      </w:pPr>
      <w:r>
        <w:rPr>
          <w:rFonts w:ascii="仿宋_GB2312" w:hAnsi="仿宋_GB2312" w:eastAsia="仿宋_GB2312"/>
          <w:b w:val="0"/>
          <w:sz w:val="32"/>
        </w:rPr>
        <w:t>7.卫生健康支出(类)行政事业单位医疗(款)行政单位医疗(项):支出决算数为5.90万元，比上年决算增加0.36万元，增长6.50%,主要原因是：本年在职人员工资基数调增，医疗缴费基数上涨，相应支出增加。</w:t>
      </w:r>
    </w:p>
    <w:p w14:paraId="73351924">
      <w:pPr>
        <w:spacing w:line="580" w:lineRule="exact"/>
        <w:ind w:firstLine="640"/>
        <w:jc w:val="both"/>
      </w:pPr>
      <w:r>
        <w:rPr>
          <w:rFonts w:ascii="仿宋_GB2312" w:hAnsi="仿宋_GB2312" w:eastAsia="仿宋_GB2312"/>
          <w:b w:val="0"/>
          <w:sz w:val="32"/>
        </w:rPr>
        <w:t>8.卫生健康支出(类)行政事业单位医疗(款)公务员医疗补助(项):支出决算数为0.93万元，比上年决算增加0.02万元，增长2.20%,主要原因是：本年在职人员工资基数调增，医疗缴费基数上涨，相应支出增加。</w:t>
      </w:r>
    </w:p>
    <w:p w14:paraId="3F6D4072">
      <w:pPr>
        <w:spacing w:line="580" w:lineRule="exact"/>
        <w:ind w:firstLine="640"/>
        <w:jc w:val="both"/>
      </w:pPr>
      <w:r>
        <w:rPr>
          <w:rFonts w:ascii="仿宋_GB2312" w:hAnsi="仿宋_GB2312" w:eastAsia="仿宋_GB2312"/>
          <w:b w:val="0"/>
          <w:sz w:val="32"/>
        </w:rPr>
        <w:t>9.住房保障支出(类)住房改革支出(款)住房公积金(项):支出决算数为11.31万元，比上年决算增加2.17万元，增长23.74%,主要原因是：本年在职人员工资基数调增，公积金缴费基数上涨，相应支出增加。</w:t>
      </w:r>
    </w:p>
    <w:p w14:paraId="35A70C10">
      <w:pPr>
        <w:spacing w:line="640" w:lineRule="exact"/>
        <w:ind w:firstLine="640"/>
        <w:jc w:val="both"/>
        <w:outlineLvl w:val="2"/>
      </w:pPr>
      <w:r>
        <w:rPr>
          <w:rFonts w:ascii="黑体" w:hAnsi="黑体" w:eastAsia="黑体"/>
          <w:sz w:val="32"/>
        </w:rPr>
        <w:t>六、一般公共预算财政拨款基本支出决算情况说明</w:t>
      </w:r>
    </w:p>
    <w:p w14:paraId="688C1C11">
      <w:pPr>
        <w:spacing w:line="580" w:lineRule="exact"/>
        <w:ind w:firstLine="640"/>
        <w:jc w:val="both"/>
      </w:pPr>
      <w:r>
        <w:rPr>
          <w:rFonts w:ascii="仿宋_GB2312" w:hAnsi="仿宋_GB2312" w:eastAsia="仿宋_GB2312"/>
          <w:b w:val="0"/>
          <w:sz w:val="32"/>
        </w:rPr>
        <w:t>2024年度一般公共预算财政拨款基本支出142.89万元，其中：</w:t>
      </w:r>
      <w:r>
        <w:rPr>
          <w:rFonts w:ascii="仿宋_GB2312" w:hAnsi="仿宋_GB2312" w:eastAsia="仿宋_GB2312"/>
          <w:b/>
          <w:sz w:val="32"/>
        </w:rPr>
        <w:t>人员经费138.73万元，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6930DEDC">
      <w:pPr>
        <w:spacing w:line="580" w:lineRule="exact"/>
        <w:ind w:firstLine="640"/>
        <w:jc w:val="both"/>
      </w:pPr>
      <w:r>
        <w:rPr>
          <w:rFonts w:ascii="仿宋_GB2312" w:hAnsi="仿宋_GB2312" w:eastAsia="仿宋_GB2312"/>
          <w:b/>
          <w:sz w:val="32"/>
        </w:rPr>
        <w:t>公用经费4.15万元，</w:t>
      </w:r>
      <w:r>
        <w:rPr>
          <w:rFonts w:ascii="仿宋_GB2312" w:hAnsi="仿宋_GB2312" w:eastAsia="仿宋_GB2312"/>
          <w:b w:val="0"/>
          <w:sz w:val="32"/>
        </w:rPr>
        <w:t>包括：办公费、水费、物业管理费、差旅费、租赁费、公务用车运行维护费、其他商品和服务支出。</w:t>
      </w:r>
    </w:p>
    <w:p w14:paraId="05CEE91B">
      <w:pPr>
        <w:spacing w:line="640" w:lineRule="exact"/>
        <w:ind w:firstLine="640"/>
        <w:jc w:val="both"/>
        <w:outlineLvl w:val="2"/>
      </w:pPr>
      <w:r>
        <w:rPr>
          <w:rFonts w:ascii="黑体" w:hAnsi="黑体" w:eastAsia="黑体"/>
          <w:sz w:val="32"/>
        </w:rPr>
        <w:t>七、政府性基金预算财政拨款收入支出决算情况说明</w:t>
      </w:r>
    </w:p>
    <w:p w14:paraId="53E4F29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E1CE2F">
      <w:pPr>
        <w:spacing w:line="640" w:lineRule="exact"/>
        <w:ind w:firstLine="640"/>
        <w:jc w:val="both"/>
        <w:outlineLvl w:val="2"/>
      </w:pPr>
      <w:r>
        <w:rPr>
          <w:rFonts w:ascii="黑体" w:hAnsi="黑体" w:eastAsia="黑体"/>
          <w:sz w:val="32"/>
        </w:rPr>
        <w:t>八、国有资本经营预算财政拨款收入支出决算情况说明</w:t>
      </w:r>
    </w:p>
    <w:p w14:paraId="338C65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D8D191">
      <w:pPr>
        <w:spacing w:line="640" w:lineRule="exact"/>
        <w:ind w:firstLine="640"/>
        <w:jc w:val="both"/>
        <w:outlineLvl w:val="2"/>
      </w:pPr>
      <w:r>
        <w:rPr>
          <w:rFonts w:ascii="黑体" w:hAnsi="黑体" w:eastAsia="黑体"/>
          <w:sz w:val="32"/>
        </w:rPr>
        <w:t>九、财政拨款“三公”经费支出决算情况说明</w:t>
      </w:r>
    </w:p>
    <w:p w14:paraId="1F1C8BB8">
      <w:pPr>
        <w:spacing w:line="580" w:lineRule="exact"/>
        <w:ind w:firstLine="640"/>
        <w:jc w:val="both"/>
      </w:pPr>
      <w:r>
        <w:rPr>
          <w:rFonts w:ascii="仿宋_GB2312" w:hAnsi="仿宋_GB2312" w:eastAsia="仿宋_GB2312"/>
          <w:b/>
          <w:sz w:val="32"/>
        </w:rPr>
        <w:t>2024年度财政拨款“三公”经费支出1.72万元，</w:t>
      </w:r>
      <w:r>
        <w:rPr>
          <w:rFonts w:ascii="仿宋_GB2312" w:hAnsi="仿宋_GB2312" w:eastAsia="仿宋_GB2312"/>
          <w:b w:val="0"/>
          <w:sz w:val="32"/>
        </w:rPr>
        <w:t>比上年增加0.26万元，增长17.81%，主要原因是：本年车辆使用次数增加，车辆老化，导致燃油费、维修维护费等增加。其中：因公出国（境）费支出0.00万元，占0.00%，比上年增加0.00万元，增长0.00%，主要原因是：2023年与2024年均未安排因公出国（境）费支出。公务用车购置及运行维护费支出1.72万元，占100.00%，比上年增加0.26万元，增长17.81%，主要原因是：本年车辆使用次数增加，车辆老化，导致燃油费、维修维护费等增加。公务接待费支出0.00万元，占0.00%，比上年增加0.00万元，增长0.00%，主要原因是：2023年与2024年均未安排公务接待费支出。</w:t>
      </w:r>
    </w:p>
    <w:p w14:paraId="5D105A18">
      <w:pPr>
        <w:spacing w:line="580" w:lineRule="exact"/>
        <w:ind w:firstLine="640"/>
        <w:jc w:val="both"/>
      </w:pPr>
      <w:r>
        <w:rPr>
          <w:rFonts w:ascii="仿宋_GB2312" w:hAnsi="仿宋_GB2312" w:eastAsia="仿宋_GB2312"/>
          <w:b/>
          <w:sz w:val="32"/>
        </w:rPr>
        <w:t>具体情况如下：</w:t>
      </w:r>
    </w:p>
    <w:p w14:paraId="53F2063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F89D54C">
      <w:pPr>
        <w:spacing w:line="580" w:lineRule="exact"/>
        <w:ind w:firstLine="640"/>
        <w:jc w:val="both"/>
      </w:pPr>
      <w:r>
        <w:rPr>
          <w:rFonts w:ascii="仿宋_GB2312" w:hAnsi="仿宋_GB2312" w:eastAsia="仿宋_GB2312"/>
          <w:b w:val="0"/>
          <w:sz w:val="32"/>
        </w:rPr>
        <w:t>公务用车购置及运行维护费1.72万元，其中：公务用车购置费0.00万元，公务用车运行维护费1.72万元。公务用车运行维护费开支内容包括车辆燃油费、保险费、维修维护费、过路费等。公务用车购置数0辆，公务用车保有量1辆。国有资产占用情况中固定资产车辆1辆，与公务用车保有量差异原因是：本单位固定资产车辆与公务用车保有量一致无差异。</w:t>
      </w:r>
    </w:p>
    <w:p w14:paraId="63C637D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7DED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1.72万元，决算数1.72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1.72万元，决算数1.72万元，预决算差异率0.00%，主要原因是：严格按照预算执行，预决算无差异。公务接待费全年预算数0.00万元，决算数0.00万元，预决算差异率0.00%，主要原因是：本单位无公务接待费。</w:t>
      </w:r>
    </w:p>
    <w:p w14:paraId="7D0DE1D1">
      <w:pPr>
        <w:spacing w:line="640" w:lineRule="exact"/>
        <w:ind w:firstLine="640"/>
        <w:jc w:val="both"/>
        <w:outlineLvl w:val="2"/>
      </w:pPr>
      <w:r>
        <w:rPr>
          <w:rFonts w:ascii="黑体" w:hAnsi="黑体" w:eastAsia="黑体"/>
          <w:sz w:val="32"/>
        </w:rPr>
        <w:t>十、其他重要事项的情况说明</w:t>
      </w:r>
    </w:p>
    <w:p w14:paraId="52E21654">
      <w:pPr>
        <w:spacing w:line="640" w:lineRule="exact"/>
        <w:ind w:firstLine="640"/>
        <w:jc w:val="both"/>
        <w:outlineLvl w:val="3"/>
      </w:pPr>
      <w:r>
        <w:rPr>
          <w:rFonts w:ascii="楷体_GB2312" w:hAnsi="楷体_GB2312" w:eastAsia="楷体_GB2312"/>
          <w:b/>
          <w:sz w:val="32"/>
        </w:rPr>
        <w:t>（一）机关运行经费及公用经费支出情况</w:t>
      </w:r>
    </w:p>
    <w:p w14:paraId="44CB9B72">
      <w:pPr>
        <w:spacing w:line="580" w:lineRule="exact"/>
        <w:ind w:firstLine="640"/>
        <w:jc w:val="both"/>
      </w:pPr>
      <w:r>
        <w:rPr>
          <w:rFonts w:ascii="仿宋_GB2312" w:hAnsi="仿宋_GB2312" w:eastAsia="仿宋_GB2312"/>
          <w:b w:val="0"/>
          <w:sz w:val="32"/>
        </w:rPr>
        <w:t>2024年度岳普湖县统计局（行政单位和参照公务员法管理事业单位）机关运行经费支出4.15万元，比上年增加1.16万元，增长38.80%，主要原因是：本年更新、维护补充办公用品，导致机关运行经费较上年增加。</w:t>
      </w:r>
    </w:p>
    <w:p w14:paraId="59E20B4A">
      <w:pPr>
        <w:spacing w:line="640" w:lineRule="exact"/>
        <w:ind w:firstLine="640"/>
        <w:jc w:val="both"/>
        <w:outlineLvl w:val="3"/>
      </w:pPr>
      <w:r>
        <w:rPr>
          <w:rFonts w:ascii="楷体_GB2312" w:hAnsi="楷体_GB2312" w:eastAsia="楷体_GB2312"/>
          <w:b/>
          <w:sz w:val="32"/>
        </w:rPr>
        <w:t>（二）政府采购情况</w:t>
      </w:r>
    </w:p>
    <w:p w14:paraId="593582C2">
      <w:pPr>
        <w:spacing w:line="580" w:lineRule="exact"/>
        <w:ind w:firstLine="640"/>
        <w:jc w:val="both"/>
      </w:pPr>
      <w:r>
        <w:rPr>
          <w:rFonts w:ascii="仿宋_GB2312" w:hAnsi="仿宋_GB2312" w:eastAsia="仿宋_GB2312"/>
          <w:b w:val="0"/>
          <w:sz w:val="32"/>
        </w:rPr>
        <w:t>2024年度政府采购支出总额2.81万元，其中：政府采购货物支出1.98万元、政府采购工程支出0.00万元、政府采购服务支出0.82万元。</w:t>
      </w:r>
    </w:p>
    <w:p w14:paraId="0E4B811C">
      <w:pPr>
        <w:spacing w:line="580" w:lineRule="exact"/>
        <w:ind w:firstLine="640"/>
        <w:jc w:val="both"/>
      </w:pPr>
      <w:r>
        <w:rPr>
          <w:rFonts w:ascii="仿宋_GB2312" w:hAnsi="仿宋_GB2312" w:eastAsia="仿宋_GB2312"/>
          <w:b w:val="0"/>
          <w:sz w:val="32"/>
        </w:rPr>
        <w:t>授予中小企业合同金额2.03万元，占政府采购支出总额的72.24%，其中：授予小微企业合同金额2.03万元，占政府采购支出总额的72.24%。</w:t>
      </w:r>
    </w:p>
    <w:p w14:paraId="286ED388">
      <w:pPr>
        <w:spacing w:line="640" w:lineRule="exact"/>
        <w:ind w:firstLine="640"/>
        <w:jc w:val="both"/>
        <w:outlineLvl w:val="3"/>
      </w:pPr>
      <w:r>
        <w:rPr>
          <w:rFonts w:ascii="楷体_GB2312" w:hAnsi="楷体_GB2312" w:eastAsia="楷体_GB2312"/>
          <w:b/>
          <w:sz w:val="32"/>
        </w:rPr>
        <w:t>（三）国有资产占用情况说明</w:t>
      </w:r>
    </w:p>
    <w:p w14:paraId="0504D127">
      <w:pPr>
        <w:spacing w:line="580" w:lineRule="exact"/>
        <w:ind w:firstLine="640"/>
        <w:jc w:val="both"/>
      </w:pPr>
      <w:r>
        <w:rPr>
          <w:rFonts w:ascii="仿宋_GB2312" w:hAnsi="仿宋_GB2312" w:eastAsia="仿宋_GB2312"/>
          <w:b w:val="0"/>
          <w:sz w:val="32"/>
        </w:rPr>
        <w:t>截至2024年12月31日，房屋0.00平方米，价值0.00万元。车辆1辆，价值12.98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585B467">
      <w:pPr>
        <w:spacing w:line="640" w:lineRule="exact"/>
        <w:ind w:firstLine="640"/>
        <w:jc w:val="both"/>
        <w:outlineLvl w:val="2"/>
      </w:pPr>
      <w:r>
        <w:rPr>
          <w:rFonts w:ascii="黑体" w:hAnsi="黑体" w:eastAsia="黑体"/>
          <w:sz w:val="32"/>
        </w:rPr>
        <w:t>十一、预算绩效的情况说明</w:t>
      </w:r>
    </w:p>
    <w:p w14:paraId="7B9AC36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231.31万元，实际执行总额231.31万元；预算绩效评价项目4个，全年预算数72.82万元，全年执行数72.82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w:t>
      </w:r>
      <w:r>
        <w:rPr>
          <w:rFonts w:hint="eastAsia" w:ascii="仿宋_GB2312" w:hAnsi="仿宋_GB2312" w:eastAsia="仿宋_GB2312"/>
          <w:b w:val="0"/>
          <w:sz w:val="32"/>
          <w:lang w:eastAsia="zh-CN"/>
        </w:rPr>
        <w:t>程中</w:t>
      </w:r>
      <w:r>
        <w:rPr>
          <w:rFonts w:ascii="仿宋_GB2312" w:hAnsi="仿宋_GB2312" w:eastAsia="仿宋_GB2312"/>
          <w:b w:val="0"/>
          <w:sz w:val="32"/>
        </w:rPr>
        <w:t>对</w:t>
      </w:r>
      <w:bookmarkStart w:id="0" w:name="_GoBack"/>
      <w:bookmarkEnd w:id="0"/>
      <w:r>
        <w:rPr>
          <w:rFonts w:ascii="仿宋_GB2312" w:hAnsi="仿宋_GB2312" w:eastAsia="仿宋_GB2312"/>
          <w:b w:val="0"/>
          <w:sz w:val="32"/>
        </w:rPr>
        <w:t>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大项目监管力度，切实让项目受益人员享受到项目所产生的效益。安排项目分管领导，做好项目执行过程中的监督管理，跟踪考核机制的</w:t>
      </w:r>
      <w:r>
        <w:rPr>
          <w:rFonts w:hint="eastAsia" w:ascii="仿宋_GB2312" w:hAnsi="仿宋_GB2312" w:eastAsia="仿宋_GB2312"/>
          <w:b w:val="0"/>
          <w:sz w:val="32"/>
          <w:lang w:eastAsia="zh-CN"/>
        </w:rPr>
        <w:t>完善</w:t>
      </w:r>
      <w:r>
        <w:rPr>
          <w:rFonts w:ascii="仿宋_GB2312" w:hAnsi="仿宋_GB2312" w:eastAsia="仿宋_GB2312"/>
          <w:b w:val="0"/>
          <w:sz w:val="32"/>
        </w:rPr>
        <w:t>保障运行有效。结合项目完成情况和工作实施，强化考核验收。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二是缺少带着问题去评价的意识，现场评价的工作量少，后续效益评价具体措施和方法不足。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整体支出绩效自评表，项目支出绩效自评表和评价报告。</w:t>
      </w:r>
    </w:p>
    <w:p w14:paraId="4B2B431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96D029">
        <w:tblPrEx>
          <w:tblCellMar>
            <w:top w:w="0" w:type="dxa"/>
            <w:left w:w="108" w:type="dxa"/>
            <w:bottom w:w="0" w:type="dxa"/>
            <w:right w:w="108" w:type="dxa"/>
          </w:tblCellMar>
        </w:tblPrEx>
        <w:tc>
          <w:tcPr>
            <w:tcW w:w="8847" w:type="dxa"/>
            <w:gridSpan w:val="9"/>
            <w:vAlign w:val="center"/>
          </w:tcPr>
          <w:p w14:paraId="00A67813">
            <w:pPr>
              <w:jc w:val="center"/>
            </w:pPr>
            <w:r>
              <w:rPr>
                <w:rFonts w:ascii="宋体" w:hAnsi="宋体" w:eastAsia="宋体"/>
                <w:sz w:val="24"/>
              </w:rPr>
              <w:t>单位整体支出绩效自评表</w:t>
            </w:r>
          </w:p>
        </w:tc>
      </w:tr>
      <w:tr w14:paraId="061389E8">
        <w:tblPrEx>
          <w:tblCellMar>
            <w:top w:w="0" w:type="dxa"/>
            <w:left w:w="108" w:type="dxa"/>
            <w:bottom w:w="0" w:type="dxa"/>
            <w:right w:w="108" w:type="dxa"/>
          </w:tblCellMar>
        </w:tblPrEx>
        <w:tc>
          <w:tcPr>
            <w:tcW w:w="8847" w:type="dxa"/>
            <w:gridSpan w:val="9"/>
            <w:vAlign w:val="center"/>
          </w:tcPr>
          <w:p w14:paraId="3AEE9544">
            <w:pPr>
              <w:jc w:val="center"/>
            </w:pPr>
            <w:r>
              <w:rPr>
                <w:rFonts w:ascii="宋体" w:hAnsi="宋体" w:eastAsia="宋体"/>
                <w:sz w:val="24"/>
              </w:rPr>
              <w:t>（2024年度）</w:t>
            </w:r>
          </w:p>
        </w:tc>
      </w:tr>
      <w:tr w14:paraId="53D3C9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744B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E541A9">
            <w:pPr>
              <w:jc w:val="center"/>
            </w:pPr>
            <w:r>
              <w:rPr>
                <w:rFonts w:ascii="宋体" w:hAnsi="宋体" w:eastAsia="宋体"/>
                <w:sz w:val="16"/>
              </w:rPr>
              <w:t>岳普湖县统计局</w:t>
            </w:r>
          </w:p>
        </w:tc>
      </w:tr>
      <w:tr w14:paraId="4FE1D2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491A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519C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E997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A79F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9BBB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B27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1BCB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F9B9">
            <w:pPr>
              <w:jc w:val="center"/>
            </w:pPr>
            <w:r>
              <w:rPr>
                <w:rFonts w:ascii="宋体" w:hAnsi="宋体" w:eastAsia="宋体"/>
                <w:sz w:val="16"/>
              </w:rPr>
              <w:t>得分</w:t>
            </w:r>
          </w:p>
        </w:tc>
      </w:tr>
      <w:tr w14:paraId="53F27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6FA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607A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552E6">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674B8">
            <w:pPr>
              <w:jc w:val="center"/>
            </w:pPr>
            <w:r>
              <w:rPr>
                <w:rFonts w:ascii="宋体" w:hAnsi="宋体" w:eastAsia="宋体"/>
                <w:sz w:val="16"/>
              </w:rPr>
              <w:t>231.31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B9F0">
            <w:pPr>
              <w:jc w:val="center"/>
            </w:pPr>
            <w:r>
              <w:rPr>
                <w:rFonts w:ascii="宋体" w:hAnsi="宋体" w:eastAsia="宋体"/>
                <w:sz w:val="16"/>
              </w:rPr>
              <w:t>231.31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091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0695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235A">
            <w:pPr>
              <w:jc w:val="center"/>
            </w:pPr>
            <w:r>
              <w:rPr>
                <w:rFonts w:ascii="宋体" w:hAnsi="宋体" w:eastAsia="宋体"/>
                <w:sz w:val="16"/>
              </w:rPr>
              <w:t>10</w:t>
            </w:r>
          </w:p>
        </w:tc>
      </w:tr>
      <w:tr w14:paraId="71EFC6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645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4875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0F4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F9ED1">
            <w:pPr>
              <w:jc w:val="center"/>
            </w:pPr>
            <w:r>
              <w:rPr>
                <w:rFonts w:ascii="宋体" w:hAnsi="宋体" w:eastAsia="宋体"/>
                <w:sz w:val="16"/>
              </w:rPr>
              <w:t>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EB203">
            <w:pPr>
              <w:jc w:val="center"/>
            </w:pPr>
            <w:r>
              <w:rPr>
                <w:rFonts w:ascii="宋体" w:hAnsi="宋体" w:eastAsia="宋体"/>
                <w:sz w:val="16"/>
              </w:rPr>
              <w:t>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FE1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0C7B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DB956">
            <w:pPr>
              <w:jc w:val="center"/>
            </w:pPr>
            <w:r>
              <w:rPr>
                <w:rFonts w:ascii="宋体" w:hAnsi="宋体" w:eastAsia="宋体"/>
                <w:sz w:val="16"/>
              </w:rPr>
              <w:t>—</w:t>
            </w:r>
          </w:p>
        </w:tc>
      </w:tr>
      <w:tr w14:paraId="6C07F6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1E7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BDF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63E45">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51AEE">
            <w:pPr>
              <w:jc w:val="center"/>
            </w:pPr>
            <w:r>
              <w:rPr>
                <w:rFonts w:ascii="宋体" w:hAnsi="宋体" w:eastAsia="宋体"/>
                <w:sz w:val="16"/>
              </w:rPr>
              <w:t>213.59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4725">
            <w:pPr>
              <w:jc w:val="center"/>
            </w:pPr>
            <w:r>
              <w:rPr>
                <w:rFonts w:ascii="宋体" w:hAnsi="宋体" w:eastAsia="宋体"/>
                <w:sz w:val="16"/>
              </w:rPr>
              <w:t>213.59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DCC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CD0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0098">
            <w:pPr>
              <w:jc w:val="center"/>
            </w:pPr>
            <w:r>
              <w:rPr>
                <w:rFonts w:ascii="宋体" w:hAnsi="宋体" w:eastAsia="宋体"/>
                <w:sz w:val="16"/>
              </w:rPr>
              <w:t>—</w:t>
            </w:r>
          </w:p>
        </w:tc>
      </w:tr>
      <w:tr w14:paraId="0E52FA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781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F1AC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709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AD278">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2B4EF">
            <w:pPr>
              <w:jc w:val="center"/>
            </w:pPr>
            <w:r>
              <w:rPr>
                <w:rFonts w:ascii="宋体" w:hAnsi="宋体" w:eastAsia="宋体"/>
                <w:sz w:val="16"/>
              </w:rPr>
              <w:t>15.60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588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C162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DE4E">
            <w:pPr>
              <w:jc w:val="center"/>
            </w:pPr>
            <w:r>
              <w:rPr>
                <w:rFonts w:ascii="宋体" w:hAnsi="宋体" w:eastAsia="宋体"/>
                <w:sz w:val="16"/>
              </w:rPr>
              <w:t>—</w:t>
            </w:r>
          </w:p>
        </w:tc>
      </w:tr>
      <w:tr w14:paraId="043175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757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8717E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1B19D">
            <w:pPr>
              <w:jc w:val="center"/>
            </w:pPr>
            <w:r>
              <w:rPr>
                <w:rFonts w:ascii="宋体" w:hAnsi="宋体" w:eastAsia="宋体"/>
                <w:sz w:val="16"/>
              </w:rPr>
              <w:t>实际完成情况</w:t>
            </w:r>
          </w:p>
        </w:tc>
      </w:tr>
      <w:tr w14:paraId="17EDD2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5C6B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B08396">
            <w:pPr>
              <w:jc w:val="both"/>
            </w:pPr>
            <w:r>
              <w:rPr>
                <w:rFonts w:ascii="宋体" w:hAnsi="宋体" w:eastAsia="宋体"/>
                <w:sz w:val="16"/>
              </w:rPr>
              <w:t>完成1次第五次经济普查工作。确保达规达限后的企业及时入库入统。组织协调和统一管理全县统计数据网络；定期发布全县国民经济和社会发展情况的统计信息；做好法规政策的宣传工作。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DE818">
            <w:pPr>
              <w:jc w:val="both"/>
            </w:pPr>
            <w:r>
              <w:rPr>
                <w:rFonts w:ascii="宋体" w:hAnsi="宋体" w:eastAsia="宋体"/>
                <w:sz w:val="16"/>
              </w:rPr>
              <w:t>完成了第五次经济普查的工作任务。在普查过程中，确保所有符合规定和标准的企业及时地被</w:t>
            </w:r>
            <w:r>
              <w:rPr>
                <w:rFonts w:hint="eastAsia" w:ascii="宋体" w:hAnsi="宋体"/>
                <w:sz w:val="16"/>
                <w:lang w:eastAsia="zh-CN"/>
              </w:rPr>
              <w:t>纳入</w:t>
            </w:r>
            <w:r>
              <w:rPr>
                <w:rFonts w:ascii="宋体" w:hAnsi="宋体" w:eastAsia="宋体"/>
                <w:sz w:val="16"/>
              </w:rPr>
              <w:t>相关的统计系统中。为充分发挥单位的职责和效能，组织协调全县的统计数据网络，实现了统一的管理和控制。定期发布全县国民经济和社会发展情况的统计信息，以确保信息的透明度和公众的知情权。同时，做好相关法规政策的宣传工作，确保相关人员能够了解到最新的政策动态，从而更好地遵守和利用这些政策。</w:t>
            </w:r>
          </w:p>
        </w:tc>
      </w:tr>
      <w:tr w14:paraId="06E6D0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4BE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C49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1ED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CD16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6B6D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CC2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FF68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F656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FB91">
            <w:pPr>
              <w:jc w:val="center"/>
            </w:pPr>
            <w:r>
              <w:rPr>
                <w:rFonts w:ascii="宋体" w:hAnsi="宋体" w:eastAsia="宋体"/>
                <w:sz w:val="16"/>
              </w:rPr>
              <w:t>得分</w:t>
            </w:r>
          </w:p>
        </w:tc>
      </w:tr>
      <w:tr w14:paraId="7A852E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F71E2">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1B88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EB83">
            <w:pPr>
              <w:jc w:val="center"/>
            </w:pPr>
            <w:r>
              <w:rPr>
                <w:rFonts w:ascii="宋体" w:hAnsi="宋体" w:eastAsia="宋体"/>
                <w:sz w:val="16"/>
              </w:rPr>
              <w:t>经济普查次数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DB025">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E998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4492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DA03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A2D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D19AF">
            <w:pPr>
              <w:jc w:val="center"/>
            </w:pPr>
            <w:r>
              <w:rPr>
                <w:rFonts w:ascii="宋体" w:hAnsi="宋体" w:eastAsia="宋体"/>
                <w:sz w:val="16"/>
              </w:rPr>
              <w:t>18</w:t>
            </w:r>
          </w:p>
        </w:tc>
      </w:tr>
      <w:tr w14:paraId="2862C6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1D4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4C22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92A6A">
            <w:pPr>
              <w:jc w:val="center"/>
            </w:pPr>
            <w:r>
              <w:rPr>
                <w:rFonts w:ascii="宋体" w:hAnsi="宋体" w:eastAsia="宋体"/>
                <w:sz w:val="16"/>
              </w:rPr>
              <w:t>统计法政策宣传知晓率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E6D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46C8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45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F21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783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E6C20">
            <w:pPr>
              <w:jc w:val="center"/>
            </w:pPr>
            <w:r>
              <w:rPr>
                <w:rFonts w:ascii="宋体" w:hAnsi="宋体" w:eastAsia="宋体"/>
                <w:sz w:val="16"/>
              </w:rPr>
              <w:t>18</w:t>
            </w:r>
          </w:p>
        </w:tc>
      </w:tr>
      <w:tr w14:paraId="2696CC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244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4B5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43609">
            <w:pPr>
              <w:jc w:val="center"/>
            </w:pPr>
            <w:r>
              <w:rPr>
                <w:rFonts w:ascii="宋体" w:hAnsi="宋体" w:eastAsia="宋体"/>
                <w:sz w:val="16"/>
              </w:rPr>
              <w:t>经济普查工作完成率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128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EFF3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533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014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57F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85380">
            <w:pPr>
              <w:jc w:val="center"/>
            </w:pPr>
            <w:r>
              <w:rPr>
                <w:rFonts w:ascii="宋体" w:hAnsi="宋体" w:eastAsia="宋体"/>
                <w:sz w:val="16"/>
              </w:rPr>
              <w:t>18</w:t>
            </w:r>
          </w:p>
        </w:tc>
      </w:tr>
      <w:tr w14:paraId="589185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446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EE1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9FF34">
            <w:pPr>
              <w:jc w:val="center"/>
            </w:pPr>
            <w:r>
              <w:rPr>
                <w:rFonts w:ascii="宋体" w:hAnsi="宋体" w:eastAsia="宋体"/>
                <w:sz w:val="16"/>
              </w:rPr>
              <w:t>应统尽统企业覆盖率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30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BB1D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E5E9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C60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059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157C0">
            <w:pPr>
              <w:jc w:val="center"/>
            </w:pPr>
            <w:r>
              <w:rPr>
                <w:rFonts w:ascii="宋体" w:hAnsi="宋体" w:eastAsia="宋体"/>
                <w:sz w:val="16"/>
              </w:rPr>
              <w:t>18</w:t>
            </w:r>
          </w:p>
        </w:tc>
      </w:tr>
      <w:tr w14:paraId="110892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2B9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2F55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232E">
            <w:pPr>
              <w:jc w:val="center"/>
            </w:pPr>
            <w:r>
              <w:rPr>
                <w:rFonts w:ascii="宋体" w:hAnsi="宋体" w:eastAsia="宋体"/>
                <w:sz w:val="16"/>
              </w:rPr>
              <w:t>发布统计信息及时率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C02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BAA0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0FFE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9F4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CC9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BA03F">
            <w:pPr>
              <w:jc w:val="center"/>
            </w:pPr>
            <w:r>
              <w:rPr>
                <w:rFonts w:ascii="宋体" w:hAnsi="宋体" w:eastAsia="宋体"/>
                <w:sz w:val="16"/>
              </w:rPr>
              <w:t>18</w:t>
            </w:r>
          </w:p>
        </w:tc>
      </w:tr>
    </w:tbl>
    <w:p w14:paraId="3654EE1A">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07063C8D">
        <w:tblPrEx>
          <w:tblCellMar>
            <w:top w:w="0" w:type="dxa"/>
            <w:left w:w="108" w:type="dxa"/>
            <w:bottom w:w="0" w:type="dxa"/>
            <w:right w:w="108" w:type="dxa"/>
          </w:tblCellMar>
        </w:tblPrEx>
        <w:tc>
          <w:tcPr>
            <w:tcW w:w="8848" w:type="dxa"/>
            <w:gridSpan w:val="14"/>
            <w:vAlign w:val="center"/>
          </w:tcPr>
          <w:p w14:paraId="1C7690E4">
            <w:pPr>
              <w:jc w:val="center"/>
            </w:pPr>
            <w:r>
              <w:rPr>
                <w:rFonts w:ascii="宋体" w:hAnsi="宋体" w:eastAsia="宋体"/>
                <w:sz w:val="24"/>
              </w:rPr>
              <w:t>项目支出绩效自评表</w:t>
            </w:r>
          </w:p>
        </w:tc>
      </w:tr>
      <w:tr w14:paraId="35E70454">
        <w:tblPrEx>
          <w:tblCellMar>
            <w:top w:w="0" w:type="dxa"/>
            <w:left w:w="108" w:type="dxa"/>
            <w:bottom w:w="0" w:type="dxa"/>
            <w:right w:w="108" w:type="dxa"/>
          </w:tblCellMar>
        </w:tblPrEx>
        <w:tc>
          <w:tcPr>
            <w:tcW w:w="8848" w:type="dxa"/>
            <w:gridSpan w:val="14"/>
            <w:vAlign w:val="center"/>
          </w:tcPr>
          <w:p w14:paraId="5B8F3CCD">
            <w:pPr>
              <w:jc w:val="center"/>
            </w:pPr>
            <w:r>
              <w:rPr>
                <w:rFonts w:ascii="宋体" w:hAnsi="宋体" w:eastAsia="宋体"/>
                <w:sz w:val="24"/>
              </w:rPr>
              <w:t>(2024年度)</w:t>
            </w:r>
          </w:p>
        </w:tc>
      </w:tr>
      <w:tr w14:paraId="3F1DA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44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B99CF7">
            <w:pPr>
              <w:jc w:val="center"/>
            </w:pPr>
            <w:r>
              <w:rPr>
                <w:rFonts w:ascii="宋体" w:hAnsi="宋体" w:eastAsia="宋体"/>
                <w:sz w:val="16"/>
              </w:rPr>
              <w:t>人口变动情况抽样调查项目</w:t>
            </w:r>
          </w:p>
        </w:tc>
      </w:tr>
      <w:tr w14:paraId="30BFE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E2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05F1C">
            <w:pPr>
              <w:jc w:val="center"/>
            </w:pPr>
            <w:r>
              <w:rPr>
                <w:rFonts w:ascii="宋体" w:hAnsi="宋体" w:eastAsia="宋体"/>
                <w:sz w:val="16"/>
              </w:rPr>
              <w:t>岳普湖县统计局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EE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EA067">
            <w:pPr>
              <w:jc w:val="center"/>
            </w:pPr>
            <w:r>
              <w:rPr>
                <w:rFonts w:ascii="宋体" w:hAnsi="宋体" w:eastAsia="宋体"/>
                <w:sz w:val="16"/>
              </w:rPr>
              <w:t>岳普湖县统计局</w:t>
            </w:r>
          </w:p>
        </w:tc>
      </w:tr>
      <w:tr w14:paraId="75F34A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296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58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73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412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C0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71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162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1579">
            <w:pPr>
              <w:jc w:val="center"/>
            </w:pPr>
            <w:r>
              <w:rPr>
                <w:rFonts w:ascii="宋体" w:hAnsi="宋体" w:eastAsia="宋体"/>
                <w:sz w:val="16"/>
              </w:rPr>
              <w:t>得分</w:t>
            </w:r>
          </w:p>
        </w:tc>
      </w:tr>
      <w:tr w14:paraId="78A2C9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406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68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D6AC">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420A">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FF734">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C1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61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1815">
            <w:pPr>
              <w:jc w:val="center"/>
            </w:pPr>
            <w:r>
              <w:rPr>
                <w:rFonts w:ascii="宋体" w:hAnsi="宋体" w:eastAsia="宋体"/>
                <w:sz w:val="16"/>
              </w:rPr>
              <w:t>10.00分</w:t>
            </w:r>
          </w:p>
        </w:tc>
      </w:tr>
      <w:tr w14:paraId="71269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3C8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E89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D38D1">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E662">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9333">
            <w:pPr>
              <w:jc w:val="center"/>
            </w:pPr>
            <w:r>
              <w:rPr>
                <w:rFonts w:ascii="宋体" w:hAnsi="宋体" w:eastAsia="宋体"/>
                <w:sz w:val="16"/>
              </w:rPr>
              <w:t>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2A9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53D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5674">
            <w:pPr>
              <w:jc w:val="center"/>
            </w:pPr>
            <w:r>
              <w:rPr>
                <w:rFonts w:ascii="宋体" w:hAnsi="宋体" w:eastAsia="宋体"/>
                <w:sz w:val="16"/>
              </w:rPr>
              <w:t>—</w:t>
            </w:r>
          </w:p>
        </w:tc>
      </w:tr>
      <w:tr w14:paraId="240FA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FAF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95A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660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433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4F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74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349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BEF9">
            <w:pPr>
              <w:jc w:val="center"/>
            </w:pPr>
            <w:r>
              <w:rPr>
                <w:rFonts w:ascii="宋体" w:hAnsi="宋体" w:eastAsia="宋体"/>
                <w:sz w:val="16"/>
              </w:rPr>
              <w:t>—</w:t>
            </w:r>
          </w:p>
        </w:tc>
      </w:tr>
      <w:tr w14:paraId="77D057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C2F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CD7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4EBEA">
            <w:pPr>
              <w:jc w:val="center"/>
            </w:pPr>
            <w:r>
              <w:rPr>
                <w:rFonts w:ascii="宋体" w:hAnsi="宋体" w:eastAsia="宋体"/>
                <w:sz w:val="16"/>
              </w:rPr>
              <w:t>实际完成情况</w:t>
            </w:r>
          </w:p>
        </w:tc>
      </w:tr>
      <w:tr w14:paraId="00B13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FF1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E9CEA">
            <w:pPr>
              <w:jc w:val="both"/>
            </w:pPr>
            <w:r>
              <w:rPr>
                <w:rFonts w:ascii="宋体" w:hAnsi="宋体" w:eastAsia="宋体"/>
                <w:sz w:val="16"/>
              </w:rPr>
              <w:t>为16名调查员发放人口变动抽样调查补贴。项目实施提高调查员的积极性，确保源头数据质量。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80E29">
            <w:pPr>
              <w:jc w:val="both"/>
            </w:pPr>
            <w:r>
              <w:rPr>
                <w:rFonts w:ascii="宋体" w:hAnsi="宋体" w:eastAsia="宋体"/>
                <w:sz w:val="16"/>
              </w:rPr>
              <w:t>现阶段完成对16名调查员人口变动抽样调查补贴发放及人身意外险缴纳。预算执行率为100%。项目的实施有效提高调查员的积极性，确保源头数据质量。受益调查员满意度为100%。</w:t>
            </w:r>
          </w:p>
        </w:tc>
      </w:tr>
      <w:tr w14:paraId="149AB5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541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9C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9A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87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FE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3D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34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E8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E0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CC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54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80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390A">
            <w:pPr>
              <w:jc w:val="center"/>
            </w:pPr>
            <w:r>
              <w:rPr>
                <w:rFonts w:ascii="宋体" w:hAnsi="宋体" w:eastAsia="宋体"/>
                <w:sz w:val="16"/>
              </w:rPr>
              <w:t>偏差原因分析及改进措施</w:t>
            </w:r>
          </w:p>
        </w:tc>
      </w:tr>
      <w:tr w14:paraId="3E8EA4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401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256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70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EC60">
            <w:pPr>
              <w:jc w:val="center"/>
            </w:pPr>
            <w:r>
              <w:rPr>
                <w:rFonts w:ascii="宋体" w:hAnsi="宋体" w:eastAsia="宋体"/>
                <w:sz w:val="16"/>
              </w:rPr>
              <w:t>人口变动抽样调查员人数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22F8">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2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7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0A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A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52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6B67">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1D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737D7">
            <w:pPr>
              <w:jc w:val="center"/>
            </w:pPr>
          </w:p>
        </w:tc>
      </w:tr>
      <w:tr w14:paraId="334C0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EC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6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891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8DD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2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25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58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45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8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FD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9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7D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9A85">
            <w:pPr>
              <w:jc w:val="center"/>
            </w:pPr>
          </w:p>
        </w:tc>
      </w:tr>
      <w:tr w14:paraId="4FCCA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84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E4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35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238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3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6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A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6B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2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19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3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51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E3F75">
            <w:pPr>
              <w:jc w:val="center"/>
            </w:pPr>
          </w:p>
        </w:tc>
      </w:tr>
      <w:tr w14:paraId="7D9C3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8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4B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7BA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C97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CD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D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26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74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A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E5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6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C1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4186">
            <w:pPr>
              <w:jc w:val="center"/>
            </w:pPr>
          </w:p>
        </w:tc>
      </w:tr>
      <w:tr w14:paraId="73620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3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31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B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13A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308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8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F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EB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82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4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3BC3">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03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1F40">
            <w:pPr>
              <w:jc w:val="center"/>
            </w:pPr>
          </w:p>
        </w:tc>
      </w:tr>
      <w:tr w14:paraId="60D4F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E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98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DF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9E98">
            <w:pPr>
              <w:jc w:val="center"/>
            </w:pPr>
            <w:r>
              <w:rPr>
                <w:rFonts w:ascii="宋体" w:hAnsi="宋体" w:eastAsia="宋体"/>
                <w:sz w:val="16"/>
              </w:rPr>
              <w:t>调查员平均补助费用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DDF1">
            <w:pPr>
              <w:jc w:val="center"/>
            </w:pPr>
            <w:r>
              <w:rPr>
                <w:rFonts w:ascii="宋体" w:hAnsi="宋体" w:eastAsia="宋体"/>
                <w:sz w:val="16"/>
              </w:rPr>
              <w:t>&lt;=881.25元/人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8A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B3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CD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E3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84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9E7F">
            <w:pPr>
              <w:jc w:val="center"/>
            </w:pPr>
            <w:r>
              <w:rPr>
                <w:rFonts w:ascii="宋体" w:hAnsi="宋体" w:eastAsia="宋体"/>
                <w:sz w:val="16"/>
              </w:rPr>
              <w:t>=881.25元/人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3E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EFE8B">
            <w:pPr>
              <w:jc w:val="center"/>
            </w:pPr>
          </w:p>
        </w:tc>
      </w:tr>
      <w:tr w14:paraId="20D4E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C8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4A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60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4CF0">
            <w:pPr>
              <w:jc w:val="center"/>
            </w:pPr>
            <w:r>
              <w:rPr>
                <w:rFonts w:ascii="宋体" w:hAnsi="宋体" w:eastAsia="宋体"/>
                <w:sz w:val="16"/>
              </w:rPr>
              <w:t>提高调查员的积极性，确保源头数据质量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70C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0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BE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59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F7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9B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17A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C59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CC96B">
            <w:pPr>
              <w:jc w:val="center"/>
            </w:pPr>
          </w:p>
        </w:tc>
      </w:tr>
      <w:tr w14:paraId="297A9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73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29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04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06B2">
            <w:pPr>
              <w:jc w:val="center"/>
            </w:pPr>
            <w:r>
              <w:rPr>
                <w:rFonts w:ascii="宋体" w:hAnsi="宋体" w:eastAsia="宋体"/>
                <w:sz w:val="16"/>
              </w:rPr>
              <w:t>调查员满意度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82E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0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C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6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E5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4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2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E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631D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B84A1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691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20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333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D6A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EEA261"/>
        </w:tc>
      </w:tr>
    </w:tbl>
    <w:p w14:paraId="154D09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D8982E">
        <w:tblPrEx>
          <w:tblCellMar>
            <w:top w:w="0" w:type="dxa"/>
            <w:left w:w="108" w:type="dxa"/>
            <w:bottom w:w="0" w:type="dxa"/>
            <w:right w:w="108" w:type="dxa"/>
          </w:tblCellMar>
        </w:tblPrEx>
        <w:tc>
          <w:tcPr>
            <w:tcW w:w="8848" w:type="dxa"/>
            <w:gridSpan w:val="14"/>
            <w:vAlign w:val="center"/>
          </w:tcPr>
          <w:p w14:paraId="716BEEFE">
            <w:pPr>
              <w:jc w:val="center"/>
            </w:pPr>
            <w:r>
              <w:rPr>
                <w:rFonts w:ascii="宋体" w:hAnsi="宋体" w:eastAsia="宋体"/>
                <w:sz w:val="24"/>
              </w:rPr>
              <w:t>项目支出绩效自评表</w:t>
            </w:r>
          </w:p>
        </w:tc>
      </w:tr>
      <w:tr w14:paraId="7674C1C3">
        <w:tblPrEx>
          <w:tblCellMar>
            <w:top w:w="0" w:type="dxa"/>
            <w:left w:w="108" w:type="dxa"/>
            <w:bottom w:w="0" w:type="dxa"/>
            <w:right w:w="108" w:type="dxa"/>
          </w:tblCellMar>
        </w:tblPrEx>
        <w:tc>
          <w:tcPr>
            <w:tcW w:w="8848" w:type="dxa"/>
            <w:gridSpan w:val="14"/>
            <w:vAlign w:val="center"/>
          </w:tcPr>
          <w:p w14:paraId="7C266603">
            <w:pPr>
              <w:jc w:val="center"/>
            </w:pPr>
            <w:r>
              <w:rPr>
                <w:rFonts w:ascii="宋体" w:hAnsi="宋体" w:eastAsia="宋体"/>
                <w:sz w:val="24"/>
              </w:rPr>
              <w:t>(2024年度)</w:t>
            </w:r>
          </w:p>
        </w:tc>
      </w:tr>
      <w:tr w14:paraId="619375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EB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36FE1">
            <w:pPr>
              <w:jc w:val="center"/>
            </w:pPr>
            <w:r>
              <w:rPr>
                <w:rFonts w:ascii="宋体" w:hAnsi="宋体" w:eastAsia="宋体"/>
                <w:sz w:val="16"/>
              </w:rPr>
              <w:t>住户调查补助经费项目</w:t>
            </w:r>
          </w:p>
        </w:tc>
      </w:tr>
      <w:tr w14:paraId="39B406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51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6F90A">
            <w:pPr>
              <w:jc w:val="center"/>
            </w:pPr>
            <w:r>
              <w:rPr>
                <w:rFonts w:ascii="宋体" w:hAnsi="宋体" w:eastAsia="宋体"/>
                <w:sz w:val="16"/>
              </w:rPr>
              <w:t>岳普湖县统计局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B0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FEBF3A">
            <w:pPr>
              <w:jc w:val="center"/>
            </w:pPr>
            <w:r>
              <w:rPr>
                <w:rFonts w:ascii="宋体" w:hAnsi="宋体" w:eastAsia="宋体"/>
                <w:sz w:val="16"/>
              </w:rPr>
              <w:t>岳普湖县统计局</w:t>
            </w:r>
          </w:p>
        </w:tc>
      </w:tr>
      <w:tr w14:paraId="42D8C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C6D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7E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91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3D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E10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1DE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A4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A798">
            <w:pPr>
              <w:jc w:val="center"/>
            </w:pPr>
            <w:r>
              <w:rPr>
                <w:rFonts w:ascii="宋体" w:hAnsi="宋体" w:eastAsia="宋体"/>
                <w:sz w:val="16"/>
              </w:rPr>
              <w:t>得分</w:t>
            </w:r>
          </w:p>
        </w:tc>
      </w:tr>
      <w:tr w14:paraId="4C845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F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09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FA2C">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1BDC">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7034">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1AA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0A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D02A">
            <w:pPr>
              <w:jc w:val="center"/>
            </w:pPr>
            <w:r>
              <w:rPr>
                <w:rFonts w:ascii="宋体" w:hAnsi="宋体" w:eastAsia="宋体"/>
                <w:sz w:val="16"/>
              </w:rPr>
              <w:t>10.00分</w:t>
            </w:r>
          </w:p>
        </w:tc>
      </w:tr>
      <w:tr w14:paraId="27A70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D3F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7B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3C61">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2255">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E63D">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8DE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BAB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DB74">
            <w:pPr>
              <w:jc w:val="center"/>
            </w:pPr>
            <w:r>
              <w:rPr>
                <w:rFonts w:ascii="宋体" w:hAnsi="宋体" w:eastAsia="宋体"/>
                <w:sz w:val="16"/>
              </w:rPr>
              <w:t>—</w:t>
            </w:r>
          </w:p>
        </w:tc>
      </w:tr>
      <w:tr w14:paraId="52715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D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BD3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76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55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63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F4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DA2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EC98">
            <w:pPr>
              <w:jc w:val="center"/>
            </w:pPr>
            <w:r>
              <w:rPr>
                <w:rFonts w:ascii="宋体" w:hAnsi="宋体" w:eastAsia="宋体"/>
                <w:sz w:val="16"/>
              </w:rPr>
              <w:t>—</w:t>
            </w:r>
          </w:p>
        </w:tc>
      </w:tr>
      <w:tr w14:paraId="4A1D4D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4D6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A3A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B4475">
            <w:pPr>
              <w:jc w:val="center"/>
            </w:pPr>
            <w:r>
              <w:rPr>
                <w:rFonts w:ascii="宋体" w:hAnsi="宋体" w:eastAsia="宋体"/>
                <w:sz w:val="16"/>
              </w:rPr>
              <w:t>实际完成情况</w:t>
            </w:r>
          </w:p>
        </w:tc>
      </w:tr>
      <w:tr w14:paraId="40558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69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16EB3">
            <w:pPr>
              <w:jc w:val="both"/>
            </w:pPr>
            <w:r>
              <w:rPr>
                <w:rFonts w:ascii="宋体" w:hAnsi="宋体" w:eastAsia="宋体"/>
                <w:sz w:val="16"/>
              </w:rPr>
              <w:t>为120户调查户、12名辅助调查员发放15个月（补2023年9-11月、发2023年12-2024年11月）调查补助经费；调查户发放标准为200元/月，辅助调查员发放标准为550元/月。补发2022年度50户调查户、5名辅助调查员发放12个月调查补助经费；调查户发放标准为70元/月，辅助调查员发放标准为100元/月。项目实施提高调查记账户的积极性，确保源头数据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2B85A">
            <w:pPr>
              <w:jc w:val="both"/>
            </w:pPr>
            <w:r>
              <w:rPr>
                <w:rFonts w:ascii="宋体" w:hAnsi="宋体" w:eastAsia="宋体"/>
                <w:sz w:val="16"/>
              </w:rPr>
              <w:t>现阶段已补发2022年度50户调查户、5名辅助调查员共计12个月的调查补助经费。发放2023年9月-2024年11月共计15个月的120户调查户、12名辅助调查员的调查补助经费。预算执行率为100%。项目的实施有效提高调查记账户的积极性，确保源头数据质量。受益调查户满意度为100%。</w:t>
            </w:r>
          </w:p>
        </w:tc>
      </w:tr>
      <w:tr w14:paraId="4BEBF0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533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7B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34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9B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C3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88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39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78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CA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CD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67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78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E61F">
            <w:pPr>
              <w:jc w:val="center"/>
            </w:pPr>
            <w:r>
              <w:rPr>
                <w:rFonts w:ascii="宋体" w:hAnsi="宋体" w:eastAsia="宋体"/>
                <w:sz w:val="16"/>
              </w:rPr>
              <w:t>偏差原因分析及改进措施</w:t>
            </w:r>
          </w:p>
        </w:tc>
      </w:tr>
      <w:tr w14:paraId="0833B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8DF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C6D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F49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3FC3">
            <w:pPr>
              <w:jc w:val="center"/>
            </w:pPr>
            <w:r>
              <w:rPr>
                <w:rFonts w:ascii="宋体" w:hAnsi="宋体" w:eastAsia="宋体"/>
                <w:sz w:val="16"/>
              </w:rPr>
              <w:t>调查户户数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3D05">
            <w:pPr>
              <w:jc w:val="center"/>
            </w:pPr>
            <w:r>
              <w:rPr>
                <w:rFonts w:ascii="宋体" w:hAnsi="宋体" w:eastAsia="宋体"/>
                <w:sz w:val="16"/>
              </w:rPr>
              <w:t>&gt;=120户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B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4A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7B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D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41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788C">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21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A267">
            <w:pPr>
              <w:jc w:val="center"/>
            </w:pPr>
          </w:p>
        </w:tc>
      </w:tr>
      <w:tr w14:paraId="67C41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7A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D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4B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B4F4">
            <w:pPr>
              <w:jc w:val="center"/>
            </w:pPr>
            <w:r>
              <w:rPr>
                <w:rFonts w:ascii="宋体" w:hAnsi="宋体" w:eastAsia="宋体"/>
                <w:sz w:val="16"/>
              </w:rPr>
              <w:t>辅助调查员人数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6D66">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8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11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03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0A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95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4AE5">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1B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4214B">
            <w:pPr>
              <w:jc w:val="center"/>
            </w:pPr>
          </w:p>
        </w:tc>
      </w:tr>
      <w:tr w14:paraId="453FE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FA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A2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1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9D87">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BADC">
            <w:pPr>
              <w:jc w:val="center"/>
            </w:pPr>
            <w:r>
              <w:rPr>
                <w:rFonts w:ascii="宋体" w:hAnsi="宋体" w:eastAsia="宋体"/>
                <w:sz w:val="16"/>
              </w:rPr>
              <w:t>&gt;=15个月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A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32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68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0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4A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063F">
            <w:pPr>
              <w:jc w:val="center"/>
            </w:pPr>
            <w:r>
              <w:rPr>
                <w:rFonts w:ascii="宋体" w:hAnsi="宋体" w:eastAsia="宋体"/>
                <w:sz w:val="16"/>
              </w:rPr>
              <w:t>=15个月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98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8C4F">
            <w:pPr>
              <w:jc w:val="center"/>
            </w:pPr>
          </w:p>
        </w:tc>
      </w:tr>
      <w:tr w14:paraId="7C080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3D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0D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12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51DB">
            <w:pPr>
              <w:jc w:val="center"/>
            </w:pPr>
            <w:r>
              <w:rPr>
                <w:rFonts w:ascii="宋体" w:hAnsi="宋体" w:eastAsia="宋体"/>
                <w:sz w:val="16"/>
              </w:rPr>
              <w:t>补发2022年度调查户户数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EB49">
            <w:pPr>
              <w:jc w:val="center"/>
            </w:pPr>
            <w:r>
              <w:rPr>
                <w:rFonts w:ascii="宋体" w:hAnsi="宋体" w:eastAsia="宋体"/>
                <w:sz w:val="16"/>
              </w:rPr>
              <w:t>&gt;=50户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7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EF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2F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E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E7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DB9B">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04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14B9">
            <w:pPr>
              <w:jc w:val="center"/>
            </w:pPr>
          </w:p>
        </w:tc>
      </w:tr>
      <w:tr w14:paraId="58DF5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F5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49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A2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A283">
            <w:pPr>
              <w:jc w:val="center"/>
            </w:pPr>
            <w:r>
              <w:rPr>
                <w:rFonts w:ascii="宋体" w:hAnsi="宋体" w:eastAsia="宋体"/>
                <w:sz w:val="16"/>
              </w:rPr>
              <w:t>补发2022年度辅助调查员人数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D6A5">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6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1C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D6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E3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FD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029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9F3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6B7E5">
            <w:pPr>
              <w:jc w:val="center"/>
            </w:pPr>
          </w:p>
        </w:tc>
      </w:tr>
      <w:tr w14:paraId="515B4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F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5A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E3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E9E9">
            <w:pPr>
              <w:jc w:val="center"/>
            </w:pPr>
            <w:r>
              <w:rPr>
                <w:rFonts w:ascii="宋体" w:hAnsi="宋体" w:eastAsia="宋体"/>
                <w:sz w:val="16"/>
              </w:rPr>
              <w:t>补发2022年度补助发放月数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E9FA">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8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2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55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5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C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BD1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7B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AB58">
            <w:pPr>
              <w:jc w:val="center"/>
            </w:pPr>
          </w:p>
        </w:tc>
      </w:tr>
      <w:tr w14:paraId="15242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56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341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D9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2FD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4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7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64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98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5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D2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9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04E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D4AF8">
            <w:pPr>
              <w:jc w:val="center"/>
            </w:pPr>
          </w:p>
        </w:tc>
      </w:tr>
      <w:tr w14:paraId="0BB28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60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1EC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D91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B6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6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3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8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52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F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38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1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C26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F3C4">
            <w:pPr>
              <w:jc w:val="center"/>
            </w:pPr>
          </w:p>
        </w:tc>
      </w:tr>
      <w:tr w14:paraId="06CE2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51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1E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8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B56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DC9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B2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CD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454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42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E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E159">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40B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B308">
            <w:pPr>
              <w:jc w:val="center"/>
            </w:pPr>
          </w:p>
        </w:tc>
      </w:tr>
      <w:tr w14:paraId="1A85A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1ED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C27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A2B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7C29">
            <w:pPr>
              <w:jc w:val="center"/>
            </w:pPr>
            <w:r>
              <w:rPr>
                <w:rFonts w:ascii="宋体" w:hAnsi="宋体" w:eastAsia="宋体"/>
                <w:sz w:val="16"/>
              </w:rPr>
              <w:t>调查户补助标准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0E6A">
            <w:pPr>
              <w:jc w:val="center"/>
            </w:pPr>
            <w:r>
              <w:rPr>
                <w:rFonts w:ascii="宋体" w:hAnsi="宋体" w:eastAsia="宋体"/>
                <w:sz w:val="16"/>
              </w:rPr>
              <w:t>&lt;=200元/月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17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DB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95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0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3B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525B">
            <w:pPr>
              <w:jc w:val="center"/>
            </w:pPr>
            <w:r>
              <w:rPr>
                <w:rFonts w:ascii="宋体" w:hAnsi="宋体" w:eastAsia="宋体"/>
                <w:sz w:val="16"/>
              </w:rPr>
              <w:t>=200元/月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AC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1DE3">
            <w:pPr>
              <w:jc w:val="center"/>
            </w:pPr>
          </w:p>
        </w:tc>
      </w:tr>
      <w:tr w14:paraId="5D30E12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6A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35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32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530C">
            <w:pPr>
              <w:jc w:val="center"/>
            </w:pPr>
            <w:r>
              <w:rPr>
                <w:rFonts w:ascii="宋体" w:hAnsi="宋体" w:eastAsia="宋体"/>
                <w:sz w:val="16"/>
              </w:rPr>
              <w:t>辅助调查员补助标准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6E0C">
            <w:pPr>
              <w:jc w:val="center"/>
            </w:pPr>
            <w:r>
              <w:rPr>
                <w:rFonts w:ascii="宋体" w:hAnsi="宋体" w:eastAsia="宋体"/>
                <w:sz w:val="16"/>
              </w:rPr>
              <w:t>&lt;=550元/月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FC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38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16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B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3E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1FC1">
            <w:pPr>
              <w:jc w:val="center"/>
            </w:pPr>
            <w:r>
              <w:rPr>
                <w:rFonts w:ascii="宋体" w:hAnsi="宋体" w:eastAsia="宋体"/>
                <w:sz w:val="16"/>
              </w:rPr>
              <w:t>=550元/月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02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A06D6">
            <w:pPr>
              <w:jc w:val="center"/>
            </w:pPr>
          </w:p>
        </w:tc>
      </w:tr>
      <w:tr w14:paraId="3C391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21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FD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44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BB09">
            <w:pPr>
              <w:jc w:val="center"/>
            </w:pPr>
            <w:r>
              <w:rPr>
                <w:rFonts w:ascii="宋体" w:hAnsi="宋体" w:eastAsia="宋体"/>
                <w:sz w:val="16"/>
              </w:rPr>
              <w:t>2022年度调查户补助标准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59B2">
            <w:pPr>
              <w:jc w:val="center"/>
            </w:pPr>
            <w:r>
              <w:rPr>
                <w:rFonts w:ascii="宋体" w:hAnsi="宋体" w:eastAsia="宋体"/>
                <w:sz w:val="16"/>
              </w:rPr>
              <w:t>&lt;=70元/月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AB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9B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10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E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60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AF47">
            <w:pPr>
              <w:jc w:val="center"/>
            </w:pPr>
            <w:r>
              <w:rPr>
                <w:rFonts w:ascii="宋体" w:hAnsi="宋体" w:eastAsia="宋体"/>
                <w:sz w:val="16"/>
              </w:rPr>
              <w:t>=70元/月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B3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CD478">
            <w:pPr>
              <w:jc w:val="center"/>
            </w:pPr>
          </w:p>
        </w:tc>
      </w:tr>
      <w:tr w14:paraId="132E5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F2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8A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DF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D8E9">
            <w:pPr>
              <w:jc w:val="center"/>
            </w:pPr>
            <w:r>
              <w:rPr>
                <w:rFonts w:ascii="宋体" w:hAnsi="宋体" w:eastAsia="宋体"/>
                <w:sz w:val="16"/>
              </w:rPr>
              <w:t>2022年度辅助调查员补助标准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1520">
            <w:pPr>
              <w:jc w:val="center"/>
            </w:pPr>
            <w:r>
              <w:rPr>
                <w:rFonts w:ascii="宋体" w:hAnsi="宋体" w:eastAsia="宋体"/>
                <w:sz w:val="16"/>
              </w:rPr>
              <w:t>&lt;=100元/月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33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68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46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99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79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9758">
            <w:pPr>
              <w:jc w:val="center"/>
            </w:pPr>
            <w:r>
              <w:rPr>
                <w:rFonts w:ascii="宋体" w:hAnsi="宋体" w:eastAsia="宋体"/>
                <w:sz w:val="16"/>
              </w:rPr>
              <w:t>=100元/月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93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09A6F">
            <w:pPr>
              <w:jc w:val="center"/>
            </w:pPr>
          </w:p>
        </w:tc>
      </w:tr>
      <w:tr w14:paraId="1C0BA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6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C2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CC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D4FC">
            <w:pPr>
              <w:jc w:val="center"/>
            </w:pPr>
            <w:r>
              <w:rPr>
                <w:rFonts w:ascii="宋体" w:hAnsi="宋体" w:eastAsia="宋体"/>
                <w:sz w:val="16"/>
              </w:rPr>
              <w:t>提高调查记账户的积极性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99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7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58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CF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C9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F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D58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41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17FC">
            <w:pPr>
              <w:jc w:val="center"/>
            </w:pPr>
          </w:p>
        </w:tc>
      </w:tr>
      <w:tr w14:paraId="119E4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8E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74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11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4987">
            <w:pPr>
              <w:jc w:val="center"/>
            </w:pPr>
            <w:r>
              <w:rPr>
                <w:rFonts w:ascii="宋体" w:hAnsi="宋体" w:eastAsia="宋体"/>
                <w:sz w:val="16"/>
              </w:rPr>
              <w:t>调查户满意度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2C4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9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23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BF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75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4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3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83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9B6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429EE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A6D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54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603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EDC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262338"/>
        </w:tc>
      </w:tr>
    </w:tbl>
    <w:p w14:paraId="2AAD41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45C460D">
        <w:tblPrEx>
          <w:tblCellMar>
            <w:top w:w="0" w:type="dxa"/>
            <w:left w:w="108" w:type="dxa"/>
            <w:bottom w:w="0" w:type="dxa"/>
            <w:right w:w="108" w:type="dxa"/>
          </w:tblCellMar>
        </w:tblPrEx>
        <w:tc>
          <w:tcPr>
            <w:tcW w:w="8848" w:type="dxa"/>
            <w:gridSpan w:val="14"/>
            <w:vAlign w:val="center"/>
          </w:tcPr>
          <w:p w14:paraId="2BF8D4C3">
            <w:pPr>
              <w:jc w:val="center"/>
            </w:pPr>
            <w:r>
              <w:rPr>
                <w:rFonts w:ascii="宋体" w:hAnsi="宋体" w:eastAsia="宋体"/>
                <w:sz w:val="24"/>
              </w:rPr>
              <w:t>项目支出绩效自评表</w:t>
            </w:r>
          </w:p>
        </w:tc>
      </w:tr>
      <w:tr w14:paraId="54F5573B">
        <w:tblPrEx>
          <w:tblCellMar>
            <w:top w:w="0" w:type="dxa"/>
            <w:left w:w="108" w:type="dxa"/>
            <w:bottom w:w="0" w:type="dxa"/>
            <w:right w:w="108" w:type="dxa"/>
          </w:tblCellMar>
        </w:tblPrEx>
        <w:tc>
          <w:tcPr>
            <w:tcW w:w="8848" w:type="dxa"/>
            <w:gridSpan w:val="14"/>
            <w:vAlign w:val="center"/>
          </w:tcPr>
          <w:p w14:paraId="6A8D895B">
            <w:pPr>
              <w:jc w:val="center"/>
            </w:pPr>
            <w:r>
              <w:rPr>
                <w:rFonts w:ascii="宋体" w:hAnsi="宋体" w:eastAsia="宋体"/>
                <w:sz w:val="24"/>
              </w:rPr>
              <w:t>(2024年度)</w:t>
            </w:r>
          </w:p>
        </w:tc>
      </w:tr>
      <w:tr w14:paraId="563104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7C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E736FC">
            <w:pPr>
              <w:jc w:val="center"/>
            </w:pPr>
            <w:r>
              <w:rPr>
                <w:rFonts w:ascii="宋体" w:hAnsi="宋体" w:eastAsia="宋体"/>
                <w:sz w:val="16"/>
              </w:rPr>
              <w:t>失业率调查补助经费项目</w:t>
            </w:r>
          </w:p>
        </w:tc>
      </w:tr>
      <w:tr w14:paraId="448299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08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7C737">
            <w:pPr>
              <w:jc w:val="center"/>
            </w:pPr>
            <w:r>
              <w:rPr>
                <w:rFonts w:ascii="宋体" w:hAnsi="宋体" w:eastAsia="宋体"/>
                <w:sz w:val="16"/>
              </w:rPr>
              <w:t>岳普湖县统计局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91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E4AE81">
            <w:pPr>
              <w:jc w:val="center"/>
            </w:pPr>
            <w:r>
              <w:rPr>
                <w:rFonts w:ascii="宋体" w:hAnsi="宋体" w:eastAsia="宋体"/>
                <w:sz w:val="16"/>
              </w:rPr>
              <w:t>岳普湖县统计局</w:t>
            </w:r>
          </w:p>
        </w:tc>
      </w:tr>
      <w:tr w14:paraId="4F1F97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C15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90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6B1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2D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9F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8B5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6D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6A67">
            <w:pPr>
              <w:jc w:val="center"/>
            </w:pPr>
            <w:r>
              <w:rPr>
                <w:rFonts w:ascii="宋体" w:hAnsi="宋体" w:eastAsia="宋体"/>
                <w:sz w:val="16"/>
              </w:rPr>
              <w:t>得分</w:t>
            </w:r>
          </w:p>
        </w:tc>
      </w:tr>
      <w:tr w14:paraId="6443F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6C8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B83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3F34">
            <w:pPr>
              <w:jc w:val="center"/>
            </w:pPr>
            <w:r>
              <w:rPr>
                <w:rFonts w:ascii="宋体" w:hAnsi="宋体" w:eastAsia="宋体"/>
                <w:sz w:val="16"/>
              </w:rPr>
              <w:t>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79E40">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DE92">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90C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E2C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47A3">
            <w:pPr>
              <w:jc w:val="center"/>
            </w:pPr>
            <w:r>
              <w:rPr>
                <w:rFonts w:ascii="宋体" w:hAnsi="宋体" w:eastAsia="宋体"/>
                <w:sz w:val="16"/>
              </w:rPr>
              <w:t>10.00分</w:t>
            </w:r>
          </w:p>
        </w:tc>
      </w:tr>
      <w:tr w14:paraId="5404C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F55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C2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D5CEE">
            <w:pPr>
              <w:jc w:val="center"/>
            </w:pPr>
            <w:r>
              <w:rPr>
                <w:rFonts w:ascii="宋体" w:hAnsi="宋体" w:eastAsia="宋体"/>
                <w:sz w:val="16"/>
              </w:rPr>
              <w:t>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20C8">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1BE2F">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5CD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D6DF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C790">
            <w:pPr>
              <w:jc w:val="center"/>
            </w:pPr>
            <w:r>
              <w:rPr>
                <w:rFonts w:ascii="宋体" w:hAnsi="宋体" w:eastAsia="宋体"/>
                <w:sz w:val="16"/>
              </w:rPr>
              <w:t>—</w:t>
            </w:r>
          </w:p>
        </w:tc>
      </w:tr>
      <w:tr w14:paraId="778CE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34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215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0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E44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E7F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6BF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D5B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A25D">
            <w:pPr>
              <w:jc w:val="center"/>
            </w:pPr>
            <w:r>
              <w:rPr>
                <w:rFonts w:ascii="宋体" w:hAnsi="宋体" w:eastAsia="宋体"/>
                <w:sz w:val="16"/>
              </w:rPr>
              <w:t>—</w:t>
            </w:r>
          </w:p>
        </w:tc>
      </w:tr>
      <w:tr w14:paraId="5A186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B32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9FF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981EE">
            <w:pPr>
              <w:jc w:val="center"/>
            </w:pPr>
            <w:r>
              <w:rPr>
                <w:rFonts w:ascii="宋体" w:hAnsi="宋体" w:eastAsia="宋体"/>
                <w:sz w:val="16"/>
              </w:rPr>
              <w:t>实际完成情况</w:t>
            </w:r>
          </w:p>
        </w:tc>
      </w:tr>
      <w:tr w14:paraId="40383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B45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3F98E">
            <w:pPr>
              <w:jc w:val="both"/>
            </w:pPr>
            <w:r>
              <w:rPr>
                <w:rFonts w:ascii="宋体" w:hAnsi="宋体" w:eastAsia="宋体"/>
                <w:sz w:val="16"/>
              </w:rPr>
              <w:t>为铁力木镇11村的16户调查户发放慰问品，发放标准45元/户，共计12个月；1个辅助调查员发放调查补助，发放标准550元/人，发放8个月（5-12月）。补发2023年度16户调查户发放慰问品，发放标准45元/户，共计7个月。项目实施提高调查记账户的积极性，确保源头数据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4A5A2C">
            <w:pPr>
              <w:jc w:val="both"/>
            </w:pPr>
            <w:r>
              <w:rPr>
                <w:rFonts w:ascii="宋体" w:hAnsi="宋体" w:eastAsia="宋体"/>
                <w:sz w:val="16"/>
              </w:rPr>
              <w:br w:type="textWrapping"/>
            </w:r>
            <w:r>
              <w:rPr>
                <w:rFonts w:ascii="宋体" w:hAnsi="宋体" w:eastAsia="宋体"/>
                <w:sz w:val="16"/>
              </w:rPr>
              <w:t>现阶段已为铁力木镇11村的16户调查户发放慰问品；完成1个辅助调查员的5-12月共计8个月的调查补助发放。预算执行率为100%。项目的实施提高调查记账户的积极性，确保源头数据质量。受益调查户满意度100%。</w:t>
            </w:r>
          </w:p>
        </w:tc>
      </w:tr>
      <w:tr w14:paraId="302D3B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5EF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28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63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25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CE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BF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78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17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3B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1D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DB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C3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7767">
            <w:pPr>
              <w:jc w:val="center"/>
            </w:pPr>
            <w:r>
              <w:rPr>
                <w:rFonts w:ascii="宋体" w:hAnsi="宋体" w:eastAsia="宋体"/>
                <w:sz w:val="16"/>
              </w:rPr>
              <w:t>偏差原因分析及改进措施</w:t>
            </w:r>
          </w:p>
        </w:tc>
      </w:tr>
      <w:tr w14:paraId="6AE566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4EF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AE1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2A4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A1E0">
            <w:pPr>
              <w:jc w:val="center"/>
            </w:pPr>
            <w:r>
              <w:rPr>
                <w:rFonts w:ascii="宋体" w:hAnsi="宋体" w:eastAsia="宋体"/>
                <w:sz w:val="16"/>
              </w:rPr>
              <w:t>调查户户数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7246">
            <w:pPr>
              <w:jc w:val="center"/>
            </w:pPr>
            <w:r>
              <w:rPr>
                <w:rFonts w:ascii="宋体" w:hAnsi="宋体" w:eastAsia="宋体"/>
                <w:sz w:val="16"/>
              </w:rPr>
              <w:t>&gt;=16户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1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6E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F9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0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16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9BEB">
            <w:pPr>
              <w:jc w:val="center"/>
            </w:pPr>
            <w:r>
              <w:rPr>
                <w:rFonts w:ascii="宋体" w:hAnsi="宋体" w:eastAsia="宋体"/>
                <w:sz w:val="16"/>
              </w:rPr>
              <w:t>=16户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D5A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5F8B2">
            <w:pPr>
              <w:jc w:val="center"/>
            </w:pPr>
          </w:p>
        </w:tc>
      </w:tr>
      <w:tr w14:paraId="01240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F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C9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3B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6895">
            <w:pPr>
              <w:jc w:val="center"/>
            </w:pPr>
            <w:r>
              <w:rPr>
                <w:rFonts w:ascii="宋体" w:hAnsi="宋体" w:eastAsia="宋体"/>
                <w:sz w:val="16"/>
              </w:rPr>
              <w:t>调查户补助发放月份数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1B2B">
            <w:pPr>
              <w:jc w:val="center"/>
            </w:pPr>
            <w:r>
              <w:rPr>
                <w:rFonts w:ascii="宋体" w:hAnsi="宋体" w:eastAsia="宋体"/>
                <w:sz w:val="16"/>
              </w:rPr>
              <w:t>&gt;=19个月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74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FF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29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67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C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52FA">
            <w:pPr>
              <w:jc w:val="center"/>
            </w:pPr>
            <w:r>
              <w:rPr>
                <w:rFonts w:ascii="宋体" w:hAnsi="宋体" w:eastAsia="宋体"/>
                <w:sz w:val="16"/>
              </w:rPr>
              <w:t>=19个月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3A9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60529">
            <w:pPr>
              <w:jc w:val="center"/>
            </w:pPr>
          </w:p>
        </w:tc>
      </w:tr>
      <w:tr w14:paraId="73C23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24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F3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AF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DFEA">
            <w:pPr>
              <w:jc w:val="center"/>
            </w:pPr>
            <w:r>
              <w:rPr>
                <w:rFonts w:ascii="宋体" w:hAnsi="宋体" w:eastAsia="宋体"/>
                <w:sz w:val="16"/>
              </w:rPr>
              <w:t>辅助调查员人数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06F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A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D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3B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4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78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701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37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FD8C0">
            <w:pPr>
              <w:jc w:val="center"/>
            </w:pPr>
          </w:p>
        </w:tc>
      </w:tr>
      <w:tr w14:paraId="3465F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64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28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F0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6981">
            <w:pPr>
              <w:jc w:val="center"/>
            </w:pPr>
            <w:r>
              <w:rPr>
                <w:rFonts w:ascii="宋体" w:hAnsi="宋体" w:eastAsia="宋体"/>
                <w:sz w:val="16"/>
              </w:rPr>
              <w:t>辅助调查员补助发放月份数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6B54">
            <w:pPr>
              <w:jc w:val="center"/>
            </w:pPr>
            <w:r>
              <w:rPr>
                <w:rFonts w:ascii="宋体" w:hAnsi="宋体" w:eastAsia="宋体"/>
                <w:sz w:val="16"/>
              </w:rPr>
              <w:t>&gt;=8个月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1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68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6D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3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F7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C70A">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81B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2AD04">
            <w:pPr>
              <w:jc w:val="center"/>
            </w:pPr>
          </w:p>
        </w:tc>
      </w:tr>
      <w:tr w14:paraId="7156E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B4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DE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6F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A6BA">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1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E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5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30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0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0D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5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CC2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6DFAA">
            <w:pPr>
              <w:jc w:val="center"/>
            </w:pPr>
          </w:p>
        </w:tc>
      </w:tr>
      <w:tr w14:paraId="1AF1D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2F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E6E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724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4E9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0C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F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4A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90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1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AD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3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86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66A73">
            <w:pPr>
              <w:jc w:val="center"/>
            </w:pPr>
          </w:p>
        </w:tc>
      </w:tr>
      <w:tr w14:paraId="189E3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2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F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4E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6F1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AE9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6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B8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D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7A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DB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5D90">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1F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1B1F">
            <w:pPr>
              <w:jc w:val="center"/>
            </w:pPr>
          </w:p>
        </w:tc>
      </w:tr>
      <w:tr w14:paraId="3A5DB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DC4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88F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47D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8B7A">
            <w:pPr>
              <w:jc w:val="center"/>
            </w:pPr>
            <w:r>
              <w:rPr>
                <w:rFonts w:ascii="宋体" w:hAnsi="宋体" w:eastAsia="宋体"/>
                <w:sz w:val="16"/>
              </w:rPr>
              <w:t>调查户补助发放预算控制数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65A0">
            <w:pPr>
              <w:jc w:val="center"/>
            </w:pPr>
            <w:r>
              <w:rPr>
                <w:rFonts w:ascii="宋体" w:hAnsi="宋体" w:eastAsia="宋体"/>
                <w:sz w:val="16"/>
              </w:rPr>
              <w:t>&lt;=13824元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3B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C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F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5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23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2A5E">
            <w:pPr>
              <w:jc w:val="center"/>
            </w:pPr>
            <w:r>
              <w:rPr>
                <w:rFonts w:ascii="宋体" w:hAnsi="宋体" w:eastAsia="宋体"/>
                <w:sz w:val="16"/>
              </w:rPr>
              <w:t>=13824元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39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7CAA4">
            <w:pPr>
              <w:jc w:val="center"/>
            </w:pPr>
          </w:p>
        </w:tc>
      </w:tr>
      <w:tr w14:paraId="44925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74D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32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C0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9170">
            <w:pPr>
              <w:jc w:val="center"/>
            </w:pPr>
            <w:r>
              <w:rPr>
                <w:rFonts w:ascii="宋体" w:hAnsi="宋体" w:eastAsia="宋体"/>
                <w:sz w:val="16"/>
              </w:rPr>
              <w:t>辅助调查员补助发放预算控制数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B8B4">
            <w:pPr>
              <w:jc w:val="center"/>
            </w:pPr>
            <w:r>
              <w:rPr>
                <w:rFonts w:ascii="宋体" w:hAnsi="宋体" w:eastAsia="宋体"/>
                <w:sz w:val="16"/>
              </w:rPr>
              <w:t>&lt;=4400元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2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E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9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CB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22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B725">
            <w:pPr>
              <w:jc w:val="center"/>
            </w:pPr>
            <w:r>
              <w:rPr>
                <w:rFonts w:ascii="宋体" w:hAnsi="宋体" w:eastAsia="宋体"/>
                <w:sz w:val="16"/>
              </w:rPr>
              <w:t>=4400元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F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CB4F7">
            <w:pPr>
              <w:jc w:val="center"/>
            </w:pPr>
          </w:p>
        </w:tc>
      </w:tr>
      <w:tr w14:paraId="109D6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71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BA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4C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54B0">
            <w:pPr>
              <w:jc w:val="center"/>
            </w:pPr>
            <w:r>
              <w:rPr>
                <w:rFonts w:ascii="宋体" w:hAnsi="宋体" w:eastAsia="宋体"/>
                <w:sz w:val="16"/>
              </w:rPr>
              <w:t>提高调查记账户的积极性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44B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8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BF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97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FE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D3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45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24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C944">
            <w:pPr>
              <w:jc w:val="center"/>
            </w:pPr>
          </w:p>
        </w:tc>
      </w:tr>
      <w:tr w14:paraId="70B64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D2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92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88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5576">
            <w:pPr>
              <w:jc w:val="center"/>
            </w:pPr>
            <w:r>
              <w:rPr>
                <w:rFonts w:ascii="宋体" w:hAnsi="宋体" w:eastAsia="宋体"/>
                <w:sz w:val="16"/>
              </w:rPr>
              <w:t>调查户满意度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46A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0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1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83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4F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75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2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B0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0719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A4009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836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AF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819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24D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BFB694"/>
        </w:tc>
      </w:tr>
    </w:tbl>
    <w:p w14:paraId="518B6A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C7775A">
        <w:tblPrEx>
          <w:tblCellMar>
            <w:top w:w="0" w:type="dxa"/>
            <w:left w:w="108" w:type="dxa"/>
            <w:bottom w:w="0" w:type="dxa"/>
            <w:right w:w="108" w:type="dxa"/>
          </w:tblCellMar>
        </w:tblPrEx>
        <w:tc>
          <w:tcPr>
            <w:tcW w:w="8848" w:type="dxa"/>
            <w:gridSpan w:val="14"/>
            <w:vAlign w:val="center"/>
          </w:tcPr>
          <w:p w14:paraId="49B17931">
            <w:pPr>
              <w:jc w:val="center"/>
            </w:pPr>
            <w:r>
              <w:rPr>
                <w:rFonts w:ascii="宋体" w:hAnsi="宋体" w:eastAsia="宋体"/>
                <w:sz w:val="24"/>
              </w:rPr>
              <w:t>项目支出绩效自评表</w:t>
            </w:r>
          </w:p>
        </w:tc>
      </w:tr>
      <w:tr w14:paraId="7713011F">
        <w:tblPrEx>
          <w:tblCellMar>
            <w:top w:w="0" w:type="dxa"/>
            <w:left w:w="108" w:type="dxa"/>
            <w:bottom w:w="0" w:type="dxa"/>
            <w:right w:w="108" w:type="dxa"/>
          </w:tblCellMar>
        </w:tblPrEx>
        <w:tc>
          <w:tcPr>
            <w:tcW w:w="8848" w:type="dxa"/>
            <w:gridSpan w:val="14"/>
            <w:vAlign w:val="center"/>
          </w:tcPr>
          <w:p w14:paraId="028D8E79">
            <w:pPr>
              <w:jc w:val="center"/>
            </w:pPr>
            <w:r>
              <w:rPr>
                <w:rFonts w:ascii="宋体" w:hAnsi="宋体" w:eastAsia="宋体"/>
                <w:sz w:val="24"/>
              </w:rPr>
              <w:t>(2024年度)</w:t>
            </w:r>
          </w:p>
        </w:tc>
      </w:tr>
      <w:tr w14:paraId="75A2A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86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95F219">
            <w:pPr>
              <w:jc w:val="center"/>
            </w:pPr>
            <w:r>
              <w:rPr>
                <w:rFonts w:ascii="宋体" w:hAnsi="宋体" w:eastAsia="宋体"/>
                <w:sz w:val="16"/>
              </w:rPr>
              <w:t>第五次全国经济普查经费项目</w:t>
            </w:r>
          </w:p>
        </w:tc>
      </w:tr>
      <w:tr w14:paraId="141C2F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24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63514">
            <w:pPr>
              <w:jc w:val="center"/>
            </w:pPr>
            <w:r>
              <w:rPr>
                <w:rFonts w:ascii="宋体" w:hAnsi="宋体" w:eastAsia="宋体"/>
                <w:sz w:val="16"/>
              </w:rPr>
              <w:t>岳普湖县统计局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C0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2378C5">
            <w:pPr>
              <w:jc w:val="center"/>
            </w:pPr>
            <w:r>
              <w:rPr>
                <w:rFonts w:ascii="宋体" w:hAnsi="宋体" w:eastAsia="宋体"/>
                <w:sz w:val="16"/>
              </w:rPr>
              <w:t>岳普湖县统计局</w:t>
            </w:r>
          </w:p>
        </w:tc>
      </w:tr>
      <w:tr w14:paraId="75081B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D45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95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01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61D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79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C8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215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AEE1">
            <w:pPr>
              <w:jc w:val="center"/>
            </w:pPr>
            <w:r>
              <w:rPr>
                <w:rFonts w:ascii="宋体" w:hAnsi="宋体" w:eastAsia="宋体"/>
                <w:sz w:val="16"/>
              </w:rPr>
              <w:t>得分</w:t>
            </w:r>
          </w:p>
        </w:tc>
      </w:tr>
      <w:tr w14:paraId="2A402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E81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EED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E84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8B9A0">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33D62">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28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F1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424A">
            <w:pPr>
              <w:jc w:val="center"/>
            </w:pPr>
            <w:r>
              <w:rPr>
                <w:rFonts w:ascii="宋体" w:hAnsi="宋体" w:eastAsia="宋体"/>
                <w:sz w:val="16"/>
              </w:rPr>
              <w:t>10.00分</w:t>
            </w:r>
          </w:p>
        </w:tc>
      </w:tr>
      <w:tr w14:paraId="4287A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BD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43C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CDD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CF3C">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A5746">
            <w:pPr>
              <w:jc w:val="center"/>
            </w:pPr>
            <w:r>
              <w:rPr>
                <w:rFonts w:ascii="宋体" w:hAnsi="宋体" w:eastAsia="宋体"/>
                <w:sz w:val="16"/>
              </w:rPr>
              <w:t>18.89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5A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B347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05CE">
            <w:pPr>
              <w:jc w:val="center"/>
            </w:pPr>
            <w:r>
              <w:rPr>
                <w:rFonts w:ascii="宋体" w:hAnsi="宋体" w:eastAsia="宋体"/>
                <w:sz w:val="16"/>
              </w:rPr>
              <w:t>—</w:t>
            </w:r>
          </w:p>
        </w:tc>
      </w:tr>
      <w:tr w14:paraId="5648E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05F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562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080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5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18F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261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3B5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3111">
            <w:pPr>
              <w:jc w:val="center"/>
            </w:pPr>
            <w:r>
              <w:rPr>
                <w:rFonts w:ascii="宋体" w:hAnsi="宋体" w:eastAsia="宋体"/>
                <w:sz w:val="16"/>
              </w:rPr>
              <w:t>—</w:t>
            </w:r>
          </w:p>
        </w:tc>
      </w:tr>
      <w:tr w14:paraId="7679CF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281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15E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0BA347">
            <w:pPr>
              <w:jc w:val="center"/>
            </w:pPr>
            <w:r>
              <w:rPr>
                <w:rFonts w:ascii="宋体" w:hAnsi="宋体" w:eastAsia="宋体"/>
                <w:sz w:val="16"/>
              </w:rPr>
              <w:t>实际完成情况</w:t>
            </w:r>
          </w:p>
        </w:tc>
      </w:tr>
      <w:tr w14:paraId="4D932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03C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76EA8">
            <w:pPr>
              <w:jc w:val="both"/>
            </w:pPr>
            <w:r>
              <w:rPr>
                <w:rFonts w:ascii="宋体" w:hAnsi="宋体" w:eastAsia="宋体"/>
                <w:sz w:val="16"/>
              </w:rPr>
              <w:t>为保障第五次全国经济普查工作顺利开展。保障1个单位工作办公经费。项目实施夯实统计基础，提供科学准确的统计信息支持。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DBF0F9">
            <w:pPr>
              <w:jc w:val="both"/>
            </w:pPr>
            <w:r>
              <w:rPr>
                <w:rFonts w:ascii="宋体" w:hAnsi="宋体" w:eastAsia="宋体"/>
                <w:sz w:val="16"/>
              </w:rPr>
              <w:t>现阶段已完成1个单位工作办公经费的支出，为第五次全国经济普查工作顺利开展提供保障。预算执行率为100%。项目的实施充分夯实统计基础，提供科学准确的统计信息支持。</w:t>
            </w:r>
          </w:p>
        </w:tc>
      </w:tr>
      <w:tr w14:paraId="66489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643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35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93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9F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AB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F7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13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8F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EF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63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AA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81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9608">
            <w:pPr>
              <w:jc w:val="center"/>
            </w:pPr>
            <w:r>
              <w:rPr>
                <w:rFonts w:ascii="宋体" w:hAnsi="宋体" w:eastAsia="宋体"/>
                <w:sz w:val="16"/>
              </w:rPr>
              <w:t>偏差原因分析及改进措施</w:t>
            </w:r>
          </w:p>
        </w:tc>
      </w:tr>
      <w:tr w14:paraId="2F0039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039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0A6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E6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0C53">
            <w:pPr>
              <w:jc w:val="center"/>
            </w:pPr>
            <w:r>
              <w:rPr>
                <w:rFonts w:ascii="宋体" w:hAnsi="宋体" w:eastAsia="宋体"/>
                <w:sz w:val="16"/>
              </w:rPr>
              <w:t>资金保障单位数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7E3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3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01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6F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D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4B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21C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6B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848E">
            <w:pPr>
              <w:jc w:val="center"/>
            </w:pPr>
          </w:p>
        </w:tc>
      </w:tr>
      <w:tr w14:paraId="7BF5C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74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D21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A95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DBD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4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C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34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4A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7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8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C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E6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E458">
            <w:pPr>
              <w:jc w:val="center"/>
            </w:pPr>
          </w:p>
        </w:tc>
      </w:tr>
      <w:tr w14:paraId="45F05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51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55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8D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860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F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9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A9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E6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5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30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7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E8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30025">
            <w:pPr>
              <w:jc w:val="center"/>
            </w:pPr>
          </w:p>
        </w:tc>
      </w:tr>
      <w:tr w14:paraId="5C372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77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B12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D40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766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E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D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E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A0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2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1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C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ED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FCA0A">
            <w:pPr>
              <w:jc w:val="center"/>
            </w:pPr>
          </w:p>
        </w:tc>
      </w:tr>
      <w:tr w14:paraId="6EBA3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57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80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80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681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80A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2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1B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94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DB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F7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44E4">
            <w:pPr>
              <w:jc w:val="center"/>
            </w:pPr>
            <w:r>
              <w:rPr>
                <w:rFonts w:ascii="宋体" w:hAnsi="宋体" w:eastAsia="宋体"/>
                <w:sz w:val="16"/>
              </w:rPr>
              <w:t>=2024年6月26日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29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F1E17">
            <w:pPr>
              <w:jc w:val="center"/>
            </w:pPr>
          </w:p>
        </w:tc>
      </w:tr>
      <w:tr w14:paraId="4804D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EA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BC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88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4549">
            <w:pPr>
              <w:jc w:val="center"/>
            </w:pPr>
            <w:r>
              <w:rPr>
                <w:rFonts w:ascii="宋体" w:hAnsi="宋体" w:eastAsia="宋体"/>
                <w:sz w:val="16"/>
              </w:rPr>
              <w:t>资金支出预算控制数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E8B8">
            <w:pPr>
              <w:jc w:val="center"/>
            </w:pPr>
            <w:r>
              <w:rPr>
                <w:rFonts w:ascii="宋体" w:hAnsi="宋体" w:eastAsia="宋体"/>
                <w:sz w:val="16"/>
              </w:rPr>
              <w:t>&lt;=18.89万元/个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85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32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64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3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58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556B">
            <w:pPr>
              <w:jc w:val="center"/>
            </w:pPr>
            <w:r>
              <w:rPr>
                <w:rFonts w:ascii="宋体" w:hAnsi="宋体" w:eastAsia="宋体"/>
                <w:sz w:val="16"/>
              </w:rPr>
              <w:t>=18.89万元/个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45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ABB0B">
            <w:pPr>
              <w:jc w:val="center"/>
            </w:pPr>
          </w:p>
        </w:tc>
      </w:tr>
      <w:tr w14:paraId="4E492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5E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72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7C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A2CA">
            <w:pPr>
              <w:jc w:val="center"/>
            </w:pPr>
            <w:r>
              <w:rPr>
                <w:rFonts w:ascii="宋体" w:hAnsi="宋体" w:eastAsia="宋体"/>
                <w:sz w:val="16"/>
              </w:rPr>
              <w:t>夯实统计基础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A213">
            <w:pPr>
              <w:jc w:val="center"/>
            </w:pPr>
            <w:r>
              <w:rPr>
                <w:rFonts w:ascii="宋体" w:hAnsi="宋体" w:eastAsia="宋体"/>
                <w:sz w:val="16"/>
              </w:rPr>
              <w:t>有效夯实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A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4D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08A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A9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F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1595">
            <w:pPr>
              <w:jc w:val="center"/>
            </w:pPr>
            <w:r>
              <w:rPr>
                <w:rFonts w:ascii="宋体" w:hAnsi="宋体" w:eastAsia="宋体"/>
                <w:sz w:val="16"/>
              </w:rPr>
              <w:t>有效夯实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085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C79A7">
            <w:pPr>
              <w:jc w:val="center"/>
            </w:pPr>
          </w:p>
        </w:tc>
      </w:tr>
      <w:tr w14:paraId="671078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DA7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B7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8A32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D8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18A347"/>
        </w:tc>
      </w:tr>
    </w:tbl>
    <w:p w14:paraId="6D26CA19">
      <w:r>
        <w:br w:type="page"/>
      </w:r>
    </w:p>
    <w:p w14:paraId="23369B2D">
      <w:pPr>
        <w:spacing w:line="640" w:lineRule="exact"/>
        <w:ind w:firstLine="640"/>
        <w:jc w:val="both"/>
        <w:outlineLvl w:val="2"/>
      </w:pPr>
      <w:r>
        <w:rPr>
          <w:rFonts w:ascii="黑体" w:hAnsi="黑体" w:eastAsia="黑体"/>
          <w:sz w:val="32"/>
        </w:rPr>
        <w:t>十二、其他需说明的事项</w:t>
      </w:r>
    </w:p>
    <w:p w14:paraId="69E515D9">
      <w:pPr>
        <w:spacing w:line="580" w:lineRule="exact"/>
        <w:ind w:firstLine="640"/>
        <w:jc w:val="both"/>
      </w:pPr>
      <w:r>
        <w:rPr>
          <w:rFonts w:ascii="仿宋_GB2312" w:hAnsi="仿宋_GB2312" w:eastAsia="仿宋_GB2312"/>
          <w:b w:val="0"/>
          <w:sz w:val="32"/>
        </w:rPr>
        <w:t>本单位无其他需说明的事项。</w:t>
      </w:r>
    </w:p>
    <w:p w14:paraId="011F9DDE">
      <w:r>
        <w:br w:type="page"/>
      </w:r>
    </w:p>
    <w:p w14:paraId="161F822F">
      <w:pPr>
        <w:spacing w:line="240" w:lineRule="auto"/>
        <w:jc w:val="center"/>
        <w:outlineLvl w:val="1"/>
      </w:pPr>
      <w:r>
        <w:rPr>
          <w:rFonts w:ascii="黑体" w:hAnsi="黑体" w:eastAsia="黑体"/>
          <w:sz w:val="32"/>
        </w:rPr>
        <w:t>第三部分 专业名词解释</w:t>
      </w:r>
    </w:p>
    <w:p w14:paraId="091C16F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54D26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476FE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E2B5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FCB03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91B3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573A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34234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CE3D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3B8A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8D28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EE990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A00FA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B49F28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09BB73">
      <w:r>
        <w:br w:type="page"/>
      </w:r>
    </w:p>
    <w:p w14:paraId="5178128C">
      <w:pPr>
        <w:spacing w:line="240" w:lineRule="auto"/>
        <w:jc w:val="center"/>
        <w:outlineLvl w:val="1"/>
      </w:pPr>
      <w:r>
        <w:rPr>
          <w:rFonts w:ascii="黑体" w:hAnsi="黑体" w:eastAsia="黑体"/>
          <w:sz w:val="32"/>
        </w:rPr>
        <w:t>第四部分 部门决算报表（见附表）</w:t>
      </w:r>
    </w:p>
    <w:p w14:paraId="1942A272">
      <w:pPr>
        <w:spacing w:line="240" w:lineRule="auto"/>
        <w:ind w:firstLine="640"/>
        <w:jc w:val="both"/>
      </w:pPr>
      <w:r>
        <w:rPr>
          <w:rFonts w:ascii="仿宋_GB2312" w:hAnsi="仿宋_GB2312" w:eastAsia="仿宋_GB2312"/>
          <w:b w:val="0"/>
          <w:sz w:val="32"/>
        </w:rPr>
        <w:t>一、《收入支出决算总表》</w:t>
      </w:r>
    </w:p>
    <w:p w14:paraId="07A0CED2">
      <w:pPr>
        <w:spacing w:line="240" w:lineRule="auto"/>
        <w:ind w:firstLine="640"/>
        <w:jc w:val="both"/>
      </w:pPr>
      <w:r>
        <w:rPr>
          <w:rFonts w:ascii="仿宋_GB2312" w:hAnsi="仿宋_GB2312" w:eastAsia="仿宋_GB2312"/>
          <w:b w:val="0"/>
          <w:sz w:val="32"/>
        </w:rPr>
        <w:t>二、《收入决算表》</w:t>
      </w:r>
    </w:p>
    <w:p w14:paraId="197258F1">
      <w:pPr>
        <w:spacing w:line="240" w:lineRule="auto"/>
        <w:ind w:firstLine="640"/>
        <w:jc w:val="both"/>
      </w:pPr>
      <w:r>
        <w:rPr>
          <w:rFonts w:ascii="仿宋_GB2312" w:hAnsi="仿宋_GB2312" w:eastAsia="仿宋_GB2312"/>
          <w:b w:val="0"/>
          <w:sz w:val="32"/>
        </w:rPr>
        <w:t>三、《支出决算表》</w:t>
      </w:r>
    </w:p>
    <w:p w14:paraId="2FA9A130">
      <w:pPr>
        <w:spacing w:line="240" w:lineRule="auto"/>
        <w:ind w:firstLine="640"/>
        <w:jc w:val="both"/>
      </w:pPr>
      <w:r>
        <w:rPr>
          <w:rFonts w:ascii="仿宋_GB2312" w:hAnsi="仿宋_GB2312" w:eastAsia="仿宋_GB2312"/>
          <w:b w:val="0"/>
          <w:sz w:val="32"/>
        </w:rPr>
        <w:t>四、《财政拨款收入支出决算总表》</w:t>
      </w:r>
    </w:p>
    <w:p w14:paraId="0BC8FEA9">
      <w:pPr>
        <w:spacing w:line="240" w:lineRule="auto"/>
        <w:ind w:firstLine="640"/>
        <w:jc w:val="both"/>
      </w:pPr>
      <w:r>
        <w:rPr>
          <w:rFonts w:ascii="仿宋_GB2312" w:hAnsi="仿宋_GB2312" w:eastAsia="仿宋_GB2312"/>
          <w:b w:val="0"/>
          <w:sz w:val="32"/>
        </w:rPr>
        <w:t>五、《一般公共预算财政拨款支出决算表》</w:t>
      </w:r>
    </w:p>
    <w:p w14:paraId="49397C97">
      <w:pPr>
        <w:spacing w:line="240" w:lineRule="auto"/>
        <w:ind w:firstLine="640"/>
        <w:jc w:val="both"/>
      </w:pPr>
      <w:r>
        <w:rPr>
          <w:rFonts w:ascii="仿宋_GB2312" w:hAnsi="仿宋_GB2312" w:eastAsia="仿宋_GB2312"/>
          <w:b w:val="0"/>
          <w:sz w:val="32"/>
        </w:rPr>
        <w:t>六、《一般公共预算财政拨款基本支出决算表》</w:t>
      </w:r>
    </w:p>
    <w:p w14:paraId="792311AC">
      <w:pPr>
        <w:spacing w:line="240" w:lineRule="auto"/>
        <w:ind w:firstLine="640"/>
        <w:jc w:val="both"/>
      </w:pPr>
      <w:r>
        <w:rPr>
          <w:rFonts w:ascii="仿宋_GB2312" w:hAnsi="仿宋_GB2312" w:eastAsia="仿宋_GB2312"/>
          <w:b w:val="0"/>
          <w:sz w:val="32"/>
        </w:rPr>
        <w:t>七、《政府性基金预算财政拨款收入支出决算表》</w:t>
      </w:r>
    </w:p>
    <w:p w14:paraId="6B0F1FDB">
      <w:pPr>
        <w:spacing w:line="240" w:lineRule="auto"/>
        <w:ind w:firstLine="640"/>
        <w:jc w:val="both"/>
      </w:pPr>
      <w:r>
        <w:rPr>
          <w:rFonts w:ascii="仿宋_GB2312" w:hAnsi="仿宋_GB2312" w:eastAsia="仿宋_GB2312"/>
          <w:b w:val="0"/>
          <w:sz w:val="32"/>
        </w:rPr>
        <w:t>八、《国有资本经营预算财政拨款收入支出决算表》</w:t>
      </w:r>
    </w:p>
    <w:p w14:paraId="17B5AE24">
      <w:pPr>
        <w:spacing w:line="240" w:lineRule="auto"/>
        <w:ind w:firstLine="640"/>
        <w:jc w:val="both"/>
      </w:pPr>
      <w:r>
        <w:rPr>
          <w:rFonts w:ascii="仿宋_GB2312" w:hAnsi="仿宋_GB2312" w:eastAsia="仿宋_GB2312"/>
          <w:b w:val="0"/>
          <w:sz w:val="32"/>
        </w:rPr>
        <w:t>九、《财政拨款“三公”经费支出决算表》</w:t>
      </w:r>
    </w:p>
    <w:p w14:paraId="2A78DC86">
      <w:pPr>
        <w:spacing w:line="240" w:lineRule="auto"/>
        <w:ind w:firstLine="640"/>
        <w:jc w:val="both"/>
      </w:pPr>
    </w:p>
    <w:p w14:paraId="415AFE16">
      <w:pPr>
        <w:spacing w:line="240" w:lineRule="auto"/>
        <w:ind w:firstLine="640"/>
        <w:jc w:val="both"/>
      </w:pPr>
    </w:p>
    <w:p w14:paraId="5732B4BC">
      <w:pPr>
        <w:spacing w:line="240" w:lineRule="auto"/>
        <w:ind w:firstLine="640"/>
        <w:jc w:val="both"/>
      </w:pPr>
    </w:p>
    <w:p w14:paraId="4C72AC7E">
      <w:pPr>
        <w:spacing w:line="240" w:lineRule="auto"/>
        <w:ind w:firstLine="640"/>
        <w:jc w:val="both"/>
      </w:pPr>
    </w:p>
    <w:p w14:paraId="136B5DB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0248F6"/>
    <w:rsid w:val="543D17CB"/>
    <w:rsid w:val="55DA564E"/>
    <w:rsid w:val="56E07045"/>
    <w:rsid w:val="583059FA"/>
    <w:rsid w:val="587E6212"/>
    <w:rsid w:val="5AFC6609"/>
    <w:rsid w:val="5F23282A"/>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5823</Words>
  <Characters>6484</Characters>
  <Lines>0</Lines>
  <Paragraphs>0</Paragraphs>
  <TotalTime>4</TotalTime>
  <ScaleCrop>false</ScaleCrop>
  <LinksUpToDate>false</LinksUpToDate>
  <CharactersWithSpaces>6492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