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岳普湖县财政局2024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07E9CF6">
      <w:r>
        <w:br w:type="page"/>
      </w:r>
    </w:p>
    <w:p w14:paraId="5C58E64E">
      <w:pPr>
        <w:spacing w:line="640" w:lineRule="exact"/>
        <w:jc w:val="center"/>
        <w:outlineLvl w:val="1"/>
      </w:pPr>
      <w:r>
        <w:rPr>
          <w:rFonts w:ascii="黑体" w:hAnsi="黑体" w:eastAsia="黑体"/>
          <w:sz w:val="32"/>
        </w:rPr>
        <w:t>第一部分 单位概况</w:t>
      </w:r>
    </w:p>
    <w:p w14:paraId="174D777A">
      <w:pPr>
        <w:spacing w:line="640" w:lineRule="exact"/>
        <w:ind w:firstLine="640"/>
        <w:jc w:val="both"/>
        <w:outlineLvl w:val="2"/>
      </w:pPr>
      <w:r>
        <w:rPr>
          <w:rFonts w:ascii="黑体" w:hAnsi="黑体" w:eastAsia="黑体"/>
          <w:sz w:val="32"/>
        </w:rPr>
        <w:t>一、主要职能</w:t>
      </w:r>
    </w:p>
    <w:p w14:paraId="21EAC97F">
      <w:pPr>
        <w:spacing w:line="580" w:lineRule="exact"/>
        <w:ind w:firstLine="640"/>
        <w:jc w:val="both"/>
      </w:pPr>
      <w:r>
        <w:rPr>
          <w:rFonts w:ascii="仿宋_GB2312" w:hAnsi="仿宋_GB2312" w:eastAsia="仿宋_GB2312"/>
          <w:sz w:val="32"/>
        </w:rPr>
        <w:t>岳普湖县财政局是负责全县财政资金收支管理、国有资产、财税政策、实施监督管理、参与全县国民经济宏观调控的职能部门。</w:t>
      </w:r>
    </w:p>
    <w:p w14:paraId="0B106D18">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财政局主持全局行政业务工作，协助书记开展党务、组织和人事工作，分管预算股、国库管理（包括国库支付中心、工资办）工作。</w:t>
      </w:r>
    </w:p>
    <w:p w14:paraId="416DA463">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财政局主管党总支工作，负责全局党的建设、党风廉政建设、组织和人事、信访、思想政治工作，负责稳定工作、安全生产、社会事务、工青妇、JHSY、扶贫开发和联系点工作，分管乡镇财政管理局、农财股工作。</w:t>
      </w:r>
    </w:p>
    <w:p w14:paraId="3AA67854">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财政局分管国有资产管理、投资评审中心，经建股、企业股、政府采购办工作。负责世行办党支部工作，分管农业综合开发工作，协助书记管理涉外金融管理工作。</w:t>
      </w:r>
    </w:p>
    <w:p w14:paraId="541FEBB4">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财政局负责世行办党支部工作，分管农业综合开发工作，协助书记管理涉外金融管理工作。</w:t>
      </w:r>
    </w:p>
    <w:p w14:paraId="30473A1B">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财政局负责乡财局党支部工作，分管乡财局（农村综合改革）工作，协助书记管理妇女工作，书记</w:t>
      </w:r>
      <w:r>
        <w:rPr>
          <w:rFonts w:hint="eastAsia" w:ascii="仿宋_GB2312" w:hAnsi="仿宋_GB2312" w:eastAsia="仿宋_GB2312"/>
          <w:sz w:val="32"/>
          <w:lang w:val="en-US" w:eastAsia="zh-CN"/>
        </w:rPr>
        <w:t>为民办实事</w:t>
      </w:r>
      <w:r>
        <w:rPr>
          <w:rFonts w:ascii="仿宋_GB2312" w:hAnsi="仿宋_GB2312" w:eastAsia="仿宋_GB2312"/>
          <w:sz w:val="32"/>
        </w:rPr>
        <w:t>期间暂时代管农财股工作。</w:t>
      </w:r>
    </w:p>
    <w:p w14:paraId="574BB48A">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财政局分管会计管理、财政监督监察、法制税政工作，协助书记管理JHSY工作。</w:t>
      </w:r>
    </w:p>
    <w:p w14:paraId="70DF38BA">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财政局管理预算、国库、工资统发工作，分管机关财务、综合股、行政政法教科文财务股、社保股和对口援疆资金管理工作。</w:t>
      </w:r>
    </w:p>
    <w:p w14:paraId="10E2ED13">
      <w:pPr>
        <w:spacing w:line="640" w:lineRule="exact"/>
        <w:ind w:firstLine="640"/>
        <w:jc w:val="both"/>
        <w:outlineLvl w:val="2"/>
      </w:pPr>
      <w:r>
        <w:rPr>
          <w:rFonts w:ascii="黑体" w:hAnsi="黑体" w:eastAsia="黑体"/>
          <w:sz w:val="32"/>
        </w:rPr>
        <w:t>二、机构设置及人员情况</w:t>
      </w:r>
    </w:p>
    <w:p w14:paraId="08C1CB2F">
      <w:pPr>
        <w:spacing w:line="580" w:lineRule="exact"/>
        <w:ind w:firstLine="640"/>
        <w:jc w:val="both"/>
      </w:pPr>
      <w:r>
        <w:rPr>
          <w:rFonts w:ascii="仿宋_GB2312" w:hAnsi="仿宋_GB2312" w:eastAsia="仿宋_GB2312"/>
          <w:sz w:val="32"/>
        </w:rPr>
        <w:t>岳普湖县财政局2024年度，实有人数92人，其中：在职人员53人，增加2人；离休人员0人，增加0人；退休人员39人,增加1人。</w:t>
      </w:r>
    </w:p>
    <w:p w14:paraId="1E985CAE">
      <w:pPr>
        <w:spacing w:line="580" w:lineRule="exact"/>
        <w:ind w:firstLine="640"/>
        <w:jc w:val="both"/>
      </w:pPr>
      <w:r>
        <w:rPr>
          <w:rFonts w:ascii="仿宋_GB2312" w:hAnsi="仿宋_GB2312" w:eastAsia="仿宋_GB2312"/>
          <w:sz w:val="32"/>
        </w:rPr>
        <w:t>岳普湖县财政局无下属预算单位，下设13个科室，分别是：预算股、国库股、行政政法股、教科文、农财股、社保股、乡财股、乡村振兴股、绩效评价股、财务室、行政办公室、保密室、监督股。</w:t>
      </w:r>
    </w:p>
    <w:p w14:paraId="77A660A7">
      <w:r>
        <w:br w:type="page"/>
      </w:r>
    </w:p>
    <w:p w14:paraId="721D3467">
      <w:pPr>
        <w:spacing w:line="240" w:lineRule="auto"/>
        <w:jc w:val="center"/>
        <w:outlineLvl w:val="1"/>
      </w:pPr>
      <w:r>
        <w:rPr>
          <w:rFonts w:ascii="黑体" w:hAnsi="黑体" w:eastAsia="黑体"/>
          <w:sz w:val="32"/>
        </w:rPr>
        <w:t>第二部分 部门决算情况说明</w:t>
      </w:r>
    </w:p>
    <w:p w14:paraId="613EF904">
      <w:pPr>
        <w:spacing w:line="640" w:lineRule="exact"/>
        <w:ind w:firstLine="640"/>
        <w:jc w:val="both"/>
        <w:outlineLvl w:val="2"/>
      </w:pPr>
      <w:r>
        <w:rPr>
          <w:rFonts w:ascii="黑体" w:hAnsi="黑体" w:eastAsia="黑体"/>
          <w:sz w:val="32"/>
        </w:rPr>
        <w:t>一、收入支出决算总体情况说明</w:t>
      </w:r>
    </w:p>
    <w:p w14:paraId="79339D54">
      <w:pPr>
        <w:spacing w:line="580" w:lineRule="exact"/>
        <w:ind w:firstLine="640"/>
        <w:jc w:val="both"/>
      </w:pPr>
      <w:r>
        <w:rPr>
          <w:rFonts w:ascii="仿宋_GB2312" w:hAnsi="仿宋_GB2312" w:eastAsia="仿宋_GB2312"/>
          <w:b/>
          <w:sz w:val="32"/>
        </w:rPr>
        <w:t>2024年度收入总计21,777.29万元，</w:t>
      </w:r>
      <w:r>
        <w:rPr>
          <w:rFonts w:ascii="仿宋_GB2312" w:hAnsi="仿宋_GB2312" w:eastAsia="仿宋_GB2312"/>
          <w:b w:val="0"/>
          <w:sz w:val="32"/>
        </w:rPr>
        <w:t>其中：本年收入合计21,777.29万元，使用非财政拨款结余（含专用结余）0.00万元，年初结转和结余0.00万元。</w:t>
      </w:r>
    </w:p>
    <w:p w14:paraId="2D9CE1E9">
      <w:pPr>
        <w:spacing w:line="580" w:lineRule="exact"/>
        <w:ind w:firstLine="640"/>
        <w:jc w:val="both"/>
      </w:pPr>
      <w:r>
        <w:rPr>
          <w:rFonts w:ascii="仿宋_GB2312" w:hAnsi="仿宋_GB2312" w:eastAsia="仿宋_GB2312"/>
          <w:b/>
          <w:sz w:val="32"/>
        </w:rPr>
        <w:t>2024年度支出总计21,777.29万元，</w:t>
      </w:r>
      <w:r>
        <w:rPr>
          <w:rFonts w:ascii="仿宋_GB2312" w:hAnsi="仿宋_GB2312" w:eastAsia="仿宋_GB2312"/>
          <w:b w:val="0"/>
          <w:sz w:val="32"/>
        </w:rPr>
        <w:t>其中：本年支出合计21,777.29万元，结余分配0.00万元，年末结转和结余0.00万元。</w:t>
      </w:r>
    </w:p>
    <w:p w14:paraId="5EBFF3BD">
      <w:pPr>
        <w:spacing w:line="580" w:lineRule="exact"/>
        <w:ind w:firstLine="640"/>
        <w:jc w:val="both"/>
      </w:pPr>
      <w:r>
        <w:rPr>
          <w:rFonts w:ascii="仿宋_GB2312" w:hAnsi="仿宋_GB2312" w:eastAsia="仿宋_GB2312"/>
          <w:b w:val="0"/>
          <w:sz w:val="32"/>
        </w:rPr>
        <w:t>收入支出总体与上年相比，增加12,515.03万元，增长135.12%，主要原因是：本年在职人员增加，在职人员工资调增、社保、公积金基数调增，</w:t>
      </w:r>
      <w:r>
        <w:rPr>
          <w:rFonts w:hint="eastAsia" w:ascii="仿宋_GB2312" w:hAnsi="仿宋_GB2312" w:eastAsia="仿宋_GB2312"/>
          <w:b w:val="0"/>
          <w:sz w:val="32"/>
          <w:lang w:val="en-US" w:eastAsia="zh-CN"/>
        </w:rPr>
        <w:t>本年</w:t>
      </w:r>
      <w:r>
        <w:rPr>
          <w:rFonts w:ascii="仿宋_GB2312" w:hAnsi="仿宋_GB2312" w:eastAsia="仿宋_GB2312"/>
          <w:b w:val="0"/>
          <w:sz w:val="32"/>
        </w:rPr>
        <w:t>增加给企业注册资本金、石油资金退回项目及会计服务中心工程款项目。</w:t>
      </w:r>
    </w:p>
    <w:p w14:paraId="1E4ABACB">
      <w:pPr>
        <w:spacing w:line="640" w:lineRule="exact"/>
        <w:ind w:firstLine="640"/>
        <w:jc w:val="both"/>
        <w:outlineLvl w:val="2"/>
      </w:pPr>
      <w:r>
        <w:rPr>
          <w:rFonts w:ascii="黑体" w:hAnsi="黑体" w:eastAsia="黑体"/>
          <w:sz w:val="32"/>
        </w:rPr>
        <w:t>二、收入决算情况说明</w:t>
      </w:r>
    </w:p>
    <w:p w14:paraId="1ECD04CA">
      <w:pPr>
        <w:spacing w:line="580" w:lineRule="exact"/>
        <w:ind w:firstLine="640"/>
        <w:jc w:val="both"/>
      </w:pPr>
      <w:r>
        <w:rPr>
          <w:rFonts w:ascii="仿宋_GB2312" w:hAnsi="仿宋_GB2312" w:eastAsia="仿宋_GB2312"/>
          <w:b/>
          <w:sz w:val="32"/>
        </w:rPr>
        <w:t>本年收入21,777.29万元，</w:t>
      </w:r>
      <w:r>
        <w:rPr>
          <w:rFonts w:ascii="仿宋_GB2312" w:hAnsi="仿宋_GB2312" w:eastAsia="仿宋_GB2312"/>
          <w:b w:val="0"/>
          <w:sz w:val="32"/>
        </w:rPr>
        <w:t>其中：财政拨款收入10,802.22万元，占49.60%；上级补助收入0.00万元，占0.00%；事业收入0.00万元，占0.00%；经营收入0.00万元，占0.00%；附属单位上缴收入0.00万元，占0.00%；其他收入10,975.06万元，占50.40%。</w:t>
      </w:r>
    </w:p>
    <w:p w14:paraId="6CEF25AA">
      <w:pPr>
        <w:spacing w:line="640" w:lineRule="exact"/>
        <w:ind w:firstLine="640"/>
        <w:jc w:val="both"/>
        <w:outlineLvl w:val="2"/>
      </w:pPr>
      <w:r>
        <w:rPr>
          <w:rFonts w:ascii="黑体" w:hAnsi="黑体" w:eastAsia="黑体"/>
          <w:sz w:val="32"/>
        </w:rPr>
        <w:t>三、支出决算情况说明</w:t>
      </w:r>
    </w:p>
    <w:p w14:paraId="4849B588">
      <w:pPr>
        <w:spacing w:line="580" w:lineRule="exact"/>
        <w:ind w:firstLine="640"/>
        <w:jc w:val="both"/>
      </w:pPr>
      <w:r>
        <w:rPr>
          <w:rFonts w:ascii="仿宋_GB2312" w:hAnsi="仿宋_GB2312" w:eastAsia="仿宋_GB2312"/>
          <w:b/>
          <w:sz w:val="32"/>
        </w:rPr>
        <w:t>本年支出21,777.29万元，</w:t>
      </w:r>
      <w:r>
        <w:rPr>
          <w:rFonts w:ascii="仿宋_GB2312" w:hAnsi="仿宋_GB2312" w:eastAsia="仿宋_GB2312"/>
          <w:b w:val="0"/>
          <w:sz w:val="32"/>
        </w:rPr>
        <w:t>其中：基本支出978.31万元，占4.49%；项目支出20,798.98万元，占95.51%；上缴上级支出0.00万元，占0.00%；经营支出0.00万元，占0.00%；对附属单位补助支出0.00万元，占0.00%。</w:t>
      </w:r>
    </w:p>
    <w:p w14:paraId="3E91785C">
      <w:pPr>
        <w:spacing w:line="640" w:lineRule="exact"/>
        <w:ind w:firstLine="640"/>
        <w:jc w:val="both"/>
        <w:outlineLvl w:val="2"/>
      </w:pPr>
      <w:r>
        <w:rPr>
          <w:rFonts w:ascii="黑体" w:hAnsi="黑体" w:eastAsia="黑体"/>
          <w:sz w:val="32"/>
        </w:rPr>
        <w:t>四、财政拨款收入支出决算总体情况说明</w:t>
      </w:r>
    </w:p>
    <w:p w14:paraId="7CB5640E">
      <w:pPr>
        <w:spacing w:line="580" w:lineRule="exact"/>
        <w:ind w:firstLine="640"/>
        <w:jc w:val="both"/>
      </w:pPr>
      <w:r>
        <w:rPr>
          <w:rFonts w:ascii="仿宋_GB2312" w:hAnsi="仿宋_GB2312" w:eastAsia="仿宋_GB2312"/>
          <w:b/>
          <w:sz w:val="32"/>
        </w:rPr>
        <w:t>2024年度财政拨款收入总计10,802.22万元，</w:t>
      </w:r>
      <w:r>
        <w:rPr>
          <w:rFonts w:ascii="仿宋_GB2312" w:hAnsi="仿宋_GB2312" w:eastAsia="仿宋_GB2312"/>
          <w:b w:val="0"/>
          <w:sz w:val="32"/>
        </w:rPr>
        <w:t>其中：年初财政拨款结转和结余0.00万元，本年财政拨款收入10,802.22万元。</w:t>
      </w:r>
      <w:r>
        <w:rPr>
          <w:rFonts w:ascii="仿宋_GB2312" w:hAnsi="仿宋_GB2312" w:eastAsia="仿宋_GB2312"/>
          <w:b/>
          <w:sz w:val="32"/>
        </w:rPr>
        <w:t>财政拨款支出总计10,802.22万元，</w:t>
      </w:r>
      <w:r>
        <w:rPr>
          <w:rFonts w:ascii="仿宋_GB2312" w:hAnsi="仿宋_GB2312" w:eastAsia="仿宋_GB2312"/>
          <w:b w:val="0"/>
          <w:sz w:val="32"/>
        </w:rPr>
        <w:t>其中：年末财政拨款结转和结余0.00万元，本年财政拨款支出10,802.22万元。</w:t>
      </w:r>
    </w:p>
    <w:p w14:paraId="505985C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增加1,539.96万元，增长16.63%，主要原因是：本年在职人员增加，在职人员工资调增、社保、公积金基数调增，人员经费增加，本年给企业注册资本金项目资金较上年增加。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年初预算数2,116.21万元，决算数10,802.22万元，预决算差异率410.45%，主要原因是：年中追加企业注册资本金项目，追加人员工资、社保、公积金基数调增部分资金，导致预决算存在差异。</w:t>
      </w:r>
    </w:p>
    <w:p w14:paraId="4356FD72">
      <w:pPr>
        <w:spacing w:line="640" w:lineRule="exact"/>
        <w:ind w:firstLine="640"/>
        <w:jc w:val="both"/>
        <w:outlineLvl w:val="2"/>
      </w:pPr>
      <w:r>
        <w:rPr>
          <w:rFonts w:ascii="黑体" w:hAnsi="黑体" w:eastAsia="黑体"/>
          <w:sz w:val="32"/>
        </w:rPr>
        <w:t>五、一般公共预算财政拨款支出决算情况说明</w:t>
      </w:r>
    </w:p>
    <w:p w14:paraId="0537C767">
      <w:pPr>
        <w:spacing w:line="640" w:lineRule="exact"/>
        <w:ind w:firstLine="640"/>
        <w:jc w:val="both"/>
        <w:outlineLvl w:val="3"/>
      </w:pPr>
      <w:r>
        <w:rPr>
          <w:rFonts w:ascii="楷体_GB2312" w:hAnsi="楷体_GB2312" w:eastAsia="楷体_GB2312"/>
          <w:b/>
          <w:sz w:val="32"/>
        </w:rPr>
        <w:t>（一）一般公共预算财政拨款支出决算总体情况</w:t>
      </w:r>
    </w:p>
    <w:p w14:paraId="0B3F52AC">
      <w:pPr>
        <w:spacing w:line="580" w:lineRule="exact"/>
        <w:ind w:firstLine="640"/>
        <w:jc w:val="both"/>
      </w:pPr>
      <w:r>
        <w:rPr>
          <w:rFonts w:ascii="仿宋_GB2312" w:hAnsi="仿宋_GB2312" w:eastAsia="仿宋_GB2312"/>
          <w:b/>
          <w:sz w:val="32"/>
        </w:rPr>
        <w:t>2024年度一般公共预算财政拨款支出10,802.22万元，</w:t>
      </w:r>
      <w:r>
        <w:rPr>
          <w:rFonts w:ascii="仿宋_GB2312" w:hAnsi="仿宋_GB2312" w:eastAsia="仿宋_GB2312"/>
          <w:b w:val="0"/>
          <w:sz w:val="32"/>
        </w:rPr>
        <w:t>占本年支出合计的49.60%。</w:t>
      </w:r>
      <w:r>
        <w:rPr>
          <w:rFonts w:ascii="仿宋_GB2312" w:hAnsi="仿宋_GB2312" w:eastAsia="仿宋_GB2312"/>
          <w:b/>
          <w:sz w:val="32"/>
        </w:rPr>
        <w:t>与上年相比，</w:t>
      </w:r>
      <w:r>
        <w:rPr>
          <w:rFonts w:ascii="仿宋_GB2312" w:hAnsi="仿宋_GB2312" w:eastAsia="仿宋_GB2312"/>
          <w:b w:val="0"/>
          <w:sz w:val="32"/>
        </w:rPr>
        <w:t>增加1,539.96万元，增长16.63%，主要原因是：本年在职人员增加，在职人员工资调增、社保、公积金基数调增，人员经费增加，本年给企业注册资本金项目较上年增加。</w:t>
      </w:r>
      <w:r>
        <w:rPr>
          <w:rFonts w:ascii="仿宋_GB2312" w:hAnsi="仿宋_GB2312" w:eastAsia="仿宋_GB2312"/>
          <w:b/>
          <w:sz w:val="32"/>
        </w:rPr>
        <w:t>与年初预算相比,</w:t>
      </w:r>
      <w:r>
        <w:rPr>
          <w:rFonts w:ascii="仿宋_GB2312" w:hAnsi="仿宋_GB2312" w:eastAsia="仿宋_GB2312"/>
          <w:b w:val="0"/>
          <w:sz w:val="32"/>
        </w:rPr>
        <w:t>年初预算数2,116.21万元，决算数10,802.22万元，预决算差异率410.45%，主要原因是：年中追加企业注册资本金项目，追加人员工资、社保、公积金基数调增部分资金，导致预决算存在差异。</w:t>
      </w:r>
    </w:p>
    <w:p w14:paraId="36EAFC70">
      <w:pPr>
        <w:spacing w:line="640" w:lineRule="exact"/>
        <w:ind w:firstLine="640"/>
        <w:jc w:val="both"/>
        <w:outlineLvl w:val="3"/>
      </w:pPr>
      <w:r>
        <w:rPr>
          <w:rFonts w:ascii="楷体_GB2312" w:hAnsi="楷体_GB2312" w:eastAsia="楷体_GB2312"/>
          <w:b/>
          <w:sz w:val="32"/>
        </w:rPr>
        <w:t>（二）一般公共预算财政拨款支出决算结构情况</w:t>
      </w:r>
    </w:p>
    <w:p w14:paraId="7136A648">
      <w:pPr>
        <w:spacing w:line="580" w:lineRule="exact"/>
        <w:ind w:firstLine="640"/>
        <w:jc w:val="both"/>
      </w:pPr>
      <w:r>
        <w:rPr>
          <w:rFonts w:ascii="仿宋_GB2312" w:hAnsi="仿宋_GB2312" w:eastAsia="仿宋_GB2312"/>
          <w:b w:val="0"/>
          <w:sz w:val="32"/>
        </w:rPr>
        <w:t>1.一般公共服务支出(类)10,434.72万元,占96.60%。</w:t>
      </w:r>
    </w:p>
    <w:p w14:paraId="0541AD4B">
      <w:pPr>
        <w:spacing w:line="580" w:lineRule="exact"/>
        <w:ind w:firstLine="640"/>
        <w:jc w:val="both"/>
      </w:pPr>
      <w:r>
        <w:rPr>
          <w:rFonts w:ascii="仿宋_GB2312" w:hAnsi="仿宋_GB2312" w:eastAsia="仿宋_GB2312"/>
          <w:b w:val="0"/>
          <w:sz w:val="32"/>
        </w:rPr>
        <w:t>2.社会保障和就业支出(类)171.66万元,占1.59%。</w:t>
      </w:r>
    </w:p>
    <w:p w14:paraId="54089622">
      <w:pPr>
        <w:spacing w:line="580" w:lineRule="exact"/>
        <w:ind w:firstLine="640"/>
        <w:jc w:val="both"/>
      </w:pPr>
      <w:r>
        <w:rPr>
          <w:rFonts w:ascii="仿宋_GB2312" w:hAnsi="仿宋_GB2312" w:eastAsia="仿宋_GB2312"/>
          <w:b w:val="0"/>
          <w:sz w:val="32"/>
        </w:rPr>
        <w:t>3.卫生健康支出(类)43.01万元,占0.40%。</w:t>
      </w:r>
    </w:p>
    <w:p w14:paraId="43DC4F5A">
      <w:pPr>
        <w:spacing w:line="580" w:lineRule="exact"/>
        <w:ind w:firstLine="640"/>
        <w:jc w:val="both"/>
      </w:pPr>
      <w:r>
        <w:rPr>
          <w:rFonts w:ascii="仿宋_GB2312" w:hAnsi="仿宋_GB2312" w:eastAsia="仿宋_GB2312"/>
          <w:b w:val="0"/>
          <w:sz w:val="32"/>
        </w:rPr>
        <w:t>4.农林水支出(类)76.24万元,占0.71%。</w:t>
      </w:r>
    </w:p>
    <w:p w14:paraId="715B1E6A">
      <w:pPr>
        <w:spacing w:line="580" w:lineRule="exact"/>
        <w:ind w:firstLine="640"/>
        <w:jc w:val="both"/>
      </w:pPr>
      <w:r>
        <w:rPr>
          <w:rFonts w:ascii="仿宋_GB2312" w:hAnsi="仿宋_GB2312" w:eastAsia="仿宋_GB2312"/>
          <w:b w:val="0"/>
          <w:sz w:val="32"/>
        </w:rPr>
        <w:t>5.金融支出(类)7.56万元,占0.07%。</w:t>
      </w:r>
    </w:p>
    <w:p w14:paraId="736C2FB7">
      <w:pPr>
        <w:spacing w:line="580" w:lineRule="exact"/>
        <w:ind w:firstLine="640"/>
        <w:jc w:val="both"/>
      </w:pPr>
      <w:r>
        <w:rPr>
          <w:rFonts w:ascii="仿宋_GB2312" w:hAnsi="仿宋_GB2312" w:eastAsia="仿宋_GB2312"/>
          <w:b w:val="0"/>
          <w:sz w:val="32"/>
        </w:rPr>
        <w:t>6.住房保障支出(类)69.03万元,占0.64%。</w:t>
      </w:r>
    </w:p>
    <w:p w14:paraId="08A593BF">
      <w:pPr>
        <w:spacing w:line="640" w:lineRule="exact"/>
        <w:ind w:firstLine="640"/>
        <w:jc w:val="both"/>
        <w:outlineLvl w:val="3"/>
      </w:pPr>
      <w:r>
        <w:rPr>
          <w:rFonts w:ascii="楷体_GB2312" w:hAnsi="楷体_GB2312" w:eastAsia="楷体_GB2312"/>
          <w:b/>
          <w:sz w:val="32"/>
        </w:rPr>
        <w:t>（三）一般公共预算财政拨款支出决算具体情况</w:t>
      </w:r>
    </w:p>
    <w:p w14:paraId="6453731A">
      <w:pPr>
        <w:spacing w:line="580" w:lineRule="exact"/>
        <w:ind w:firstLine="640"/>
        <w:jc w:val="both"/>
      </w:pPr>
      <w:r>
        <w:rPr>
          <w:rFonts w:ascii="仿宋_GB2312" w:hAnsi="仿宋_GB2312" w:eastAsia="仿宋_GB2312"/>
          <w:b w:val="0"/>
          <w:sz w:val="32"/>
        </w:rPr>
        <w:t>1.一般公共服务支出(类)财政事务(款)行政运行(项):支出决算数为693.74万元，比上年决算减少97.90万元，下降12.37%,主要原因是：本年功能科目调整，邮电费、维护维修经费上年度在主科目列支，本年在其他财政事务支出列支，导致经费较上年减少。</w:t>
      </w:r>
    </w:p>
    <w:p w14:paraId="617C0007">
      <w:pPr>
        <w:spacing w:line="580" w:lineRule="exact"/>
        <w:ind w:firstLine="640"/>
        <w:jc w:val="both"/>
      </w:pPr>
      <w:r>
        <w:rPr>
          <w:rFonts w:ascii="仿宋_GB2312" w:hAnsi="仿宋_GB2312" w:eastAsia="仿宋_GB2312"/>
          <w:b w:val="0"/>
          <w:sz w:val="32"/>
        </w:rPr>
        <w:t>2.一般公共服务支出(类)财政事务(款)一般行政管理事务(项):支出决算数为0.00万元，比上年决算减少77.88万元，下降100.00%,主要原因是：本年功能科目调整、会计服务中心工程款、预算2.0系统运行运维费、委派会计工作补贴上年在一般行政管理事务科目列支，本年在其他财政事务支出科目列支，导致经费较上年减少。</w:t>
      </w:r>
    </w:p>
    <w:p w14:paraId="67994D03">
      <w:pPr>
        <w:spacing w:line="580" w:lineRule="exact"/>
        <w:ind w:firstLine="640"/>
        <w:jc w:val="both"/>
      </w:pPr>
      <w:r>
        <w:rPr>
          <w:rFonts w:ascii="仿宋_GB2312" w:hAnsi="仿宋_GB2312" w:eastAsia="仿宋_GB2312"/>
          <w:b w:val="0"/>
          <w:sz w:val="32"/>
        </w:rPr>
        <w:t>3.一般公共服务支出(类)财政事务(款)其他财政事务支出(项):支出决算数为9,740.11万元，比上年决算增加1,734.87万元，增长21.67%,主要原因是：本年给企业注册资本金项目资金较上年增加；本年功能科目调整，邮电费、维护维修经费上年度在行政运行科目列支，本年在其他财政事务支出列支，导致经费较上年增加；会计服务中心工程款、预算2.0系统运行运维费、委派会计工作补贴上年在一般行政管理事务科目列支，本年在其他财政事务支出科目列支，导致经费较上年增加。</w:t>
      </w:r>
    </w:p>
    <w:p w14:paraId="1E96E715">
      <w:pPr>
        <w:spacing w:line="580" w:lineRule="exact"/>
        <w:ind w:firstLine="640"/>
        <w:jc w:val="both"/>
      </w:pPr>
      <w:r>
        <w:rPr>
          <w:rFonts w:ascii="仿宋_GB2312" w:hAnsi="仿宋_GB2312" w:eastAsia="仿宋_GB2312"/>
          <w:b w:val="0"/>
          <w:sz w:val="32"/>
        </w:rPr>
        <w:t>4.一般公共服务支出(类)税收事务(款)行政运行(项):支出决算数为0.00万元，比上年决算减少35.00万元，下降100.00%,主要原因是：本年减少岳普湖县税务局公用经费支出。</w:t>
      </w:r>
    </w:p>
    <w:p w14:paraId="1919D9C7">
      <w:pPr>
        <w:spacing w:line="580" w:lineRule="exact"/>
        <w:ind w:firstLine="640"/>
        <w:jc w:val="both"/>
      </w:pPr>
      <w:r>
        <w:rPr>
          <w:rFonts w:ascii="仿宋_GB2312" w:hAnsi="仿宋_GB2312" w:eastAsia="仿宋_GB2312"/>
          <w:b w:val="0"/>
          <w:sz w:val="32"/>
        </w:rPr>
        <w:t>5.一般公共服务支出(类)组织事务(款)行政运行(项):支出决算数为0.87万元，比上年决算增加0.87万元，增长100.00%,主要原因是：生态环境局</w:t>
      </w:r>
      <w:r>
        <w:rPr>
          <w:rFonts w:hint="eastAsia" w:ascii="仿宋_GB2312" w:hAnsi="仿宋_GB2312" w:eastAsia="仿宋_GB2312"/>
          <w:b w:val="0"/>
          <w:sz w:val="32"/>
          <w:lang w:val="en-US" w:eastAsia="zh-CN"/>
        </w:rPr>
        <w:t>人员</w:t>
      </w:r>
      <w:r>
        <w:rPr>
          <w:rFonts w:ascii="仿宋_GB2312" w:hAnsi="仿宋_GB2312" w:eastAsia="仿宋_GB2312"/>
          <w:b w:val="0"/>
          <w:sz w:val="32"/>
        </w:rPr>
        <w:t>考核奖</w:t>
      </w:r>
      <w:r>
        <w:rPr>
          <w:rFonts w:hint="eastAsia" w:ascii="仿宋_GB2312" w:hAnsi="仿宋_GB2312" w:eastAsia="仿宋_GB2312"/>
          <w:b w:val="0"/>
          <w:sz w:val="32"/>
          <w:lang w:val="en-US" w:eastAsia="zh-CN"/>
        </w:rPr>
        <w:t>在此科目支出</w:t>
      </w:r>
      <w:r>
        <w:rPr>
          <w:rFonts w:ascii="仿宋_GB2312" w:hAnsi="仿宋_GB2312" w:eastAsia="仿宋_GB2312"/>
          <w:b w:val="0"/>
          <w:sz w:val="32"/>
        </w:rPr>
        <w:t>，导致经费较上年增加。</w:t>
      </w:r>
    </w:p>
    <w:p w14:paraId="66030CE2">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6.社会保障和就业支出(类)行政事业单位养老支出(款)行政单位离退休(项):支出决算数为54.14万元，比上年决算增加12.31万元，增长29.43%,主要原因是：本年退休人员增加，退休费支出增加。</w:t>
      </w:r>
    </w:p>
    <w:p w14:paraId="388FCEA3">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85.19万元，比上年决算增加3.47万元，增长4.25%,主要原因是：本年在职人员工资基数调增，养老缴费基数上涨，相应支出增加。</w:t>
      </w:r>
    </w:p>
    <w:p w14:paraId="4340603B">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8.社会保障和就业支出(类)行政事业单位养老支出(款)机关事业单位职业年金缴费支出(项):支出决算数为32.33万元，比上年决算增加1.18万元，增长3.79%,主要原因是：本年新增退休人员</w:t>
      </w:r>
      <w:r>
        <w:rPr>
          <w:rFonts w:hint="eastAsia" w:ascii="仿宋_GB2312" w:hAnsi="仿宋_GB2312" w:eastAsia="仿宋_GB2312"/>
          <w:b w:val="0"/>
          <w:sz w:val="32"/>
          <w:lang w:val="en-US" w:eastAsia="zh-CN"/>
        </w:rPr>
        <w:t>较上年增加，</w:t>
      </w:r>
      <w:r>
        <w:rPr>
          <w:rFonts w:ascii="仿宋_GB2312" w:hAnsi="仿宋_GB2312" w:eastAsia="仿宋_GB2312"/>
          <w:b w:val="0"/>
          <w:sz w:val="32"/>
        </w:rPr>
        <w:t>导致职业年金缴费支出增加。</w:t>
      </w:r>
    </w:p>
    <w:p w14:paraId="3FE3F7F4">
      <w:pPr>
        <w:spacing w:line="580" w:lineRule="exact"/>
        <w:ind w:firstLine="640"/>
        <w:jc w:val="both"/>
      </w:pPr>
      <w:r>
        <w:rPr>
          <w:rFonts w:ascii="仿宋_GB2312" w:hAnsi="仿宋_GB2312" w:eastAsia="仿宋_GB2312"/>
          <w:b w:val="0"/>
          <w:sz w:val="32"/>
        </w:rPr>
        <w:t>9.卫生健康支出(类)行政事业单位医疗(款)行政单位医疗(项):支出决算数为36.21万元，比上年决算减少13.88万元，下降27.71%,主要原因是：因退休人员医疗保险制度改革，退休人员基本医疗不再由单位缴纳，导致经费较上年减少。</w:t>
      </w:r>
    </w:p>
    <w:p w14:paraId="1CD7C3E1">
      <w:pPr>
        <w:spacing w:line="580" w:lineRule="exact"/>
        <w:ind w:firstLine="640"/>
        <w:jc w:val="both"/>
      </w:pPr>
      <w:r>
        <w:rPr>
          <w:rFonts w:ascii="仿宋_GB2312" w:hAnsi="仿宋_GB2312" w:eastAsia="仿宋_GB2312"/>
          <w:b w:val="0"/>
          <w:sz w:val="32"/>
        </w:rPr>
        <w:t>10.卫生健康支出(类)行政事业单位医疗(款)公务员医疗补助(项):支出决算数为6.80万元，比上年决算减少3.57万元，下降34.43%,主要原因是：本年在职人员转退休，公务员医疗补助较上年减少。</w:t>
      </w:r>
    </w:p>
    <w:p w14:paraId="202B8E36">
      <w:pPr>
        <w:spacing w:line="580" w:lineRule="exact"/>
        <w:ind w:firstLine="640"/>
        <w:jc w:val="both"/>
      </w:pPr>
      <w:r>
        <w:rPr>
          <w:rFonts w:ascii="仿宋_GB2312" w:hAnsi="仿宋_GB2312" w:eastAsia="仿宋_GB2312"/>
          <w:b w:val="0"/>
          <w:sz w:val="32"/>
        </w:rPr>
        <w:t>11.农林水支出(类)其他农林水支出(款)其他农林水支出(项):支出决算数为76.24万元，比上年决算增加76.24万元，增长100.00%,主要原因是：本年增加农村公益事业财政奖补资金（中央），农村公益事业财政奖补资金（自治区）项目。</w:t>
      </w:r>
    </w:p>
    <w:p w14:paraId="54CDFABE">
      <w:pPr>
        <w:spacing w:line="580" w:lineRule="exact"/>
        <w:ind w:firstLine="640"/>
        <w:jc w:val="both"/>
      </w:pPr>
      <w:r>
        <w:rPr>
          <w:rFonts w:ascii="仿宋_GB2312" w:hAnsi="仿宋_GB2312" w:eastAsia="仿宋_GB2312"/>
          <w:b w:val="0"/>
          <w:sz w:val="32"/>
        </w:rPr>
        <w:t>12.金融支出(类)金融部门行政支出(款)行政运行(项):支出决算数为0.00万元，比上年决算减少27.50万元，下降100.00%,主要原因是：本年减少中国人民银行岳普湖县金融服务站运营经费支出。</w:t>
      </w:r>
    </w:p>
    <w:p w14:paraId="628F441A">
      <w:pPr>
        <w:spacing w:line="580" w:lineRule="exact"/>
        <w:ind w:firstLine="640"/>
        <w:jc w:val="both"/>
      </w:pPr>
      <w:r>
        <w:rPr>
          <w:rFonts w:ascii="仿宋_GB2312" w:hAnsi="仿宋_GB2312" w:eastAsia="仿宋_GB2312"/>
          <w:b w:val="0"/>
          <w:sz w:val="32"/>
        </w:rPr>
        <w:t>13.金融支出(类)金融发展支出(款)利息费用补贴支出(项):支出决算数为7.56万元，比上年决算减少32.35万元，下降81.06%,主要原因是：本年减少个体工商户小额信贷贴息资金项目。</w:t>
      </w:r>
    </w:p>
    <w:p w14:paraId="5323873F">
      <w:pPr>
        <w:spacing w:line="580" w:lineRule="exact"/>
        <w:ind w:firstLine="640"/>
        <w:jc w:val="both"/>
      </w:pPr>
      <w:r>
        <w:rPr>
          <w:rFonts w:ascii="仿宋_GB2312" w:hAnsi="仿宋_GB2312" w:eastAsia="仿宋_GB2312"/>
          <w:b w:val="0"/>
          <w:sz w:val="32"/>
        </w:rPr>
        <w:t>14.自然资源海洋气象等支出(类)气象事务(款)气象装备保障维护(项):支出决算数为0.00万元，比上年决算减少5.00万元，下降100.00%,主要原因是：本年减少气象局自动气象站运行维护经费项目。</w:t>
      </w:r>
    </w:p>
    <w:p w14:paraId="30DF5357">
      <w:pPr>
        <w:spacing w:line="580" w:lineRule="exact"/>
        <w:ind w:firstLine="640"/>
        <w:jc w:val="both"/>
      </w:pPr>
      <w:r>
        <w:rPr>
          <w:rFonts w:ascii="仿宋_GB2312" w:hAnsi="仿宋_GB2312" w:eastAsia="仿宋_GB2312"/>
          <w:b w:val="0"/>
          <w:sz w:val="32"/>
        </w:rPr>
        <w:t>15.住房保障支出(类)住房改革支出(款)住房公积金(项):支出决算数为69.03万元，比上年决算增加4.09万元，增长6.30%,主要原因是：本年在职人员工资基数调增，公积金缴费基数上涨，相应支出增加。</w:t>
      </w:r>
    </w:p>
    <w:p w14:paraId="218D080F">
      <w:pPr>
        <w:spacing w:line="640" w:lineRule="exact"/>
        <w:ind w:firstLine="640"/>
        <w:jc w:val="both"/>
        <w:outlineLvl w:val="2"/>
      </w:pPr>
      <w:r>
        <w:rPr>
          <w:rFonts w:ascii="黑体" w:hAnsi="黑体" w:eastAsia="黑体"/>
          <w:sz w:val="32"/>
        </w:rPr>
        <w:t>六、一般公共预算财政拨款基本支出决算情况说明</w:t>
      </w:r>
    </w:p>
    <w:p w14:paraId="4EC442B7">
      <w:pPr>
        <w:spacing w:line="580" w:lineRule="exact"/>
        <w:ind w:firstLine="640"/>
        <w:jc w:val="both"/>
      </w:pPr>
      <w:r>
        <w:rPr>
          <w:rFonts w:ascii="仿宋_GB2312" w:hAnsi="仿宋_GB2312" w:eastAsia="仿宋_GB2312"/>
          <w:b w:val="0"/>
          <w:sz w:val="32"/>
        </w:rPr>
        <w:t>2024年度一般公共预算财政拨款基本支出978.31万元，其中：</w:t>
      </w:r>
      <w:r>
        <w:rPr>
          <w:rFonts w:ascii="仿宋_GB2312" w:hAnsi="仿宋_GB2312" w:eastAsia="仿宋_GB2312"/>
          <w:b/>
          <w:sz w:val="32"/>
        </w:rPr>
        <w:t>人员经费942.71万元，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w:t>
      </w:r>
    </w:p>
    <w:p w14:paraId="66AF29AC">
      <w:pPr>
        <w:spacing w:line="580" w:lineRule="exact"/>
        <w:ind w:firstLine="640"/>
        <w:jc w:val="both"/>
      </w:pPr>
      <w:r>
        <w:rPr>
          <w:rFonts w:ascii="仿宋_GB2312" w:hAnsi="仿宋_GB2312" w:eastAsia="仿宋_GB2312"/>
          <w:b/>
          <w:sz w:val="32"/>
        </w:rPr>
        <w:t>公用经费35.60万元，</w:t>
      </w:r>
      <w:r>
        <w:rPr>
          <w:rFonts w:ascii="仿宋_GB2312" w:hAnsi="仿宋_GB2312" w:eastAsia="仿宋_GB2312"/>
          <w:b w:val="0"/>
          <w:sz w:val="32"/>
        </w:rPr>
        <w:t>包括：办公费、水费、电费、邮电费、取暖费、物业管理费、差旅费、维修（护）费、租赁费、公务用车运行维护费、其他商品和服务支出。</w:t>
      </w:r>
    </w:p>
    <w:p w14:paraId="6B92AD95">
      <w:pPr>
        <w:spacing w:line="640" w:lineRule="exact"/>
        <w:ind w:firstLine="640"/>
        <w:jc w:val="both"/>
        <w:outlineLvl w:val="2"/>
      </w:pPr>
      <w:r>
        <w:rPr>
          <w:rFonts w:ascii="黑体" w:hAnsi="黑体" w:eastAsia="黑体"/>
          <w:sz w:val="32"/>
        </w:rPr>
        <w:t>七、政府性基金预算财政拨款收入支出决算情况说明</w:t>
      </w:r>
    </w:p>
    <w:p w14:paraId="163A3CE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109D74C">
      <w:pPr>
        <w:spacing w:line="640" w:lineRule="exact"/>
        <w:ind w:firstLine="640"/>
        <w:jc w:val="both"/>
        <w:outlineLvl w:val="2"/>
      </w:pPr>
      <w:r>
        <w:rPr>
          <w:rFonts w:ascii="黑体" w:hAnsi="黑体" w:eastAsia="黑体"/>
          <w:sz w:val="32"/>
        </w:rPr>
        <w:t>八、国有资本经营预算财政拨款收入支出决算情况说明</w:t>
      </w:r>
    </w:p>
    <w:p w14:paraId="73B957E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A7332E1">
      <w:pPr>
        <w:spacing w:line="640" w:lineRule="exact"/>
        <w:ind w:firstLine="640"/>
        <w:jc w:val="both"/>
        <w:outlineLvl w:val="2"/>
      </w:pPr>
      <w:r>
        <w:rPr>
          <w:rFonts w:ascii="黑体" w:hAnsi="黑体" w:eastAsia="黑体"/>
          <w:sz w:val="32"/>
        </w:rPr>
        <w:t>九、财政拨款“三公”经费支出决算情况说明</w:t>
      </w:r>
    </w:p>
    <w:p w14:paraId="181F5721">
      <w:pPr>
        <w:spacing w:line="580" w:lineRule="exact"/>
        <w:ind w:firstLine="640"/>
        <w:jc w:val="both"/>
      </w:pPr>
      <w:r>
        <w:rPr>
          <w:rFonts w:ascii="仿宋_GB2312" w:hAnsi="仿宋_GB2312" w:eastAsia="仿宋_GB2312"/>
          <w:b/>
          <w:sz w:val="32"/>
        </w:rPr>
        <w:t>2024年度财政拨款“三公”经费支出3.66万元，</w:t>
      </w:r>
      <w:r>
        <w:rPr>
          <w:rFonts w:ascii="仿宋_GB2312" w:hAnsi="仿宋_GB2312" w:eastAsia="仿宋_GB2312"/>
          <w:b w:val="0"/>
          <w:sz w:val="32"/>
        </w:rPr>
        <w:t>比上年减少0.01万元，下降0.27%，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3.66万元，占100.00%，比上年减少0.01万元，下降0.27%，主要原因是：严格落实中央八项规定精神，厉行节约，减少公务用车运行维护费。公务接待费支出0.00万元，占0.00%，比上年增加0.00万元，增长0.00%，主要原因是：2023年与2024年均未安排公务接待费支出。</w:t>
      </w:r>
    </w:p>
    <w:p w14:paraId="5C8D8F94">
      <w:pPr>
        <w:spacing w:line="580" w:lineRule="exact"/>
        <w:ind w:firstLine="640"/>
        <w:jc w:val="both"/>
      </w:pPr>
      <w:r>
        <w:rPr>
          <w:rFonts w:ascii="仿宋_GB2312" w:hAnsi="仿宋_GB2312" w:eastAsia="仿宋_GB2312"/>
          <w:b/>
          <w:sz w:val="32"/>
        </w:rPr>
        <w:t>具体情况如下：</w:t>
      </w:r>
    </w:p>
    <w:p w14:paraId="012D7AC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1023609">
      <w:pPr>
        <w:spacing w:line="580" w:lineRule="exact"/>
        <w:ind w:firstLine="640"/>
        <w:jc w:val="both"/>
      </w:pPr>
      <w:r>
        <w:rPr>
          <w:rFonts w:ascii="仿宋_GB2312" w:hAnsi="仿宋_GB2312" w:eastAsia="仿宋_GB2312"/>
          <w:b w:val="0"/>
          <w:sz w:val="32"/>
        </w:rPr>
        <w:t>公务用车购置及运行维护费3.66万元，其中：公务用车购置费0.00万元，公务用车运行维护费3.66万元。公务用车运行维护费开支内容包括车辆加油费、维修费、保险费、审车费、过路费等。公务用车购置数0辆，公务用车保有量2辆。国有资产占用情况中固定资产车辆7辆，与公务用车保有量差异原因是：差异车辆为一般业务用车，预算未安排公务用车运行维护费。</w:t>
      </w:r>
    </w:p>
    <w:p w14:paraId="0944901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CF1165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3.66万元，决算数3.66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3.66万元，决算数3.66万元，预决算差异率0.00%，主要原因是：严格按照预算执行，预决算无差异。公务接待费全年预算数0.00万元，决算数0.00万元，预决算差异率0.00%，主要原因是：本单位无公务接待费。</w:t>
      </w:r>
    </w:p>
    <w:p w14:paraId="49C8B621">
      <w:pPr>
        <w:spacing w:line="640" w:lineRule="exact"/>
        <w:ind w:firstLine="640"/>
        <w:jc w:val="both"/>
        <w:outlineLvl w:val="2"/>
      </w:pPr>
      <w:r>
        <w:rPr>
          <w:rFonts w:ascii="黑体" w:hAnsi="黑体" w:eastAsia="黑体"/>
          <w:sz w:val="32"/>
        </w:rPr>
        <w:t>十、其他重要事项的情况说明</w:t>
      </w:r>
    </w:p>
    <w:p w14:paraId="157350D9">
      <w:pPr>
        <w:spacing w:line="640" w:lineRule="exact"/>
        <w:ind w:firstLine="640"/>
        <w:jc w:val="both"/>
        <w:outlineLvl w:val="3"/>
      </w:pPr>
      <w:r>
        <w:rPr>
          <w:rFonts w:ascii="楷体_GB2312" w:hAnsi="楷体_GB2312" w:eastAsia="楷体_GB2312"/>
          <w:b/>
          <w:sz w:val="32"/>
        </w:rPr>
        <w:t>（一）机关运行经费及公用经费支出情况</w:t>
      </w:r>
    </w:p>
    <w:p w14:paraId="5CA023C1">
      <w:pPr>
        <w:spacing w:line="580" w:lineRule="exact"/>
        <w:ind w:firstLine="640"/>
        <w:jc w:val="both"/>
      </w:pPr>
      <w:r>
        <w:rPr>
          <w:rFonts w:ascii="仿宋_GB2312" w:hAnsi="仿宋_GB2312" w:eastAsia="仿宋_GB2312"/>
          <w:b w:val="0"/>
          <w:sz w:val="32"/>
        </w:rPr>
        <w:t>2024年度岳普湖县财政局（行政单位和参照公务员法管理事业单位）机关运行经费支出35.60万元，比上年减少67.26万元，下降65.39%，主要原因是：严格控制公用经费，合理节约办公用品，减少不必要开支；本年减少邮电费和维护维修经费，导致</w:t>
      </w:r>
      <w:r>
        <w:rPr>
          <w:rFonts w:hint="eastAsia" w:ascii="仿宋_GB2312" w:hAnsi="仿宋_GB2312" w:eastAsia="仿宋_GB2312"/>
          <w:b w:val="0"/>
          <w:sz w:val="32"/>
        </w:rPr>
        <w:t>机关运行经费</w:t>
      </w:r>
      <w:r>
        <w:rPr>
          <w:rFonts w:ascii="仿宋_GB2312" w:hAnsi="仿宋_GB2312" w:eastAsia="仿宋_GB2312"/>
          <w:b w:val="0"/>
          <w:sz w:val="32"/>
        </w:rPr>
        <w:t>减少。</w:t>
      </w:r>
    </w:p>
    <w:p w14:paraId="1486B5F9">
      <w:pPr>
        <w:spacing w:line="640" w:lineRule="exact"/>
        <w:ind w:firstLine="640"/>
        <w:jc w:val="both"/>
        <w:outlineLvl w:val="3"/>
      </w:pPr>
      <w:r>
        <w:rPr>
          <w:rFonts w:ascii="楷体_GB2312" w:hAnsi="楷体_GB2312" w:eastAsia="楷体_GB2312"/>
          <w:b/>
          <w:sz w:val="32"/>
        </w:rPr>
        <w:t>（二）政府采购情况</w:t>
      </w:r>
    </w:p>
    <w:p w14:paraId="6C57EA4F">
      <w:pPr>
        <w:spacing w:line="580" w:lineRule="exact"/>
        <w:ind w:firstLine="640"/>
        <w:jc w:val="both"/>
      </w:pPr>
      <w:r>
        <w:rPr>
          <w:rFonts w:ascii="仿宋_GB2312" w:hAnsi="仿宋_GB2312" w:eastAsia="仿宋_GB2312"/>
          <w:b w:val="0"/>
          <w:sz w:val="32"/>
        </w:rPr>
        <w:t>2024年度政府采购支出总额228.19万元，其中：政府采购货物支出13.38万元、政府采购工程支出7.24万元、政府采购服务支出207.57万元。</w:t>
      </w:r>
    </w:p>
    <w:p w14:paraId="7A1A7F3F">
      <w:pPr>
        <w:spacing w:line="580" w:lineRule="exact"/>
        <w:ind w:firstLine="640"/>
        <w:jc w:val="both"/>
      </w:pPr>
      <w:r>
        <w:rPr>
          <w:rFonts w:ascii="仿宋_GB2312" w:hAnsi="仿宋_GB2312" w:eastAsia="仿宋_GB2312"/>
          <w:b w:val="0"/>
          <w:sz w:val="32"/>
        </w:rPr>
        <w:t>授予中小企业合同金额228.19万元，占政府采购支出总额的100.00%，其中：授予小微企业合同金额228.19万元，占政府采购支出总额的100.00%。</w:t>
      </w:r>
    </w:p>
    <w:p w14:paraId="690C6ED7">
      <w:pPr>
        <w:spacing w:line="640" w:lineRule="exact"/>
        <w:ind w:firstLine="640"/>
        <w:jc w:val="both"/>
        <w:outlineLvl w:val="3"/>
      </w:pPr>
      <w:r>
        <w:rPr>
          <w:rFonts w:ascii="楷体_GB2312" w:hAnsi="楷体_GB2312" w:eastAsia="楷体_GB2312"/>
          <w:b/>
          <w:sz w:val="32"/>
        </w:rPr>
        <w:t>（三）国有资产占用情况说明</w:t>
      </w:r>
    </w:p>
    <w:p w14:paraId="4220DECC">
      <w:pPr>
        <w:spacing w:line="580" w:lineRule="exact"/>
        <w:ind w:firstLine="640"/>
        <w:jc w:val="both"/>
      </w:pPr>
      <w:r>
        <w:rPr>
          <w:rFonts w:ascii="仿宋_GB2312" w:hAnsi="仿宋_GB2312" w:eastAsia="仿宋_GB2312"/>
          <w:b w:val="0"/>
          <w:sz w:val="32"/>
        </w:rPr>
        <w:t>截至2024年12月31日，房屋12,598.74平方米，价值2,270.88万元。车辆7辆，价值152.12万元，其中：副部（省）级及以上领导用车0辆、主要负责人用车0辆、机要通信用车0辆、应急保障用车0辆、执法执勤用车0辆、特种专业技术用车0辆、离退休干部服务用车0辆、其他用车7辆，其他用车主要是：一般公务用车和单位业务用车。单价100万元（含）以上设备（不含车辆）1台（套）。</w:t>
      </w:r>
    </w:p>
    <w:p w14:paraId="6F6CCE24">
      <w:pPr>
        <w:spacing w:line="640" w:lineRule="exact"/>
        <w:ind w:firstLine="640"/>
        <w:jc w:val="both"/>
        <w:outlineLvl w:val="2"/>
      </w:pPr>
      <w:r>
        <w:rPr>
          <w:rFonts w:ascii="黑体" w:hAnsi="黑体" w:eastAsia="黑体"/>
          <w:sz w:val="32"/>
        </w:rPr>
        <w:t>十一、预算绩效的情况说明</w:t>
      </w:r>
    </w:p>
    <w:p w14:paraId="78879A0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40,927.32万元，实际执行总额40,927.32万元；预算绩效评价项目15个，全年预算数68,057.23万元，全年执行数67,943.54万元。预算绩效管理取得的成效：一是严格按照相关的专项资金管理办法，实行多重审批控制专项经费的支出，项目根据实际情况做出合理预算，支出严格控制在预算范围内，本着节约成本，防止资源浪费的原则将项目成效最大化；二是按预定目标完成了年初所设定的各项指标，保障了专项工作的开展，有效发挥“为民办实事”工作队员传帮带作用，提升基层党组织服务能力。提高“三老”人员收入，激发“三老人员”模范带头作用。发现的问题及原因：一是过于重视项目短期行为，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三是缺少带着问题去评价的意识，后续效益评价具体措施和方法不足。下一步改进措施：一是完善绩效指标，依据对部门工作任务的分解形成工作活动层面的绩效目标，提高整体绩效目标质量。提升预算精细化管理水平；二是目标的设定与部门的整体支出方向、结构与范围要高度一致，与“三定方案”确定的部门职能紧密相关，细致梳理部门具体的工作职责；三是继续完善预算绩效管理相关工作制度，建立全过程预算绩效管理链条，有效贯彻落实全面实施绩效管理的精神。具体附整体支出绩效自评表，项目支出绩效自评表和评价报告。</w:t>
      </w:r>
    </w:p>
    <w:p w14:paraId="0141C35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D7C018D">
        <w:tblPrEx>
          <w:tblCellMar>
            <w:top w:w="0" w:type="dxa"/>
            <w:left w:w="108" w:type="dxa"/>
            <w:bottom w:w="0" w:type="dxa"/>
            <w:right w:w="108" w:type="dxa"/>
          </w:tblCellMar>
        </w:tblPrEx>
        <w:tc>
          <w:tcPr>
            <w:tcW w:w="8847" w:type="dxa"/>
            <w:gridSpan w:val="9"/>
            <w:vAlign w:val="center"/>
          </w:tcPr>
          <w:p w14:paraId="39C6AFC8">
            <w:pPr>
              <w:jc w:val="center"/>
            </w:pPr>
            <w:r>
              <w:rPr>
                <w:rFonts w:ascii="宋体" w:hAnsi="宋体" w:eastAsia="宋体"/>
                <w:sz w:val="24"/>
              </w:rPr>
              <w:t>单位整体支出绩效自评表</w:t>
            </w:r>
          </w:p>
        </w:tc>
      </w:tr>
      <w:tr w14:paraId="5289CFF9">
        <w:tblPrEx>
          <w:tblCellMar>
            <w:top w:w="0" w:type="dxa"/>
            <w:left w:w="108" w:type="dxa"/>
            <w:bottom w:w="0" w:type="dxa"/>
            <w:right w:w="108" w:type="dxa"/>
          </w:tblCellMar>
        </w:tblPrEx>
        <w:tc>
          <w:tcPr>
            <w:tcW w:w="8847" w:type="dxa"/>
            <w:gridSpan w:val="9"/>
            <w:vAlign w:val="center"/>
          </w:tcPr>
          <w:p w14:paraId="1C30A2BB">
            <w:pPr>
              <w:jc w:val="center"/>
            </w:pPr>
            <w:r>
              <w:rPr>
                <w:rFonts w:ascii="宋体" w:hAnsi="宋体" w:eastAsia="宋体"/>
                <w:sz w:val="24"/>
              </w:rPr>
              <w:t>（2024年度）</w:t>
            </w:r>
          </w:p>
        </w:tc>
      </w:tr>
      <w:tr w14:paraId="437B2CB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EC4EC">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6337D69">
            <w:pPr>
              <w:jc w:val="center"/>
            </w:pPr>
            <w:r>
              <w:rPr>
                <w:rFonts w:ascii="宋体" w:hAnsi="宋体" w:eastAsia="宋体"/>
                <w:sz w:val="16"/>
              </w:rPr>
              <w:t>岳普湖县财政局</w:t>
            </w:r>
          </w:p>
        </w:tc>
      </w:tr>
      <w:tr w14:paraId="45C1DC8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464A3B">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9FA33A">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C837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BDEF42">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8EBE9E">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43FC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4F0F5">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DF35A">
            <w:pPr>
              <w:jc w:val="center"/>
            </w:pPr>
            <w:r>
              <w:rPr>
                <w:rFonts w:ascii="宋体" w:hAnsi="宋体" w:eastAsia="宋体"/>
                <w:sz w:val="16"/>
              </w:rPr>
              <w:t>得分</w:t>
            </w:r>
          </w:p>
        </w:tc>
      </w:tr>
      <w:tr w14:paraId="774F8B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0A09B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3A745">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C175B">
            <w:pPr>
              <w:jc w:val="center"/>
            </w:pPr>
            <w:r>
              <w:rPr>
                <w:rFonts w:ascii="宋体" w:hAnsi="宋体" w:eastAsia="宋体"/>
                <w:sz w:val="16"/>
              </w:rPr>
              <w:t>31,356.57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D7EA9">
            <w:pPr>
              <w:jc w:val="center"/>
            </w:pPr>
            <w:r>
              <w:rPr>
                <w:rFonts w:ascii="宋体" w:hAnsi="宋体" w:eastAsia="宋体"/>
                <w:sz w:val="16"/>
              </w:rPr>
              <w:t>40,927.32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D7F1EA">
            <w:pPr>
              <w:jc w:val="center"/>
            </w:pPr>
            <w:r>
              <w:rPr>
                <w:rFonts w:ascii="宋体" w:hAnsi="宋体" w:eastAsia="宋体"/>
                <w:sz w:val="16"/>
              </w:rPr>
              <w:t>40,927.32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F1BE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6BA80">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D1ADE">
            <w:pPr>
              <w:jc w:val="center"/>
            </w:pPr>
            <w:r>
              <w:rPr>
                <w:rFonts w:ascii="宋体" w:hAnsi="宋体" w:eastAsia="宋体"/>
                <w:sz w:val="16"/>
              </w:rPr>
              <w:t>10</w:t>
            </w:r>
          </w:p>
        </w:tc>
      </w:tr>
      <w:tr w14:paraId="231C944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7E54C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AF82B">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4EE0FC">
            <w:pPr>
              <w:jc w:val="center"/>
            </w:pPr>
            <w:r>
              <w:rPr>
                <w:rFonts w:ascii="宋体" w:hAnsi="宋体" w:eastAsia="宋体"/>
                <w:sz w:val="16"/>
              </w:rPr>
              <w:t>1,007.50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AC188">
            <w:pPr>
              <w:jc w:val="center"/>
            </w:pPr>
            <w:r>
              <w:rPr>
                <w:rFonts w:ascii="宋体" w:hAnsi="宋体" w:eastAsia="宋体"/>
                <w:sz w:val="16"/>
              </w:rPr>
              <w:t>1,797.44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FD813">
            <w:pPr>
              <w:jc w:val="center"/>
            </w:pPr>
            <w:r>
              <w:rPr>
                <w:rFonts w:ascii="宋体" w:hAnsi="宋体" w:eastAsia="宋体"/>
                <w:sz w:val="16"/>
              </w:rPr>
              <w:t>1,797.44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9BA5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EC18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EC58B">
            <w:pPr>
              <w:jc w:val="center"/>
            </w:pPr>
            <w:r>
              <w:rPr>
                <w:rFonts w:ascii="宋体" w:hAnsi="宋体" w:eastAsia="宋体"/>
                <w:sz w:val="16"/>
              </w:rPr>
              <w:t>—</w:t>
            </w:r>
          </w:p>
        </w:tc>
      </w:tr>
      <w:tr w14:paraId="1DEABB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C1671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15D50">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D1453">
            <w:pPr>
              <w:jc w:val="center"/>
            </w:pPr>
            <w:r>
              <w:rPr>
                <w:rFonts w:ascii="宋体" w:hAnsi="宋体" w:eastAsia="宋体"/>
                <w:sz w:val="16"/>
              </w:rPr>
              <w:t>30,349.07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37707">
            <w:pPr>
              <w:jc w:val="center"/>
            </w:pPr>
            <w:r>
              <w:rPr>
                <w:rFonts w:ascii="宋体" w:hAnsi="宋体" w:eastAsia="宋体"/>
                <w:sz w:val="16"/>
              </w:rPr>
              <w:t>39,129.88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2A34B">
            <w:pPr>
              <w:jc w:val="center"/>
            </w:pPr>
            <w:r>
              <w:rPr>
                <w:rFonts w:ascii="宋体" w:hAnsi="宋体" w:eastAsia="宋体"/>
                <w:sz w:val="16"/>
              </w:rPr>
              <w:t>39,129.88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0F4B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6DCE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9B0DF">
            <w:pPr>
              <w:jc w:val="center"/>
            </w:pPr>
            <w:r>
              <w:rPr>
                <w:rFonts w:ascii="宋体" w:hAnsi="宋体" w:eastAsia="宋体"/>
                <w:sz w:val="16"/>
              </w:rPr>
              <w:t>—</w:t>
            </w:r>
          </w:p>
        </w:tc>
      </w:tr>
      <w:tr w14:paraId="3CB2CD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7B512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92736">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3335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6B51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CBD8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705B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FD5C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E6AF0">
            <w:pPr>
              <w:jc w:val="center"/>
            </w:pPr>
            <w:r>
              <w:rPr>
                <w:rFonts w:ascii="宋体" w:hAnsi="宋体" w:eastAsia="宋体"/>
                <w:sz w:val="16"/>
              </w:rPr>
              <w:t>—</w:t>
            </w:r>
          </w:p>
        </w:tc>
      </w:tr>
      <w:tr w14:paraId="4FDFE32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B709D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028DB7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95E656">
            <w:pPr>
              <w:jc w:val="center"/>
            </w:pPr>
            <w:r>
              <w:rPr>
                <w:rFonts w:ascii="宋体" w:hAnsi="宋体" w:eastAsia="宋体"/>
                <w:sz w:val="16"/>
              </w:rPr>
              <w:t>实际完成情况</w:t>
            </w:r>
          </w:p>
        </w:tc>
      </w:tr>
      <w:tr w14:paraId="5893D9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8DF8F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CFD3F7">
            <w:pPr>
              <w:jc w:val="both"/>
            </w:pPr>
            <w:r>
              <w:rPr>
                <w:rFonts w:ascii="宋体" w:hAnsi="宋体" w:eastAsia="宋体"/>
                <w:sz w:val="16"/>
              </w:rPr>
              <w:t>按期完成71个部门单位预决算公开工作，完成本年度一般公共预算收入与上年同期17%的增长，按期完成政府采购监督管理工作，完成全县国有资产购置、使用、盘活、处置等监督管理工作。继续落实政府过“紧日子”、过“苦日子”要求，做好全县财政资金全流程监督管理工作。完成全县部门单位最新经济政策、法规的宣传、落实工作，提升全县财政预算执行水平和财政资金使用质量，不断深化各项财政改革，切实提升财政效能和管理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50C4C8">
            <w:pPr>
              <w:jc w:val="both"/>
            </w:pPr>
            <w:r>
              <w:rPr>
                <w:rFonts w:ascii="宋体" w:hAnsi="宋体" w:eastAsia="宋体"/>
                <w:sz w:val="16"/>
              </w:rPr>
              <w:t>岳普湖县财政局本年度已完成71个部门单位预决算公开工作，增强政府财政信息的公开性和可获取性，提高财政信息透明度，为人大、政协等监督机构以及社会提供了监督依据，加强对政府财政行为的约束和规范。本年度一般公共预算收入增长率达到17.14%，为全县各部门履行各项职能提供了保障，提高公共服务的质量和水平，提升了经济发展水平，促进社会公平和民生改善。本年度已完成政府采购监督管理工作，推动政府采购计划备案、采购方式变更、委托代理、信息公开、合同备案等全流程电子化监督管理。开展政府采购监督检查、集中采购机构业务考核和社会代理机构监督评价，优化政府采购营商环境。已完成财政“过紧日子”工作全覆盖，落实率达到100%，牢固树立过紧日子思想，严格财政支出管理，坚持保障重点与统筹兼顾相结合，确保从严、从紧、科学、精准地编实编细财政预算。已完成财政资金全流程监管全覆盖，覆盖率达到100%，强化会计质量监督，规范会计工作秩序。聚焦重大财政政策落实和财经纪律执行，构建日常监管与专项监督协调配合的监督机制。已完成本年度国有资产盘活处置工作，完成及时率达到100%，解决国有企业“小弱散、经营机制僵化、实体经济规模不大”现象，初步形成“主业清晰的产业集团+特色分明的国有公司”的国资国企格局。充分发挥国有耕地资源优势和综合效益，围绕城市</w:t>
            </w:r>
            <w:r>
              <w:rPr>
                <w:rFonts w:hint="eastAsia" w:ascii="宋体" w:hAnsi="宋体"/>
                <w:sz w:val="16"/>
                <w:lang w:eastAsia="zh-CN"/>
              </w:rPr>
              <w:t>基本公共服务</w:t>
            </w:r>
            <w:r>
              <w:rPr>
                <w:rFonts w:ascii="宋体" w:hAnsi="宋体" w:eastAsia="宋体"/>
                <w:sz w:val="16"/>
              </w:rPr>
              <w:t>积极开源节流，有效缓解了财政压力。</w:t>
            </w:r>
          </w:p>
        </w:tc>
      </w:tr>
      <w:tr w14:paraId="5573F7F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A4F1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58C6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F0A2B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1B80B">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EB0E35">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C2F8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8E0E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7DCD2">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D5EDD">
            <w:pPr>
              <w:jc w:val="center"/>
            </w:pPr>
            <w:r>
              <w:rPr>
                <w:rFonts w:ascii="宋体" w:hAnsi="宋体" w:eastAsia="宋体"/>
                <w:sz w:val="16"/>
              </w:rPr>
              <w:t>得分</w:t>
            </w:r>
          </w:p>
        </w:tc>
      </w:tr>
      <w:tr w14:paraId="3CD0D7F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1721D3">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BFAFC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6CD6B">
            <w:pPr>
              <w:jc w:val="center"/>
            </w:pPr>
            <w:r>
              <w:rPr>
                <w:rFonts w:ascii="宋体" w:hAnsi="宋体" w:eastAsia="宋体"/>
                <w:sz w:val="16"/>
              </w:rPr>
              <w:t>预决算公开部门单位数量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AEA63">
            <w:pPr>
              <w:jc w:val="center"/>
            </w:pPr>
            <w:r>
              <w:rPr>
                <w:rFonts w:ascii="宋体" w:hAnsi="宋体" w:eastAsia="宋体"/>
                <w:sz w:val="16"/>
              </w:rPr>
              <w:t>&gt;=71个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DBB27">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9F5F8">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37260">
            <w:pPr>
              <w:jc w:val="center"/>
            </w:pPr>
            <w:r>
              <w:rPr>
                <w:rFonts w:ascii="宋体" w:hAnsi="宋体" w:eastAsia="宋体"/>
                <w:sz w:val="16"/>
              </w:rPr>
              <w:t>71个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BB6D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DC13E6">
            <w:pPr>
              <w:jc w:val="center"/>
            </w:pPr>
            <w:r>
              <w:rPr>
                <w:rFonts w:ascii="宋体" w:hAnsi="宋体" w:eastAsia="宋体"/>
                <w:sz w:val="16"/>
              </w:rPr>
              <w:t>15</w:t>
            </w:r>
          </w:p>
        </w:tc>
      </w:tr>
      <w:tr w14:paraId="0AA978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91BA7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A7FE5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63BF9">
            <w:pPr>
              <w:jc w:val="center"/>
            </w:pPr>
            <w:r>
              <w:rPr>
                <w:rFonts w:ascii="宋体" w:hAnsi="宋体" w:eastAsia="宋体"/>
                <w:sz w:val="16"/>
              </w:rPr>
              <w:t>一般公共预算收入增长率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5876E">
            <w:pPr>
              <w:jc w:val="center"/>
            </w:pPr>
            <w:r>
              <w:rPr>
                <w:rFonts w:ascii="宋体" w:hAnsi="宋体" w:eastAsia="宋体"/>
                <w:sz w:val="16"/>
              </w:rPr>
              <w:t>&gt;=17%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96E49C">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A82E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36418">
            <w:pPr>
              <w:jc w:val="center"/>
            </w:pPr>
            <w:r>
              <w:rPr>
                <w:rFonts w:ascii="宋体" w:hAnsi="宋体" w:eastAsia="宋体"/>
                <w:sz w:val="16"/>
              </w:rPr>
              <w:t>17.14%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2387C">
            <w:pPr>
              <w:jc w:val="center"/>
            </w:pPr>
            <w:r>
              <w:rPr>
                <w:rFonts w:ascii="宋体" w:hAnsi="宋体" w:eastAsia="宋体"/>
                <w:sz w:val="16"/>
              </w:rPr>
              <w:t>100.82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F4854">
            <w:pPr>
              <w:jc w:val="center"/>
            </w:pPr>
            <w:r>
              <w:rPr>
                <w:rFonts w:ascii="宋体" w:hAnsi="宋体" w:eastAsia="宋体"/>
                <w:sz w:val="16"/>
              </w:rPr>
              <w:t>15</w:t>
            </w:r>
          </w:p>
        </w:tc>
      </w:tr>
      <w:tr w14:paraId="46E5CE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DB7AB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2740A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D9496">
            <w:pPr>
              <w:jc w:val="center"/>
            </w:pPr>
            <w:r>
              <w:rPr>
                <w:rFonts w:ascii="宋体" w:hAnsi="宋体" w:eastAsia="宋体"/>
                <w:sz w:val="16"/>
              </w:rPr>
              <w:t>政府采购监督管理工作完成率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F555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EA92C">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E846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0AC2C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E8889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9057F">
            <w:pPr>
              <w:jc w:val="center"/>
            </w:pPr>
            <w:r>
              <w:rPr>
                <w:rFonts w:ascii="宋体" w:hAnsi="宋体" w:eastAsia="宋体"/>
                <w:sz w:val="16"/>
              </w:rPr>
              <w:t>15</w:t>
            </w:r>
          </w:p>
        </w:tc>
      </w:tr>
      <w:tr w14:paraId="1035830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CDC94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F5713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AA6E9">
            <w:pPr>
              <w:jc w:val="center"/>
            </w:pPr>
            <w:r>
              <w:rPr>
                <w:rFonts w:ascii="宋体" w:hAnsi="宋体" w:eastAsia="宋体"/>
                <w:sz w:val="16"/>
              </w:rPr>
              <w:t>财政“过紧日子”工作落实率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F0A5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31783C">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E3D08">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9C6F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1A75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2FEE5">
            <w:pPr>
              <w:jc w:val="center"/>
            </w:pPr>
            <w:r>
              <w:rPr>
                <w:rFonts w:ascii="宋体" w:hAnsi="宋体" w:eastAsia="宋体"/>
                <w:sz w:val="16"/>
              </w:rPr>
              <w:t>15</w:t>
            </w:r>
          </w:p>
        </w:tc>
      </w:tr>
      <w:tr w14:paraId="6856D1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84155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FC811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8E312">
            <w:pPr>
              <w:jc w:val="center"/>
            </w:pPr>
            <w:r>
              <w:rPr>
                <w:rFonts w:ascii="宋体" w:hAnsi="宋体" w:eastAsia="宋体"/>
                <w:sz w:val="16"/>
              </w:rPr>
              <w:t>财政资金全流程监管覆盖率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AEFF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C4486">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747B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042C2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DD6D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8CECA">
            <w:pPr>
              <w:jc w:val="center"/>
            </w:pPr>
            <w:r>
              <w:rPr>
                <w:rFonts w:ascii="宋体" w:hAnsi="宋体" w:eastAsia="宋体"/>
                <w:sz w:val="16"/>
              </w:rPr>
              <w:t>15</w:t>
            </w:r>
          </w:p>
        </w:tc>
      </w:tr>
      <w:tr w14:paraId="30EE26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42190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A5FBE">
            <w:pPr>
              <w:jc w:val="center"/>
            </w:pPr>
            <w:r>
              <w:rPr>
                <w:rFonts w:ascii="宋体" w:hAnsi="宋体" w:eastAsia="宋体"/>
                <w:sz w:val="16"/>
              </w:rPr>
              <w:t>时效效益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E2625">
            <w:pPr>
              <w:jc w:val="center"/>
            </w:pPr>
            <w:r>
              <w:rPr>
                <w:rFonts w:ascii="宋体" w:hAnsi="宋体" w:eastAsia="宋体"/>
                <w:sz w:val="16"/>
              </w:rPr>
              <w:t>国有资产盘活处置完成及时率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254B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5BE39">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0404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7FAF9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A178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A3B74A">
            <w:pPr>
              <w:jc w:val="center"/>
            </w:pPr>
            <w:r>
              <w:rPr>
                <w:rFonts w:ascii="宋体" w:hAnsi="宋体" w:eastAsia="宋体"/>
                <w:sz w:val="16"/>
              </w:rPr>
              <w:t>15</w:t>
            </w:r>
          </w:p>
        </w:tc>
      </w:tr>
    </w:tbl>
    <w:p w14:paraId="3F2DAA51">
      <w:r>
        <w:br w:type="page"/>
      </w:r>
    </w:p>
    <w:tbl>
      <w:tblPr>
        <w:tblStyle w:val="9"/>
        <w:tblW w:w="0" w:type="auto"/>
        <w:tblInd w:w="0" w:type="dxa"/>
        <w:tblLayout w:type="fixed"/>
        <w:tblCellMar>
          <w:top w:w="0" w:type="dxa"/>
          <w:left w:w="108" w:type="dxa"/>
          <w:bottom w:w="0" w:type="dxa"/>
          <w:right w:w="108" w:type="dxa"/>
        </w:tblCellMar>
      </w:tblPr>
      <w:tblGrid>
        <w:gridCol w:w="606"/>
        <w:gridCol w:w="564"/>
        <w:gridCol w:w="565"/>
        <w:gridCol w:w="796"/>
        <w:gridCol w:w="827"/>
        <w:gridCol w:w="565"/>
        <w:gridCol w:w="776"/>
        <w:gridCol w:w="603"/>
        <w:gridCol w:w="574"/>
        <w:gridCol w:w="565"/>
        <w:gridCol w:w="856"/>
        <w:gridCol w:w="632"/>
        <w:gridCol w:w="503"/>
        <w:gridCol w:w="628"/>
      </w:tblGrid>
      <w:tr w14:paraId="51BD0DF1">
        <w:tblPrEx>
          <w:tblCellMar>
            <w:top w:w="0" w:type="dxa"/>
            <w:left w:w="108" w:type="dxa"/>
            <w:bottom w:w="0" w:type="dxa"/>
            <w:right w:w="108" w:type="dxa"/>
          </w:tblCellMar>
        </w:tblPrEx>
        <w:tc>
          <w:tcPr>
            <w:tcW w:w="9060" w:type="dxa"/>
            <w:gridSpan w:val="14"/>
            <w:vAlign w:val="center"/>
          </w:tcPr>
          <w:p w14:paraId="0F45036F">
            <w:pPr>
              <w:jc w:val="center"/>
            </w:pPr>
            <w:r>
              <w:rPr>
                <w:rFonts w:ascii="宋体" w:hAnsi="宋体" w:eastAsia="宋体"/>
                <w:sz w:val="24"/>
              </w:rPr>
              <w:t>项目支出绩效自评表</w:t>
            </w:r>
          </w:p>
        </w:tc>
      </w:tr>
      <w:tr w14:paraId="0840BBFC">
        <w:tblPrEx>
          <w:tblCellMar>
            <w:top w:w="0" w:type="dxa"/>
            <w:left w:w="108" w:type="dxa"/>
            <w:bottom w:w="0" w:type="dxa"/>
            <w:right w:w="108" w:type="dxa"/>
          </w:tblCellMar>
        </w:tblPrEx>
        <w:tc>
          <w:tcPr>
            <w:tcW w:w="9060" w:type="dxa"/>
            <w:gridSpan w:val="14"/>
            <w:vAlign w:val="center"/>
          </w:tcPr>
          <w:p w14:paraId="28899928">
            <w:pPr>
              <w:jc w:val="center"/>
            </w:pPr>
            <w:r>
              <w:rPr>
                <w:rFonts w:ascii="宋体" w:hAnsi="宋体" w:eastAsia="宋体"/>
                <w:sz w:val="24"/>
              </w:rPr>
              <w:t>(2024年度)</w:t>
            </w:r>
          </w:p>
        </w:tc>
      </w:tr>
      <w:tr w14:paraId="06540854">
        <w:tblPrEx>
          <w:tblCellMar>
            <w:top w:w="0" w:type="dxa"/>
            <w:left w:w="108" w:type="dxa"/>
            <w:bottom w:w="0" w:type="dxa"/>
            <w:right w:w="108" w:type="dxa"/>
          </w:tblCellMar>
        </w:tblPrEx>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3307730F">
            <w:pPr>
              <w:jc w:val="center"/>
            </w:pPr>
            <w:r>
              <w:rPr>
                <w:rFonts w:ascii="宋体" w:hAnsi="宋体" w:eastAsia="宋体"/>
                <w:sz w:val="16"/>
              </w:rPr>
              <w:t>项目名称</w:t>
            </w:r>
          </w:p>
        </w:tc>
        <w:tc>
          <w:tcPr>
            <w:tcW w:w="845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CE36D01">
            <w:pPr>
              <w:jc w:val="center"/>
            </w:pPr>
            <w:r>
              <w:rPr>
                <w:rFonts w:ascii="宋体" w:hAnsi="宋体" w:eastAsia="宋体"/>
                <w:sz w:val="16"/>
              </w:rPr>
              <w:t>2024年一般债券还本、付息及发行费项目</w:t>
            </w:r>
          </w:p>
        </w:tc>
      </w:tr>
      <w:tr w14:paraId="4013824D">
        <w:tblPrEx>
          <w:tblCellMar>
            <w:top w:w="0" w:type="dxa"/>
            <w:left w:w="108" w:type="dxa"/>
            <w:bottom w:w="0" w:type="dxa"/>
            <w:right w:w="108" w:type="dxa"/>
          </w:tblCellMar>
        </w:tblPrEx>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42ADF1A4">
            <w:pPr>
              <w:jc w:val="center"/>
            </w:pPr>
            <w:r>
              <w:rPr>
                <w:rFonts w:ascii="宋体" w:hAnsi="宋体" w:eastAsia="宋体"/>
                <w:sz w:val="16"/>
              </w:rPr>
              <w:t>主管部门</w:t>
            </w:r>
          </w:p>
        </w:tc>
        <w:tc>
          <w:tcPr>
            <w:tcW w:w="469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47797B">
            <w:pPr>
              <w:jc w:val="center"/>
            </w:pPr>
            <w:r>
              <w:rPr>
                <w:rFonts w:ascii="宋体" w:hAnsi="宋体" w:eastAsia="宋体"/>
                <w:sz w:val="16"/>
              </w:rPr>
              <w:t>岳普湖县财政局</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1D4BCA28">
            <w:pPr>
              <w:jc w:val="center"/>
            </w:pPr>
            <w:r>
              <w:rPr>
                <w:rFonts w:ascii="宋体" w:hAnsi="宋体" w:eastAsia="宋体"/>
                <w:sz w:val="16"/>
              </w:rPr>
              <w:t>实施单位</w:t>
            </w:r>
          </w:p>
        </w:tc>
        <w:tc>
          <w:tcPr>
            <w:tcW w:w="318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3A425E">
            <w:pPr>
              <w:jc w:val="center"/>
            </w:pPr>
            <w:r>
              <w:rPr>
                <w:rFonts w:ascii="宋体" w:hAnsi="宋体" w:eastAsia="宋体"/>
                <w:sz w:val="16"/>
              </w:rPr>
              <w:t>岳普湖县财政局</w:t>
            </w:r>
          </w:p>
        </w:tc>
      </w:tr>
      <w:tr w14:paraId="441C6D2D">
        <w:tblPrEx>
          <w:tblCellMar>
            <w:top w:w="0" w:type="dxa"/>
            <w:left w:w="108" w:type="dxa"/>
            <w:bottom w:w="0" w:type="dxa"/>
            <w:right w:w="108" w:type="dxa"/>
          </w:tblCellMar>
        </w:tblPrEx>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597DFD">
            <w:pPr>
              <w:jc w:val="center"/>
            </w:pPr>
            <w:r>
              <w:rPr>
                <w:rFonts w:ascii="宋体" w:hAnsi="宋体" w:eastAsia="宋体"/>
                <w:sz w:val="16"/>
              </w:rPr>
              <w:t>项目资金 （万元）</w:t>
            </w:r>
          </w:p>
        </w:tc>
        <w:tc>
          <w:tcPr>
            <w:tcW w:w="11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6C813">
            <w:pPr>
              <w:jc w:val="center"/>
            </w:pPr>
          </w:p>
        </w:tc>
        <w:tc>
          <w:tcPr>
            <w:tcW w:w="16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5EA9F">
            <w:pPr>
              <w:jc w:val="center"/>
            </w:pPr>
            <w:r>
              <w:rPr>
                <w:rFonts w:ascii="宋体" w:hAnsi="宋体" w:eastAsia="宋体"/>
                <w:sz w:val="16"/>
              </w:rPr>
              <w:t>年初预算数</w:t>
            </w:r>
          </w:p>
        </w:tc>
        <w:tc>
          <w:tcPr>
            <w:tcW w:w="13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9C278">
            <w:pPr>
              <w:jc w:val="center"/>
            </w:pPr>
            <w:r>
              <w:rPr>
                <w:rFonts w:ascii="宋体" w:hAnsi="宋体" w:eastAsia="宋体"/>
                <w:sz w:val="16"/>
              </w:rPr>
              <w:t>全年预算数</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7CE8D">
            <w:pPr>
              <w:jc w:val="center"/>
            </w:pPr>
            <w:r>
              <w:rPr>
                <w:rFonts w:ascii="宋体" w:hAnsi="宋体" w:eastAsia="宋体"/>
                <w:sz w:val="16"/>
              </w:rPr>
              <w:t>全年执行数</w:t>
            </w:r>
          </w:p>
        </w:tc>
        <w:tc>
          <w:tcPr>
            <w:tcW w:w="14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BBBE7">
            <w:pPr>
              <w:jc w:val="center"/>
            </w:pPr>
            <w:r>
              <w:rPr>
                <w:rFonts w:ascii="宋体" w:hAnsi="宋体" w:eastAsia="宋体"/>
                <w:sz w:val="16"/>
              </w:rPr>
              <w:t>分值</w:t>
            </w:r>
          </w:p>
        </w:tc>
        <w:tc>
          <w:tcPr>
            <w:tcW w:w="11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FEC28">
            <w:pPr>
              <w:jc w:val="center"/>
            </w:pPr>
            <w:r>
              <w:rPr>
                <w:rFonts w:ascii="宋体" w:hAnsi="宋体" w:eastAsia="宋体"/>
                <w:sz w:val="16"/>
              </w:rPr>
              <w:t>执行率</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42739545">
            <w:pPr>
              <w:jc w:val="center"/>
            </w:pPr>
            <w:r>
              <w:rPr>
                <w:rFonts w:ascii="宋体" w:hAnsi="宋体" w:eastAsia="宋体"/>
                <w:sz w:val="16"/>
              </w:rPr>
              <w:t>得分</w:t>
            </w:r>
          </w:p>
        </w:tc>
      </w:tr>
      <w:tr w14:paraId="136CD068">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3E2884A1"/>
        </w:tc>
        <w:tc>
          <w:tcPr>
            <w:tcW w:w="11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53765">
            <w:pPr>
              <w:jc w:val="center"/>
            </w:pPr>
            <w:r>
              <w:rPr>
                <w:rFonts w:ascii="宋体" w:hAnsi="宋体" w:eastAsia="宋体"/>
                <w:sz w:val="16"/>
              </w:rPr>
              <w:t>年度资金总额</w:t>
            </w:r>
          </w:p>
        </w:tc>
        <w:tc>
          <w:tcPr>
            <w:tcW w:w="16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A85F8">
            <w:pPr>
              <w:jc w:val="center"/>
            </w:pPr>
            <w:r>
              <w:rPr>
                <w:rFonts w:ascii="宋体" w:hAnsi="宋体" w:eastAsia="宋体"/>
                <w:sz w:val="16"/>
              </w:rPr>
              <w:t>18,850.26</w:t>
            </w:r>
          </w:p>
        </w:tc>
        <w:tc>
          <w:tcPr>
            <w:tcW w:w="13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F1544">
            <w:pPr>
              <w:jc w:val="center"/>
            </w:pPr>
            <w:r>
              <w:rPr>
                <w:rFonts w:ascii="宋体" w:hAnsi="宋体" w:eastAsia="宋体"/>
                <w:sz w:val="16"/>
              </w:rPr>
              <w:t>18,695.06</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FAB81">
            <w:pPr>
              <w:jc w:val="center"/>
            </w:pPr>
            <w:r>
              <w:rPr>
                <w:rFonts w:ascii="宋体" w:hAnsi="宋体" w:eastAsia="宋体"/>
                <w:sz w:val="16"/>
              </w:rPr>
              <w:t>18,695.06</w:t>
            </w:r>
          </w:p>
        </w:tc>
        <w:tc>
          <w:tcPr>
            <w:tcW w:w="14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5A5E7">
            <w:pPr>
              <w:jc w:val="center"/>
            </w:pPr>
            <w:r>
              <w:rPr>
                <w:rFonts w:ascii="宋体" w:hAnsi="宋体" w:eastAsia="宋体"/>
                <w:sz w:val="16"/>
              </w:rPr>
              <w:t>10</w:t>
            </w:r>
          </w:p>
        </w:tc>
        <w:tc>
          <w:tcPr>
            <w:tcW w:w="11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A3AE4">
            <w:pPr>
              <w:jc w:val="center"/>
            </w:pPr>
            <w:r>
              <w:rPr>
                <w:rFonts w:ascii="宋体" w:hAnsi="宋体" w:eastAsia="宋体"/>
                <w:sz w:val="16"/>
              </w:rPr>
              <w:t>100.00%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3B7F36D5">
            <w:pPr>
              <w:jc w:val="center"/>
            </w:pPr>
            <w:r>
              <w:rPr>
                <w:rFonts w:ascii="宋体" w:hAnsi="宋体" w:eastAsia="宋体"/>
                <w:sz w:val="16"/>
              </w:rPr>
              <w:t>10.00分</w:t>
            </w:r>
          </w:p>
        </w:tc>
      </w:tr>
      <w:tr w14:paraId="380C9B82">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65EA61F1"/>
        </w:tc>
        <w:tc>
          <w:tcPr>
            <w:tcW w:w="11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AC36A">
            <w:pPr>
              <w:jc w:val="center"/>
            </w:pPr>
            <w:r>
              <w:rPr>
                <w:rFonts w:ascii="宋体" w:hAnsi="宋体" w:eastAsia="宋体"/>
                <w:sz w:val="16"/>
              </w:rPr>
              <w:t>其中：当年财政拨款</w:t>
            </w:r>
          </w:p>
        </w:tc>
        <w:tc>
          <w:tcPr>
            <w:tcW w:w="16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38E23">
            <w:pPr>
              <w:jc w:val="center"/>
            </w:pPr>
            <w:r>
              <w:rPr>
                <w:rFonts w:ascii="宋体" w:hAnsi="宋体" w:eastAsia="宋体"/>
                <w:sz w:val="16"/>
              </w:rPr>
              <w:t>18,850.26</w:t>
            </w:r>
          </w:p>
        </w:tc>
        <w:tc>
          <w:tcPr>
            <w:tcW w:w="13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FE278">
            <w:pPr>
              <w:jc w:val="center"/>
            </w:pPr>
            <w:r>
              <w:rPr>
                <w:rFonts w:ascii="宋体" w:hAnsi="宋体" w:eastAsia="宋体"/>
                <w:sz w:val="16"/>
              </w:rPr>
              <w:t>18,695.06</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072B8">
            <w:pPr>
              <w:jc w:val="center"/>
            </w:pPr>
            <w:r>
              <w:rPr>
                <w:rFonts w:ascii="宋体" w:hAnsi="宋体" w:eastAsia="宋体"/>
                <w:sz w:val="16"/>
              </w:rPr>
              <w:t>18,695.06</w:t>
            </w:r>
          </w:p>
        </w:tc>
        <w:tc>
          <w:tcPr>
            <w:tcW w:w="14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2E293">
            <w:pPr>
              <w:jc w:val="center"/>
            </w:pPr>
            <w:r>
              <w:rPr>
                <w:rFonts w:ascii="宋体" w:hAnsi="宋体" w:eastAsia="宋体"/>
                <w:sz w:val="16"/>
              </w:rPr>
              <w:t>—</w:t>
            </w:r>
          </w:p>
        </w:tc>
        <w:tc>
          <w:tcPr>
            <w:tcW w:w="11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71E3C">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26BD91AD">
            <w:pPr>
              <w:jc w:val="center"/>
            </w:pPr>
            <w:r>
              <w:rPr>
                <w:rFonts w:ascii="宋体" w:hAnsi="宋体" w:eastAsia="宋体"/>
                <w:sz w:val="16"/>
              </w:rPr>
              <w:t>—</w:t>
            </w:r>
          </w:p>
        </w:tc>
      </w:tr>
      <w:tr w14:paraId="5B383DB6">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23E9B1A1"/>
        </w:tc>
        <w:tc>
          <w:tcPr>
            <w:tcW w:w="11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64E41">
            <w:pPr>
              <w:jc w:val="center"/>
            </w:pPr>
            <w:r>
              <w:rPr>
                <w:rFonts w:ascii="宋体" w:hAnsi="宋体" w:eastAsia="宋体"/>
                <w:sz w:val="16"/>
              </w:rPr>
              <w:t xml:space="preserve">  其他资金</w:t>
            </w:r>
          </w:p>
        </w:tc>
        <w:tc>
          <w:tcPr>
            <w:tcW w:w="16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AF591">
            <w:pPr>
              <w:jc w:val="center"/>
            </w:pPr>
            <w:r>
              <w:rPr>
                <w:rFonts w:ascii="宋体" w:hAnsi="宋体" w:eastAsia="宋体"/>
                <w:sz w:val="16"/>
              </w:rPr>
              <w:t>0.00</w:t>
            </w:r>
          </w:p>
        </w:tc>
        <w:tc>
          <w:tcPr>
            <w:tcW w:w="13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6EA40">
            <w:pPr>
              <w:jc w:val="center"/>
            </w:pPr>
            <w:r>
              <w:rPr>
                <w:rFonts w:ascii="宋体" w:hAnsi="宋体" w:eastAsia="宋体"/>
                <w:sz w:val="16"/>
              </w:rPr>
              <w:t>0.00</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15198">
            <w:pPr>
              <w:jc w:val="center"/>
            </w:pPr>
            <w:r>
              <w:rPr>
                <w:rFonts w:ascii="宋体" w:hAnsi="宋体" w:eastAsia="宋体"/>
                <w:sz w:val="16"/>
              </w:rPr>
              <w:t>0.00</w:t>
            </w:r>
          </w:p>
        </w:tc>
        <w:tc>
          <w:tcPr>
            <w:tcW w:w="14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9F0CA">
            <w:pPr>
              <w:jc w:val="center"/>
            </w:pPr>
            <w:r>
              <w:rPr>
                <w:rFonts w:ascii="宋体" w:hAnsi="宋体" w:eastAsia="宋体"/>
                <w:sz w:val="16"/>
              </w:rPr>
              <w:t>—</w:t>
            </w:r>
          </w:p>
        </w:tc>
        <w:tc>
          <w:tcPr>
            <w:tcW w:w="11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98143">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677FDC34">
            <w:pPr>
              <w:jc w:val="center"/>
            </w:pPr>
            <w:r>
              <w:rPr>
                <w:rFonts w:ascii="宋体" w:hAnsi="宋体" w:eastAsia="宋体"/>
                <w:sz w:val="16"/>
              </w:rPr>
              <w:t>—</w:t>
            </w:r>
          </w:p>
        </w:tc>
      </w:tr>
      <w:tr w14:paraId="491BEBA0">
        <w:tblPrEx>
          <w:tblCellMar>
            <w:top w:w="0" w:type="dxa"/>
            <w:left w:w="108" w:type="dxa"/>
            <w:bottom w:w="0" w:type="dxa"/>
            <w:right w:w="108" w:type="dxa"/>
          </w:tblCellMar>
        </w:tblPrEx>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92B296">
            <w:pPr>
              <w:jc w:val="center"/>
            </w:pPr>
            <w:r>
              <w:rPr>
                <w:rFonts w:ascii="宋体" w:hAnsi="宋体" w:eastAsia="宋体"/>
                <w:sz w:val="16"/>
              </w:rPr>
              <w:t>三、目标完成情况</w:t>
            </w:r>
          </w:p>
        </w:tc>
        <w:tc>
          <w:tcPr>
            <w:tcW w:w="469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9B0CA6">
            <w:pPr>
              <w:jc w:val="center"/>
            </w:pPr>
            <w:r>
              <w:rPr>
                <w:rFonts w:ascii="宋体" w:hAnsi="宋体" w:eastAsia="宋体"/>
                <w:sz w:val="16"/>
              </w:rPr>
              <w:t>预期目标</w:t>
            </w:r>
          </w:p>
        </w:tc>
        <w:tc>
          <w:tcPr>
            <w:tcW w:w="375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C24081">
            <w:pPr>
              <w:jc w:val="center"/>
            </w:pPr>
            <w:r>
              <w:rPr>
                <w:rFonts w:ascii="宋体" w:hAnsi="宋体" w:eastAsia="宋体"/>
                <w:sz w:val="16"/>
              </w:rPr>
              <w:t>实际完成情况</w:t>
            </w:r>
          </w:p>
        </w:tc>
      </w:tr>
      <w:tr w14:paraId="02CC2D19">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668F2E49"/>
        </w:tc>
        <w:tc>
          <w:tcPr>
            <w:tcW w:w="469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41285A">
            <w:pPr>
              <w:jc w:val="both"/>
            </w:pPr>
            <w:r>
              <w:rPr>
                <w:rFonts w:ascii="宋体" w:hAnsi="宋体" w:eastAsia="宋体"/>
                <w:sz w:val="16"/>
              </w:rPr>
              <w:t>根据岳普湖县实际情况，严格落实偿债主体责任，按照谁举借、谁偿还的原则，为加强地方政府债券管理，确保2024年及时足额支付地方政府债券付息、付费资金，以及债券发行费用，偿还一般债券本金项目数量2个，偿还一般债券利息项目数量34个，完成发行费支付任务，通过项目的实施强化政府债务管理，保障落实还款责任，切实防范风险隐患。</w:t>
            </w:r>
          </w:p>
        </w:tc>
        <w:tc>
          <w:tcPr>
            <w:tcW w:w="375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533A7E">
            <w:pPr>
              <w:jc w:val="both"/>
            </w:pPr>
            <w:r>
              <w:rPr>
                <w:rFonts w:ascii="宋体" w:hAnsi="宋体" w:eastAsia="宋体"/>
                <w:sz w:val="16"/>
              </w:rPr>
              <w:t>项目已完成2024年度地方政府债券付息、付费资金，以及债券发行费用支付任务。已完成地方政府债券还本资金2024年度支付任务。偿还一般债券本金项目数量2个，偿还一般债券利息项目数量34个。预算执行率100%。通过项目的实施有效强化政府债务管理，保障落实还款责任，切实防范风险隐患。</w:t>
            </w:r>
          </w:p>
        </w:tc>
      </w:tr>
      <w:tr w14:paraId="160997C1">
        <w:tblPrEx>
          <w:tblCellMar>
            <w:top w:w="0" w:type="dxa"/>
            <w:left w:w="108" w:type="dxa"/>
            <w:bottom w:w="0" w:type="dxa"/>
            <w:right w:w="108" w:type="dxa"/>
          </w:tblCellMar>
        </w:tblPrEx>
        <w:tc>
          <w:tcPr>
            <w:tcW w:w="606" w:type="dxa"/>
            <w:tcBorders>
              <w:top w:val="single" w:color="auto" w:sz="10" w:space="0"/>
              <w:left w:val="single" w:color="auto" w:sz="10" w:space="0"/>
              <w:bottom w:val="single" w:color="auto" w:sz="10" w:space="0"/>
              <w:right w:val="single" w:color="auto" w:sz="10" w:space="0"/>
              <w:insideV w:val="single" w:sz="10" w:space="0"/>
            </w:tcBorders>
          </w:tcPr>
          <w:p w14:paraId="6A60DD59"/>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14:paraId="55D74759">
            <w:pPr>
              <w:jc w:val="center"/>
            </w:pPr>
            <w:r>
              <w:rPr>
                <w:rFonts w:ascii="宋体" w:hAnsi="宋体" w:eastAsia="宋体"/>
                <w:sz w:val="16"/>
              </w:rPr>
              <w:t>一级指标</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50CB50BD">
            <w:pPr>
              <w:jc w:val="center"/>
            </w:pPr>
            <w:r>
              <w:rPr>
                <w:rFonts w:ascii="宋体" w:hAnsi="宋体" w:eastAsia="宋体"/>
                <w:sz w:val="16"/>
              </w:rPr>
              <w:t>二级指标</w:t>
            </w:r>
          </w:p>
        </w:tc>
        <w:tc>
          <w:tcPr>
            <w:tcW w:w="796" w:type="dxa"/>
            <w:tcBorders>
              <w:top w:val="single" w:color="auto" w:sz="10" w:space="0"/>
              <w:left w:val="single" w:color="auto" w:sz="10" w:space="0"/>
              <w:bottom w:val="single" w:color="auto" w:sz="10" w:space="0"/>
              <w:right w:val="single" w:color="auto" w:sz="10" w:space="0"/>
              <w:insideV w:val="single" w:sz="10" w:space="0"/>
            </w:tcBorders>
            <w:vAlign w:val="center"/>
          </w:tcPr>
          <w:p w14:paraId="793BAB3B">
            <w:pPr>
              <w:jc w:val="center"/>
            </w:pPr>
            <w:r>
              <w:rPr>
                <w:rFonts w:ascii="宋体" w:hAnsi="宋体" w:eastAsia="宋体"/>
                <w:sz w:val="16"/>
              </w:rPr>
              <w:t>三级指标</w:t>
            </w:r>
          </w:p>
        </w:tc>
        <w:tc>
          <w:tcPr>
            <w:tcW w:w="827" w:type="dxa"/>
            <w:tcBorders>
              <w:top w:val="single" w:color="auto" w:sz="10" w:space="0"/>
              <w:left w:val="single" w:color="auto" w:sz="10" w:space="0"/>
              <w:bottom w:val="single" w:color="auto" w:sz="10" w:space="0"/>
              <w:right w:val="single" w:color="auto" w:sz="10" w:space="0"/>
              <w:insideV w:val="single" w:sz="10" w:space="0"/>
            </w:tcBorders>
            <w:vAlign w:val="center"/>
          </w:tcPr>
          <w:p w14:paraId="3584E124">
            <w:pPr>
              <w:jc w:val="center"/>
            </w:pPr>
            <w:r>
              <w:rPr>
                <w:rFonts w:ascii="宋体" w:hAnsi="宋体" w:eastAsia="宋体"/>
                <w:sz w:val="16"/>
              </w:rPr>
              <w:t>年度指标值</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0134AB0F">
            <w:pPr>
              <w:jc w:val="center"/>
            </w:pPr>
            <w:r>
              <w:rPr>
                <w:rFonts w:ascii="宋体" w:hAnsi="宋体" w:eastAsia="宋体"/>
                <w:sz w:val="16"/>
              </w:rPr>
              <w:t>指标值设定依据</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F5D4055">
            <w:pPr>
              <w:jc w:val="center"/>
            </w:pPr>
            <w:r>
              <w:rPr>
                <w:rFonts w:ascii="宋体" w:hAnsi="宋体" w:eastAsia="宋体"/>
                <w:sz w:val="16"/>
              </w:rPr>
              <w:t>上年完成情况</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07DAA468">
            <w:pPr>
              <w:jc w:val="center"/>
            </w:pPr>
            <w:r>
              <w:rPr>
                <w:rFonts w:ascii="宋体" w:hAnsi="宋体" w:eastAsia="宋体"/>
                <w:sz w:val="16"/>
              </w:rPr>
              <w:t>权重</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44632EAE">
            <w:pPr>
              <w:jc w:val="center"/>
            </w:pPr>
            <w:r>
              <w:rPr>
                <w:rFonts w:ascii="宋体" w:hAnsi="宋体" w:eastAsia="宋体"/>
                <w:sz w:val="16"/>
              </w:rPr>
              <w:t>赋分规则</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4CAFE025">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D294B6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FEAB1">
            <w:pPr>
              <w:jc w:val="center"/>
            </w:pPr>
            <w:r>
              <w:rPr>
                <w:rFonts w:ascii="宋体" w:hAnsi="宋体" w:eastAsia="宋体"/>
                <w:sz w:val="16"/>
              </w:rPr>
              <w:t>得分</w:t>
            </w:r>
          </w:p>
        </w:tc>
        <w:tc>
          <w:tcPr>
            <w:tcW w:w="11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8A3E1">
            <w:pPr>
              <w:jc w:val="center"/>
            </w:pPr>
            <w:r>
              <w:rPr>
                <w:rFonts w:ascii="宋体" w:hAnsi="宋体" w:eastAsia="宋体"/>
                <w:sz w:val="16"/>
              </w:rPr>
              <w:t>偏差原因分析及改进措施</w:t>
            </w:r>
          </w:p>
        </w:tc>
      </w:tr>
      <w:tr w14:paraId="5B5113FB">
        <w:tblPrEx>
          <w:tblCellMar>
            <w:top w:w="0" w:type="dxa"/>
            <w:left w:w="108" w:type="dxa"/>
            <w:bottom w:w="0" w:type="dxa"/>
            <w:right w:w="108" w:type="dxa"/>
          </w:tblCellMar>
        </w:tblPrEx>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1FCCE4">
            <w:pPr>
              <w:jc w:val="center"/>
            </w:pPr>
            <w:r>
              <w:rPr>
                <w:rFonts w:ascii="宋体" w:hAnsi="宋体" w:eastAsia="宋体"/>
                <w:sz w:val="16"/>
              </w:rPr>
              <w:t>年度绩效指标完成情况</w:t>
            </w:r>
          </w:p>
        </w:tc>
        <w:tc>
          <w:tcPr>
            <w:tcW w:w="56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686A4A">
            <w:pPr>
              <w:jc w:val="center"/>
            </w:pPr>
            <w:r>
              <w:rPr>
                <w:rFonts w:ascii="宋体" w:hAnsi="宋体" w:eastAsia="宋体"/>
                <w:sz w:val="16"/>
              </w:rPr>
              <w:t>产出指标</w:t>
            </w:r>
          </w:p>
        </w:tc>
        <w:tc>
          <w:tcPr>
            <w:tcW w:w="56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46809D">
            <w:pPr>
              <w:jc w:val="center"/>
            </w:pPr>
            <w:r>
              <w:rPr>
                <w:rFonts w:ascii="宋体" w:hAnsi="宋体" w:eastAsia="宋体"/>
                <w:sz w:val="16"/>
              </w:rPr>
              <w:t>数量指标</w:t>
            </w:r>
          </w:p>
        </w:tc>
        <w:tc>
          <w:tcPr>
            <w:tcW w:w="796" w:type="dxa"/>
            <w:tcBorders>
              <w:top w:val="single" w:color="auto" w:sz="10" w:space="0"/>
              <w:left w:val="single" w:color="auto" w:sz="10" w:space="0"/>
              <w:bottom w:val="single" w:color="auto" w:sz="10" w:space="0"/>
              <w:right w:val="single" w:color="auto" w:sz="10" w:space="0"/>
              <w:insideV w:val="single" w:sz="10" w:space="0"/>
            </w:tcBorders>
            <w:vAlign w:val="center"/>
          </w:tcPr>
          <w:p w14:paraId="3FA6F16B">
            <w:pPr>
              <w:jc w:val="center"/>
            </w:pPr>
            <w:r>
              <w:rPr>
                <w:rFonts w:ascii="宋体" w:hAnsi="宋体" w:eastAsia="宋体"/>
                <w:sz w:val="16"/>
              </w:rPr>
              <w:t>偿还一般债券本金项目数量</w:t>
            </w:r>
          </w:p>
        </w:tc>
        <w:tc>
          <w:tcPr>
            <w:tcW w:w="827" w:type="dxa"/>
            <w:tcBorders>
              <w:top w:val="single" w:color="auto" w:sz="10" w:space="0"/>
              <w:left w:val="single" w:color="auto" w:sz="10" w:space="0"/>
              <w:bottom w:val="single" w:color="auto" w:sz="10" w:space="0"/>
              <w:right w:val="single" w:color="auto" w:sz="10" w:space="0"/>
              <w:insideV w:val="single" w:sz="10" w:space="0"/>
            </w:tcBorders>
            <w:vAlign w:val="center"/>
          </w:tcPr>
          <w:p w14:paraId="2514904E">
            <w:pPr>
              <w:jc w:val="center"/>
            </w:pPr>
            <w:r>
              <w:rPr>
                <w:rFonts w:ascii="宋体" w:hAnsi="宋体" w:eastAsia="宋体"/>
                <w:sz w:val="16"/>
              </w:rPr>
              <w:t>&gt;=2个</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32D40B36">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6871F23">
            <w:pPr>
              <w:jc w:val="center"/>
            </w:pPr>
            <w:r>
              <w:rPr>
                <w:rFonts w:ascii="宋体" w:hAnsi="宋体" w:eastAsia="宋体"/>
                <w:sz w:val="16"/>
              </w:rPr>
              <w:t>1个</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2FB7CAB7">
            <w:pPr>
              <w:jc w:val="center"/>
            </w:pPr>
            <w:r>
              <w:rPr>
                <w:rFonts w:ascii="宋体" w:hAnsi="宋体" w:eastAsia="宋体"/>
                <w:sz w:val="16"/>
              </w:rPr>
              <w:t>7</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012D4DBC">
            <w:pPr>
              <w:jc w:val="center"/>
            </w:pPr>
            <w:r>
              <w:rPr>
                <w:rFonts w:ascii="宋体" w:hAnsi="宋体" w:eastAsia="宋体"/>
                <w:sz w:val="16"/>
              </w:rPr>
              <w:t>按照完成比例赋分</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582BCD23">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4EF3204">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83F21">
            <w:pPr>
              <w:jc w:val="center"/>
            </w:pPr>
            <w:r>
              <w:rPr>
                <w:rFonts w:ascii="宋体" w:hAnsi="宋体" w:eastAsia="宋体"/>
                <w:sz w:val="16"/>
              </w:rPr>
              <w:t>7</w:t>
            </w:r>
          </w:p>
        </w:tc>
        <w:tc>
          <w:tcPr>
            <w:tcW w:w="11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87940">
            <w:pPr>
              <w:jc w:val="center"/>
            </w:pPr>
          </w:p>
        </w:tc>
      </w:tr>
      <w:tr w14:paraId="57B035AA">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73F74850"/>
        </w:tc>
        <w:tc>
          <w:tcPr>
            <w:tcW w:w="564" w:type="dxa"/>
            <w:vMerge w:val="continue"/>
            <w:tcBorders>
              <w:top w:val="single" w:color="auto" w:sz="10" w:space="0"/>
              <w:left w:val="single" w:color="auto" w:sz="10" w:space="0"/>
              <w:bottom w:val="single" w:color="auto" w:sz="10" w:space="0"/>
              <w:right w:val="single" w:color="auto" w:sz="10" w:space="0"/>
              <w:insideV w:val="single" w:sz="10" w:space="0"/>
            </w:tcBorders>
          </w:tcPr>
          <w:p w14:paraId="2CC1F539"/>
        </w:tc>
        <w:tc>
          <w:tcPr>
            <w:tcW w:w="565" w:type="dxa"/>
            <w:vMerge w:val="continue"/>
            <w:tcBorders>
              <w:top w:val="single" w:color="auto" w:sz="10" w:space="0"/>
              <w:left w:val="single" w:color="auto" w:sz="10" w:space="0"/>
              <w:bottom w:val="single" w:color="auto" w:sz="10" w:space="0"/>
              <w:right w:val="single" w:color="auto" w:sz="10" w:space="0"/>
              <w:insideV w:val="single" w:sz="10" w:space="0"/>
            </w:tcBorders>
          </w:tcPr>
          <w:p w14:paraId="554A6F53"/>
        </w:tc>
        <w:tc>
          <w:tcPr>
            <w:tcW w:w="796" w:type="dxa"/>
            <w:tcBorders>
              <w:top w:val="single" w:color="auto" w:sz="10" w:space="0"/>
              <w:left w:val="single" w:color="auto" w:sz="10" w:space="0"/>
              <w:bottom w:val="single" w:color="auto" w:sz="10" w:space="0"/>
              <w:right w:val="single" w:color="auto" w:sz="10" w:space="0"/>
              <w:insideV w:val="single" w:sz="10" w:space="0"/>
            </w:tcBorders>
            <w:vAlign w:val="center"/>
          </w:tcPr>
          <w:p w14:paraId="35E003BE">
            <w:pPr>
              <w:jc w:val="center"/>
            </w:pPr>
            <w:r>
              <w:rPr>
                <w:rFonts w:ascii="宋体" w:hAnsi="宋体" w:eastAsia="宋体"/>
                <w:sz w:val="16"/>
              </w:rPr>
              <w:t>偿还一般债券利息项目数量</w:t>
            </w:r>
          </w:p>
        </w:tc>
        <w:tc>
          <w:tcPr>
            <w:tcW w:w="827" w:type="dxa"/>
            <w:tcBorders>
              <w:top w:val="single" w:color="auto" w:sz="10" w:space="0"/>
              <w:left w:val="single" w:color="auto" w:sz="10" w:space="0"/>
              <w:bottom w:val="single" w:color="auto" w:sz="10" w:space="0"/>
              <w:right w:val="single" w:color="auto" w:sz="10" w:space="0"/>
              <w:insideV w:val="single" w:sz="10" w:space="0"/>
            </w:tcBorders>
            <w:vAlign w:val="center"/>
          </w:tcPr>
          <w:p w14:paraId="245CF53A">
            <w:pPr>
              <w:jc w:val="center"/>
            </w:pPr>
            <w:r>
              <w:rPr>
                <w:rFonts w:ascii="宋体" w:hAnsi="宋体" w:eastAsia="宋体"/>
                <w:sz w:val="16"/>
              </w:rPr>
              <w:t>&gt;=34个</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07921158">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3F7169B">
            <w:pPr>
              <w:jc w:val="center"/>
            </w:pPr>
            <w:r>
              <w:rPr>
                <w:rFonts w:ascii="宋体" w:hAnsi="宋体" w:eastAsia="宋体"/>
                <w:sz w:val="16"/>
              </w:rPr>
              <w:t>30个</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65BFF92A">
            <w:pPr>
              <w:jc w:val="center"/>
            </w:pPr>
            <w:r>
              <w:rPr>
                <w:rFonts w:ascii="宋体" w:hAnsi="宋体" w:eastAsia="宋体"/>
                <w:sz w:val="16"/>
              </w:rPr>
              <w:t>7</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78368CD7">
            <w:pPr>
              <w:jc w:val="center"/>
            </w:pPr>
            <w:r>
              <w:rPr>
                <w:rFonts w:ascii="宋体" w:hAnsi="宋体" w:eastAsia="宋体"/>
                <w:sz w:val="16"/>
              </w:rPr>
              <w:t>按照完成比例赋分</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023C6FB6">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FE1A4BC">
            <w:pPr>
              <w:jc w:val="center"/>
            </w:pPr>
            <w:r>
              <w:rPr>
                <w:rFonts w:ascii="宋体" w:hAnsi="宋体" w:eastAsia="宋体"/>
                <w:sz w:val="16"/>
              </w:rPr>
              <w:t>=34个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46800">
            <w:pPr>
              <w:jc w:val="center"/>
            </w:pPr>
            <w:r>
              <w:rPr>
                <w:rFonts w:ascii="宋体" w:hAnsi="宋体" w:eastAsia="宋体"/>
                <w:sz w:val="16"/>
              </w:rPr>
              <w:t>7</w:t>
            </w:r>
          </w:p>
        </w:tc>
        <w:tc>
          <w:tcPr>
            <w:tcW w:w="11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050DE">
            <w:pPr>
              <w:jc w:val="center"/>
            </w:pPr>
          </w:p>
        </w:tc>
      </w:tr>
      <w:tr w14:paraId="2B8ED883">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42A26992"/>
        </w:tc>
        <w:tc>
          <w:tcPr>
            <w:tcW w:w="564" w:type="dxa"/>
            <w:vMerge w:val="continue"/>
            <w:tcBorders>
              <w:top w:val="single" w:color="auto" w:sz="10" w:space="0"/>
              <w:left w:val="single" w:color="auto" w:sz="10" w:space="0"/>
              <w:bottom w:val="single" w:color="auto" w:sz="10" w:space="0"/>
              <w:right w:val="single" w:color="auto" w:sz="10" w:space="0"/>
              <w:insideV w:val="single" w:sz="10" w:space="0"/>
            </w:tcBorders>
          </w:tcPr>
          <w:p w14:paraId="53BBBFE9"/>
        </w:tc>
        <w:tc>
          <w:tcPr>
            <w:tcW w:w="56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6F689F">
            <w:pPr>
              <w:jc w:val="center"/>
            </w:pPr>
            <w:r>
              <w:rPr>
                <w:rFonts w:ascii="宋体" w:hAnsi="宋体" w:eastAsia="宋体"/>
                <w:sz w:val="16"/>
              </w:rPr>
              <w:t>质量指标</w:t>
            </w:r>
          </w:p>
        </w:tc>
        <w:tc>
          <w:tcPr>
            <w:tcW w:w="796" w:type="dxa"/>
            <w:tcBorders>
              <w:top w:val="single" w:color="auto" w:sz="10" w:space="0"/>
              <w:left w:val="single" w:color="auto" w:sz="10" w:space="0"/>
              <w:bottom w:val="single" w:color="auto" w:sz="10" w:space="0"/>
              <w:right w:val="single" w:color="auto" w:sz="10" w:space="0"/>
              <w:insideV w:val="single" w:sz="10" w:space="0"/>
            </w:tcBorders>
            <w:vAlign w:val="center"/>
          </w:tcPr>
          <w:p w14:paraId="1D4A774E">
            <w:pPr>
              <w:jc w:val="center"/>
            </w:pPr>
            <w:r>
              <w:rPr>
                <w:rFonts w:ascii="宋体" w:hAnsi="宋体" w:eastAsia="宋体"/>
                <w:sz w:val="16"/>
              </w:rPr>
              <w:t>债券资金覆盖率</w:t>
            </w:r>
          </w:p>
        </w:tc>
        <w:tc>
          <w:tcPr>
            <w:tcW w:w="827" w:type="dxa"/>
            <w:tcBorders>
              <w:top w:val="single" w:color="auto" w:sz="10" w:space="0"/>
              <w:left w:val="single" w:color="auto" w:sz="10" w:space="0"/>
              <w:bottom w:val="single" w:color="auto" w:sz="10" w:space="0"/>
              <w:right w:val="single" w:color="auto" w:sz="10" w:space="0"/>
              <w:insideV w:val="single" w:sz="10" w:space="0"/>
            </w:tcBorders>
            <w:vAlign w:val="center"/>
          </w:tcPr>
          <w:p w14:paraId="09E81652">
            <w:pPr>
              <w:jc w:val="center"/>
            </w:pPr>
            <w:r>
              <w:rPr>
                <w:rFonts w:ascii="宋体" w:hAnsi="宋体" w:eastAsia="宋体"/>
                <w:sz w:val="16"/>
              </w:rPr>
              <w:t>=100%</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362DF114">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1E07E9B">
            <w:pPr>
              <w:jc w:val="center"/>
            </w:pPr>
            <w:r>
              <w:rPr>
                <w:rFonts w:ascii="宋体" w:hAnsi="宋体" w:eastAsia="宋体"/>
                <w:sz w:val="16"/>
              </w:rPr>
              <w:t>100%</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074B2F98">
            <w:pPr>
              <w:jc w:val="center"/>
            </w:pPr>
            <w:r>
              <w:rPr>
                <w:rFonts w:ascii="宋体" w:hAnsi="宋体" w:eastAsia="宋体"/>
                <w:sz w:val="16"/>
              </w:rPr>
              <w:t>7</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4C100D54">
            <w:pPr>
              <w:jc w:val="center"/>
            </w:pPr>
            <w:r>
              <w:rPr>
                <w:rFonts w:ascii="宋体" w:hAnsi="宋体" w:eastAsia="宋体"/>
                <w:sz w:val="16"/>
              </w:rPr>
              <w:t>按照完成比例赋分</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554F6D94">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7F225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881C9">
            <w:pPr>
              <w:jc w:val="center"/>
            </w:pPr>
            <w:r>
              <w:rPr>
                <w:rFonts w:ascii="宋体" w:hAnsi="宋体" w:eastAsia="宋体"/>
                <w:sz w:val="16"/>
              </w:rPr>
              <w:t>7</w:t>
            </w:r>
          </w:p>
        </w:tc>
        <w:tc>
          <w:tcPr>
            <w:tcW w:w="11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F9569">
            <w:pPr>
              <w:jc w:val="center"/>
            </w:pPr>
          </w:p>
        </w:tc>
      </w:tr>
      <w:tr w14:paraId="6418A2CD">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025A9078"/>
        </w:tc>
        <w:tc>
          <w:tcPr>
            <w:tcW w:w="564" w:type="dxa"/>
            <w:vMerge w:val="continue"/>
            <w:tcBorders>
              <w:top w:val="single" w:color="auto" w:sz="10" w:space="0"/>
              <w:left w:val="single" w:color="auto" w:sz="10" w:space="0"/>
              <w:bottom w:val="single" w:color="auto" w:sz="10" w:space="0"/>
              <w:right w:val="single" w:color="auto" w:sz="10" w:space="0"/>
              <w:insideV w:val="single" w:sz="10" w:space="0"/>
            </w:tcBorders>
          </w:tcPr>
          <w:p w14:paraId="2D148381"/>
        </w:tc>
        <w:tc>
          <w:tcPr>
            <w:tcW w:w="565" w:type="dxa"/>
            <w:vMerge w:val="continue"/>
            <w:tcBorders>
              <w:top w:val="single" w:color="auto" w:sz="10" w:space="0"/>
              <w:left w:val="single" w:color="auto" w:sz="10" w:space="0"/>
              <w:bottom w:val="single" w:color="auto" w:sz="10" w:space="0"/>
              <w:right w:val="single" w:color="auto" w:sz="10" w:space="0"/>
              <w:insideV w:val="single" w:sz="10" w:space="0"/>
            </w:tcBorders>
          </w:tcPr>
          <w:p w14:paraId="58BC7930"/>
        </w:tc>
        <w:tc>
          <w:tcPr>
            <w:tcW w:w="796" w:type="dxa"/>
            <w:tcBorders>
              <w:top w:val="single" w:color="auto" w:sz="10" w:space="0"/>
              <w:left w:val="single" w:color="auto" w:sz="10" w:space="0"/>
              <w:bottom w:val="single" w:color="auto" w:sz="10" w:space="0"/>
              <w:right w:val="single" w:color="auto" w:sz="10" w:space="0"/>
              <w:insideV w:val="single" w:sz="10" w:space="0"/>
            </w:tcBorders>
            <w:vAlign w:val="center"/>
          </w:tcPr>
          <w:p w14:paraId="44618FF9">
            <w:pPr>
              <w:jc w:val="center"/>
            </w:pPr>
            <w:r>
              <w:rPr>
                <w:rFonts w:ascii="宋体" w:hAnsi="宋体" w:eastAsia="宋体"/>
                <w:sz w:val="16"/>
              </w:rPr>
              <w:t>资金使用合规性</w:t>
            </w:r>
          </w:p>
        </w:tc>
        <w:tc>
          <w:tcPr>
            <w:tcW w:w="827" w:type="dxa"/>
            <w:tcBorders>
              <w:top w:val="single" w:color="auto" w:sz="10" w:space="0"/>
              <w:left w:val="single" w:color="auto" w:sz="10" w:space="0"/>
              <w:bottom w:val="single" w:color="auto" w:sz="10" w:space="0"/>
              <w:right w:val="single" w:color="auto" w:sz="10" w:space="0"/>
              <w:insideV w:val="single" w:sz="10" w:space="0"/>
            </w:tcBorders>
            <w:vAlign w:val="center"/>
          </w:tcPr>
          <w:p w14:paraId="14C04784">
            <w:pPr>
              <w:jc w:val="center"/>
            </w:pPr>
            <w:r>
              <w:rPr>
                <w:rFonts w:ascii="宋体" w:hAnsi="宋体" w:eastAsia="宋体"/>
                <w:sz w:val="16"/>
              </w:rPr>
              <w:t>=100%</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1A15E0E2">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9DD88BC">
            <w:pPr>
              <w:jc w:val="center"/>
            </w:pPr>
            <w:r>
              <w:rPr>
                <w:rFonts w:ascii="宋体" w:hAnsi="宋体" w:eastAsia="宋体"/>
                <w:sz w:val="16"/>
              </w:rPr>
              <w:t>100%</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37533A14">
            <w:pPr>
              <w:jc w:val="center"/>
            </w:pPr>
            <w:r>
              <w:rPr>
                <w:rFonts w:ascii="宋体" w:hAnsi="宋体" w:eastAsia="宋体"/>
                <w:sz w:val="16"/>
              </w:rPr>
              <w:t>7</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3A4915E0">
            <w:pPr>
              <w:jc w:val="center"/>
            </w:pPr>
            <w:r>
              <w:rPr>
                <w:rFonts w:ascii="宋体" w:hAnsi="宋体" w:eastAsia="宋体"/>
                <w:sz w:val="16"/>
              </w:rPr>
              <w:t>按照完成比例赋分</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6DAA3E36">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E0A84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B2246">
            <w:pPr>
              <w:jc w:val="center"/>
            </w:pPr>
            <w:r>
              <w:rPr>
                <w:rFonts w:ascii="宋体" w:hAnsi="宋体" w:eastAsia="宋体"/>
                <w:sz w:val="16"/>
              </w:rPr>
              <w:t>7</w:t>
            </w:r>
          </w:p>
        </w:tc>
        <w:tc>
          <w:tcPr>
            <w:tcW w:w="11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C9C78">
            <w:pPr>
              <w:jc w:val="center"/>
            </w:pPr>
          </w:p>
        </w:tc>
      </w:tr>
      <w:tr w14:paraId="3BE8FF1F">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29991859"/>
        </w:tc>
        <w:tc>
          <w:tcPr>
            <w:tcW w:w="564" w:type="dxa"/>
            <w:vMerge w:val="continue"/>
            <w:tcBorders>
              <w:top w:val="single" w:color="auto" w:sz="10" w:space="0"/>
              <w:left w:val="single" w:color="auto" w:sz="10" w:space="0"/>
              <w:bottom w:val="single" w:color="auto" w:sz="10" w:space="0"/>
              <w:right w:val="single" w:color="auto" w:sz="10" w:space="0"/>
              <w:insideV w:val="single" w:sz="10" w:space="0"/>
            </w:tcBorders>
          </w:tcPr>
          <w:p w14:paraId="6FB1050A"/>
        </w:tc>
        <w:tc>
          <w:tcPr>
            <w:tcW w:w="56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AD017F">
            <w:pPr>
              <w:jc w:val="center"/>
            </w:pPr>
            <w:r>
              <w:rPr>
                <w:rFonts w:ascii="宋体" w:hAnsi="宋体" w:eastAsia="宋体"/>
                <w:sz w:val="16"/>
              </w:rPr>
              <w:t>时效指标</w:t>
            </w:r>
          </w:p>
        </w:tc>
        <w:tc>
          <w:tcPr>
            <w:tcW w:w="796" w:type="dxa"/>
            <w:tcBorders>
              <w:top w:val="single" w:color="auto" w:sz="10" w:space="0"/>
              <w:left w:val="single" w:color="auto" w:sz="10" w:space="0"/>
              <w:bottom w:val="single" w:color="auto" w:sz="10" w:space="0"/>
              <w:right w:val="single" w:color="auto" w:sz="10" w:space="0"/>
              <w:insideV w:val="single" w:sz="10" w:space="0"/>
            </w:tcBorders>
            <w:vAlign w:val="center"/>
          </w:tcPr>
          <w:p w14:paraId="363D512F">
            <w:pPr>
              <w:jc w:val="center"/>
            </w:pPr>
            <w:r>
              <w:rPr>
                <w:rFonts w:ascii="宋体" w:hAnsi="宋体" w:eastAsia="宋体"/>
                <w:sz w:val="16"/>
              </w:rPr>
              <w:t>资金支付及时性</w:t>
            </w:r>
          </w:p>
        </w:tc>
        <w:tc>
          <w:tcPr>
            <w:tcW w:w="827" w:type="dxa"/>
            <w:tcBorders>
              <w:top w:val="single" w:color="auto" w:sz="10" w:space="0"/>
              <w:left w:val="single" w:color="auto" w:sz="10" w:space="0"/>
              <w:bottom w:val="single" w:color="auto" w:sz="10" w:space="0"/>
              <w:right w:val="single" w:color="auto" w:sz="10" w:space="0"/>
              <w:insideV w:val="single" w:sz="10" w:space="0"/>
            </w:tcBorders>
            <w:vAlign w:val="center"/>
          </w:tcPr>
          <w:p w14:paraId="345CB5D3">
            <w:pPr>
              <w:jc w:val="center"/>
            </w:pPr>
            <w:r>
              <w:rPr>
                <w:rFonts w:ascii="宋体" w:hAnsi="宋体" w:eastAsia="宋体"/>
                <w:sz w:val="16"/>
              </w:rPr>
              <w:t>=100%</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4EFBE60D">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E8B8C48">
            <w:pPr>
              <w:jc w:val="center"/>
            </w:pPr>
            <w:r>
              <w:rPr>
                <w:rFonts w:ascii="宋体" w:hAnsi="宋体" w:eastAsia="宋体"/>
                <w:sz w:val="16"/>
              </w:rPr>
              <w:t>100%</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57C20FAA">
            <w:pPr>
              <w:jc w:val="center"/>
            </w:pPr>
            <w:r>
              <w:rPr>
                <w:rFonts w:ascii="宋体" w:hAnsi="宋体" w:eastAsia="宋体"/>
                <w:sz w:val="16"/>
              </w:rPr>
              <w:t>6</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6DA58837">
            <w:pPr>
              <w:jc w:val="center"/>
            </w:pPr>
            <w:r>
              <w:rPr>
                <w:rFonts w:ascii="宋体" w:hAnsi="宋体" w:eastAsia="宋体"/>
                <w:sz w:val="16"/>
              </w:rPr>
              <w:t>按照完成比例赋分</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5D8BE3EF">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D9362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2905F">
            <w:pPr>
              <w:jc w:val="center"/>
            </w:pPr>
            <w:r>
              <w:rPr>
                <w:rFonts w:ascii="宋体" w:hAnsi="宋体" w:eastAsia="宋体"/>
                <w:sz w:val="16"/>
              </w:rPr>
              <w:t>6</w:t>
            </w:r>
          </w:p>
        </w:tc>
        <w:tc>
          <w:tcPr>
            <w:tcW w:w="11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FE2C9">
            <w:pPr>
              <w:jc w:val="center"/>
            </w:pPr>
          </w:p>
        </w:tc>
      </w:tr>
      <w:tr w14:paraId="522AA2C4">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4E2785B7"/>
        </w:tc>
        <w:tc>
          <w:tcPr>
            <w:tcW w:w="564" w:type="dxa"/>
            <w:vMerge w:val="continue"/>
            <w:tcBorders>
              <w:top w:val="single" w:color="auto" w:sz="10" w:space="0"/>
              <w:left w:val="single" w:color="auto" w:sz="10" w:space="0"/>
              <w:bottom w:val="single" w:color="auto" w:sz="10" w:space="0"/>
              <w:right w:val="single" w:color="auto" w:sz="10" w:space="0"/>
              <w:insideV w:val="single" w:sz="10" w:space="0"/>
            </w:tcBorders>
          </w:tcPr>
          <w:p w14:paraId="274D9158"/>
        </w:tc>
        <w:tc>
          <w:tcPr>
            <w:tcW w:w="565" w:type="dxa"/>
            <w:vMerge w:val="continue"/>
            <w:tcBorders>
              <w:top w:val="single" w:color="auto" w:sz="10" w:space="0"/>
              <w:left w:val="single" w:color="auto" w:sz="10" w:space="0"/>
              <w:bottom w:val="single" w:color="auto" w:sz="10" w:space="0"/>
              <w:right w:val="single" w:color="auto" w:sz="10" w:space="0"/>
              <w:insideV w:val="single" w:sz="10" w:space="0"/>
            </w:tcBorders>
          </w:tcPr>
          <w:p w14:paraId="31F1E5F6"/>
        </w:tc>
        <w:tc>
          <w:tcPr>
            <w:tcW w:w="796" w:type="dxa"/>
            <w:tcBorders>
              <w:top w:val="single" w:color="auto" w:sz="10" w:space="0"/>
              <w:left w:val="single" w:color="auto" w:sz="10" w:space="0"/>
              <w:bottom w:val="single" w:color="auto" w:sz="10" w:space="0"/>
              <w:right w:val="single" w:color="auto" w:sz="10" w:space="0"/>
              <w:insideV w:val="single" w:sz="10" w:space="0"/>
            </w:tcBorders>
            <w:vAlign w:val="center"/>
          </w:tcPr>
          <w:p w14:paraId="42A7AF72">
            <w:pPr>
              <w:jc w:val="center"/>
            </w:pPr>
            <w:r>
              <w:rPr>
                <w:rFonts w:ascii="宋体" w:hAnsi="宋体" w:eastAsia="宋体"/>
                <w:sz w:val="16"/>
              </w:rPr>
              <w:t>资金支付完成时间</w:t>
            </w:r>
          </w:p>
        </w:tc>
        <w:tc>
          <w:tcPr>
            <w:tcW w:w="827" w:type="dxa"/>
            <w:tcBorders>
              <w:top w:val="single" w:color="auto" w:sz="10" w:space="0"/>
              <w:left w:val="single" w:color="auto" w:sz="10" w:space="0"/>
              <w:bottom w:val="single" w:color="auto" w:sz="10" w:space="0"/>
              <w:right w:val="single" w:color="auto" w:sz="10" w:space="0"/>
              <w:insideV w:val="single" w:sz="10" w:space="0"/>
            </w:tcBorders>
            <w:vAlign w:val="center"/>
          </w:tcPr>
          <w:p w14:paraId="5CE16F0A">
            <w:pPr>
              <w:jc w:val="center"/>
            </w:pPr>
            <w:r>
              <w:rPr>
                <w:rFonts w:ascii="宋体" w:hAnsi="宋体" w:eastAsia="宋体"/>
                <w:sz w:val="16"/>
              </w:rPr>
              <w:t>=2024年12月30日前</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68C92DCF">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626D8E8">
            <w:pPr>
              <w:jc w:val="center"/>
            </w:pPr>
            <w:r>
              <w:rPr>
                <w:rFonts w:ascii="宋体" w:hAnsi="宋体" w:eastAsia="宋体"/>
                <w:sz w:val="16"/>
              </w:rPr>
              <w:t>新增</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7D62435D">
            <w:pPr>
              <w:jc w:val="center"/>
            </w:pPr>
            <w:r>
              <w:rPr>
                <w:rFonts w:ascii="宋体" w:hAnsi="宋体" w:eastAsia="宋体"/>
                <w:sz w:val="16"/>
              </w:rPr>
              <w:t>6</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2B793F86">
            <w:pPr>
              <w:jc w:val="center"/>
            </w:pPr>
            <w:r>
              <w:rPr>
                <w:rFonts w:ascii="宋体" w:hAnsi="宋体" w:eastAsia="宋体"/>
                <w:sz w:val="16"/>
              </w:rPr>
              <w:t>直接赋分</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6FD498F2">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0358F9F">
            <w:pPr>
              <w:jc w:val="center"/>
            </w:pPr>
            <w:r>
              <w:rPr>
                <w:rFonts w:ascii="宋体" w:hAnsi="宋体" w:eastAsia="宋体"/>
                <w:sz w:val="16"/>
              </w:rPr>
              <w:t>=2024年12月6日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AE3C1">
            <w:pPr>
              <w:jc w:val="center"/>
            </w:pPr>
            <w:r>
              <w:rPr>
                <w:rFonts w:ascii="宋体" w:hAnsi="宋体" w:eastAsia="宋体"/>
                <w:sz w:val="16"/>
              </w:rPr>
              <w:t>6</w:t>
            </w:r>
          </w:p>
        </w:tc>
        <w:tc>
          <w:tcPr>
            <w:tcW w:w="11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FC4C6">
            <w:pPr>
              <w:jc w:val="center"/>
            </w:pPr>
          </w:p>
        </w:tc>
      </w:tr>
      <w:tr w14:paraId="3250432A">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68583261"/>
        </w:tc>
        <w:tc>
          <w:tcPr>
            <w:tcW w:w="56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16E3FB">
            <w:pPr>
              <w:jc w:val="center"/>
            </w:pPr>
            <w:r>
              <w:rPr>
                <w:rFonts w:ascii="宋体" w:hAnsi="宋体" w:eastAsia="宋体"/>
                <w:sz w:val="16"/>
              </w:rPr>
              <w:t>成本指标</w:t>
            </w:r>
          </w:p>
        </w:tc>
        <w:tc>
          <w:tcPr>
            <w:tcW w:w="56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748494">
            <w:pPr>
              <w:jc w:val="center"/>
            </w:pPr>
            <w:r>
              <w:rPr>
                <w:rFonts w:ascii="宋体" w:hAnsi="宋体" w:eastAsia="宋体"/>
                <w:sz w:val="16"/>
              </w:rPr>
              <w:t>经济成本指标</w:t>
            </w:r>
          </w:p>
        </w:tc>
        <w:tc>
          <w:tcPr>
            <w:tcW w:w="796" w:type="dxa"/>
            <w:tcBorders>
              <w:top w:val="single" w:color="auto" w:sz="10" w:space="0"/>
              <w:left w:val="single" w:color="auto" w:sz="10" w:space="0"/>
              <w:bottom w:val="single" w:color="auto" w:sz="10" w:space="0"/>
              <w:right w:val="single" w:color="auto" w:sz="10" w:space="0"/>
              <w:insideV w:val="single" w:sz="10" w:space="0"/>
            </w:tcBorders>
            <w:vAlign w:val="center"/>
          </w:tcPr>
          <w:p w14:paraId="3C3E99C5">
            <w:pPr>
              <w:jc w:val="center"/>
            </w:pPr>
            <w:r>
              <w:rPr>
                <w:rFonts w:ascii="宋体" w:hAnsi="宋体" w:eastAsia="宋体"/>
                <w:sz w:val="16"/>
              </w:rPr>
              <w:t>一般债券还本经费控制数</w:t>
            </w:r>
          </w:p>
        </w:tc>
        <w:tc>
          <w:tcPr>
            <w:tcW w:w="827" w:type="dxa"/>
            <w:tcBorders>
              <w:top w:val="single" w:color="auto" w:sz="10" w:space="0"/>
              <w:left w:val="single" w:color="auto" w:sz="10" w:space="0"/>
              <w:bottom w:val="single" w:color="auto" w:sz="10" w:space="0"/>
              <w:right w:val="single" w:color="auto" w:sz="10" w:space="0"/>
              <w:insideV w:val="single" w:sz="10" w:space="0"/>
            </w:tcBorders>
            <w:vAlign w:val="center"/>
          </w:tcPr>
          <w:p w14:paraId="7DA00D8E">
            <w:pPr>
              <w:jc w:val="center"/>
            </w:pPr>
            <w:r>
              <w:rPr>
                <w:rFonts w:ascii="宋体" w:hAnsi="宋体" w:eastAsia="宋体"/>
                <w:sz w:val="16"/>
              </w:rPr>
              <w:t>&lt;=14550.00万元</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03D3B988">
            <w:pPr>
              <w:jc w:val="center"/>
            </w:pPr>
            <w:r>
              <w:rPr>
                <w:rFonts w:ascii="宋体" w:hAnsi="宋体" w:eastAsia="宋体"/>
                <w:sz w:val="16"/>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C83C49A">
            <w:pPr>
              <w:jc w:val="center"/>
            </w:pPr>
            <w:r>
              <w:rPr>
                <w:rFonts w:ascii="宋体" w:hAnsi="宋体" w:eastAsia="宋体"/>
                <w:sz w:val="16"/>
              </w:rPr>
              <w:t>22280万元</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564116F7">
            <w:pPr>
              <w:jc w:val="center"/>
            </w:pPr>
            <w:r>
              <w:rPr>
                <w:rFonts w:ascii="宋体" w:hAnsi="宋体" w:eastAsia="宋体"/>
                <w:sz w:val="16"/>
              </w:rPr>
              <w:t>7</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27F008C3">
            <w:pPr>
              <w:jc w:val="center"/>
            </w:pPr>
            <w:r>
              <w:rPr>
                <w:rFonts w:ascii="宋体" w:hAnsi="宋体" w:eastAsia="宋体"/>
                <w:sz w:val="16"/>
              </w:rPr>
              <w:t>按照完成比例赋分</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52D585F6">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B7316A1">
            <w:pPr>
              <w:jc w:val="center"/>
            </w:pPr>
            <w:r>
              <w:rPr>
                <w:rFonts w:ascii="宋体" w:hAnsi="宋体" w:eastAsia="宋体"/>
                <w:sz w:val="16"/>
              </w:rPr>
              <w:t>=14550万元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FD92E">
            <w:pPr>
              <w:jc w:val="center"/>
            </w:pPr>
            <w:r>
              <w:rPr>
                <w:rFonts w:ascii="宋体" w:hAnsi="宋体" w:eastAsia="宋体"/>
                <w:sz w:val="16"/>
              </w:rPr>
              <w:t>7</w:t>
            </w:r>
          </w:p>
        </w:tc>
        <w:tc>
          <w:tcPr>
            <w:tcW w:w="11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A5D6F">
            <w:pPr>
              <w:jc w:val="center"/>
            </w:pPr>
          </w:p>
        </w:tc>
      </w:tr>
      <w:tr w14:paraId="7CF758EF">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55FF7796"/>
        </w:tc>
        <w:tc>
          <w:tcPr>
            <w:tcW w:w="564" w:type="dxa"/>
            <w:vMerge w:val="continue"/>
            <w:tcBorders>
              <w:top w:val="single" w:color="auto" w:sz="10" w:space="0"/>
              <w:left w:val="single" w:color="auto" w:sz="10" w:space="0"/>
              <w:bottom w:val="single" w:color="auto" w:sz="10" w:space="0"/>
              <w:right w:val="single" w:color="auto" w:sz="10" w:space="0"/>
              <w:insideV w:val="single" w:sz="10" w:space="0"/>
            </w:tcBorders>
          </w:tcPr>
          <w:p w14:paraId="22A215CC"/>
        </w:tc>
        <w:tc>
          <w:tcPr>
            <w:tcW w:w="565" w:type="dxa"/>
            <w:vMerge w:val="continue"/>
            <w:tcBorders>
              <w:top w:val="single" w:color="auto" w:sz="10" w:space="0"/>
              <w:left w:val="single" w:color="auto" w:sz="10" w:space="0"/>
              <w:bottom w:val="single" w:color="auto" w:sz="10" w:space="0"/>
              <w:right w:val="single" w:color="auto" w:sz="10" w:space="0"/>
              <w:insideV w:val="single" w:sz="10" w:space="0"/>
            </w:tcBorders>
          </w:tcPr>
          <w:p w14:paraId="1AF3846F"/>
        </w:tc>
        <w:tc>
          <w:tcPr>
            <w:tcW w:w="796" w:type="dxa"/>
            <w:tcBorders>
              <w:top w:val="single" w:color="auto" w:sz="10" w:space="0"/>
              <w:left w:val="single" w:color="auto" w:sz="10" w:space="0"/>
              <w:bottom w:val="single" w:color="auto" w:sz="10" w:space="0"/>
              <w:right w:val="single" w:color="auto" w:sz="10" w:space="0"/>
              <w:insideV w:val="single" w:sz="10" w:space="0"/>
            </w:tcBorders>
            <w:vAlign w:val="center"/>
          </w:tcPr>
          <w:p w14:paraId="11E584D1">
            <w:pPr>
              <w:jc w:val="center"/>
            </w:pPr>
            <w:r>
              <w:rPr>
                <w:rFonts w:ascii="宋体" w:hAnsi="宋体" w:eastAsia="宋体"/>
                <w:sz w:val="16"/>
              </w:rPr>
              <w:t>一般债券付息经费控制数</w:t>
            </w:r>
          </w:p>
        </w:tc>
        <w:tc>
          <w:tcPr>
            <w:tcW w:w="827" w:type="dxa"/>
            <w:tcBorders>
              <w:top w:val="single" w:color="auto" w:sz="10" w:space="0"/>
              <w:left w:val="single" w:color="auto" w:sz="10" w:space="0"/>
              <w:bottom w:val="single" w:color="auto" w:sz="10" w:space="0"/>
              <w:right w:val="single" w:color="auto" w:sz="10" w:space="0"/>
              <w:insideV w:val="single" w:sz="10" w:space="0"/>
            </w:tcBorders>
            <w:vAlign w:val="center"/>
          </w:tcPr>
          <w:p w14:paraId="376C15A4">
            <w:pPr>
              <w:jc w:val="center"/>
            </w:pPr>
            <w:r>
              <w:rPr>
                <w:rFonts w:ascii="宋体" w:hAnsi="宋体" w:eastAsia="宋体"/>
                <w:sz w:val="16"/>
              </w:rPr>
              <w:t>&lt;=4127.96万元</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7F10AF59">
            <w:pPr>
              <w:jc w:val="center"/>
            </w:pPr>
            <w:r>
              <w:rPr>
                <w:rFonts w:ascii="宋体" w:hAnsi="宋体" w:eastAsia="宋体"/>
                <w:sz w:val="16"/>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F83A0C7">
            <w:pPr>
              <w:jc w:val="center"/>
            </w:pPr>
            <w:r>
              <w:rPr>
                <w:rFonts w:ascii="宋体" w:hAnsi="宋体" w:eastAsia="宋体"/>
                <w:sz w:val="16"/>
              </w:rPr>
              <w:t>3891.02万元</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5D5762C7">
            <w:pPr>
              <w:jc w:val="center"/>
            </w:pPr>
            <w:r>
              <w:rPr>
                <w:rFonts w:ascii="宋体" w:hAnsi="宋体" w:eastAsia="宋体"/>
                <w:sz w:val="16"/>
              </w:rPr>
              <w:t>7</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18D51D2E">
            <w:pPr>
              <w:jc w:val="center"/>
            </w:pPr>
            <w:r>
              <w:rPr>
                <w:rFonts w:ascii="宋体" w:hAnsi="宋体" w:eastAsia="宋体"/>
                <w:sz w:val="16"/>
              </w:rPr>
              <w:t>按照完成比例赋分</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14CBD574">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2A0C231">
            <w:pPr>
              <w:jc w:val="center"/>
            </w:pPr>
            <w:r>
              <w:rPr>
                <w:rFonts w:ascii="宋体" w:hAnsi="宋体" w:eastAsia="宋体"/>
                <w:sz w:val="16"/>
              </w:rPr>
              <w:t>=4127.96万元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73D05">
            <w:pPr>
              <w:jc w:val="center"/>
            </w:pPr>
            <w:r>
              <w:rPr>
                <w:rFonts w:ascii="宋体" w:hAnsi="宋体" w:eastAsia="宋体"/>
                <w:sz w:val="16"/>
              </w:rPr>
              <w:t>7</w:t>
            </w:r>
          </w:p>
        </w:tc>
        <w:tc>
          <w:tcPr>
            <w:tcW w:w="11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9609A">
            <w:pPr>
              <w:jc w:val="center"/>
            </w:pPr>
          </w:p>
        </w:tc>
      </w:tr>
      <w:tr w14:paraId="2C434DD6">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415BB1DC"/>
        </w:tc>
        <w:tc>
          <w:tcPr>
            <w:tcW w:w="564" w:type="dxa"/>
            <w:vMerge w:val="continue"/>
            <w:tcBorders>
              <w:top w:val="single" w:color="auto" w:sz="10" w:space="0"/>
              <w:left w:val="single" w:color="auto" w:sz="10" w:space="0"/>
              <w:bottom w:val="single" w:color="auto" w:sz="10" w:space="0"/>
              <w:right w:val="single" w:color="auto" w:sz="10" w:space="0"/>
              <w:insideV w:val="single" w:sz="10" w:space="0"/>
            </w:tcBorders>
          </w:tcPr>
          <w:p w14:paraId="6EA4510A"/>
        </w:tc>
        <w:tc>
          <w:tcPr>
            <w:tcW w:w="565" w:type="dxa"/>
            <w:vMerge w:val="continue"/>
            <w:tcBorders>
              <w:top w:val="single" w:color="auto" w:sz="10" w:space="0"/>
              <w:left w:val="single" w:color="auto" w:sz="10" w:space="0"/>
              <w:bottom w:val="single" w:color="auto" w:sz="10" w:space="0"/>
              <w:right w:val="single" w:color="auto" w:sz="10" w:space="0"/>
              <w:insideV w:val="single" w:sz="10" w:space="0"/>
            </w:tcBorders>
          </w:tcPr>
          <w:p w14:paraId="1049ACF9"/>
        </w:tc>
        <w:tc>
          <w:tcPr>
            <w:tcW w:w="796" w:type="dxa"/>
            <w:tcBorders>
              <w:top w:val="single" w:color="auto" w:sz="10" w:space="0"/>
              <w:left w:val="single" w:color="auto" w:sz="10" w:space="0"/>
              <w:bottom w:val="single" w:color="auto" w:sz="10" w:space="0"/>
              <w:right w:val="single" w:color="auto" w:sz="10" w:space="0"/>
              <w:insideV w:val="single" w:sz="10" w:space="0"/>
            </w:tcBorders>
            <w:vAlign w:val="center"/>
          </w:tcPr>
          <w:p w14:paraId="19A050EB">
            <w:pPr>
              <w:jc w:val="center"/>
            </w:pPr>
            <w:r>
              <w:rPr>
                <w:rFonts w:ascii="宋体" w:hAnsi="宋体" w:eastAsia="宋体"/>
                <w:sz w:val="16"/>
              </w:rPr>
              <w:t>债券发行经费控制数</w:t>
            </w:r>
          </w:p>
        </w:tc>
        <w:tc>
          <w:tcPr>
            <w:tcW w:w="827" w:type="dxa"/>
            <w:tcBorders>
              <w:top w:val="single" w:color="auto" w:sz="10" w:space="0"/>
              <w:left w:val="single" w:color="auto" w:sz="10" w:space="0"/>
              <w:bottom w:val="single" w:color="auto" w:sz="10" w:space="0"/>
              <w:right w:val="single" w:color="auto" w:sz="10" w:space="0"/>
              <w:insideV w:val="single" w:sz="10" w:space="0"/>
            </w:tcBorders>
            <w:vAlign w:val="center"/>
          </w:tcPr>
          <w:p w14:paraId="18915A60">
            <w:pPr>
              <w:jc w:val="center"/>
            </w:pPr>
            <w:r>
              <w:rPr>
                <w:rFonts w:ascii="宋体" w:hAnsi="宋体" w:eastAsia="宋体"/>
                <w:sz w:val="16"/>
              </w:rPr>
              <w:t>&lt;=17.1万元</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464AC1C5">
            <w:pPr>
              <w:jc w:val="center"/>
            </w:pPr>
            <w:r>
              <w:rPr>
                <w:rFonts w:ascii="宋体" w:hAnsi="宋体" w:eastAsia="宋体"/>
                <w:sz w:val="16"/>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568AF29">
            <w:pPr>
              <w:jc w:val="center"/>
            </w:pPr>
            <w:r>
              <w:rPr>
                <w:rFonts w:ascii="宋体" w:hAnsi="宋体" w:eastAsia="宋体"/>
                <w:sz w:val="16"/>
              </w:rPr>
              <w:t>28.41万元</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62F8E724">
            <w:pPr>
              <w:jc w:val="center"/>
            </w:pPr>
            <w:r>
              <w:rPr>
                <w:rFonts w:ascii="宋体" w:hAnsi="宋体" w:eastAsia="宋体"/>
                <w:sz w:val="16"/>
              </w:rPr>
              <w:t>6</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3F472452">
            <w:pPr>
              <w:jc w:val="center"/>
            </w:pPr>
            <w:r>
              <w:rPr>
                <w:rFonts w:ascii="宋体" w:hAnsi="宋体" w:eastAsia="宋体"/>
                <w:sz w:val="16"/>
              </w:rPr>
              <w:t>按照完成比例赋分</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1985823D">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8363282">
            <w:pPr>
              <w:jc w:val="center"/>
            </w:pPr>
            <w:r>
              <w:rPr>
                <w:rFonts w:ascii="宋体" w:hAnsi="宋体" w:eastAsia="宋体"/>
                <w:sz w:val="16"/>
              </w:rPr>
              <w:t>=17.1万元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B9DFB">
            <w:pPr>
              <w:jc w:val="center"/>
            </w:pPr>
            <w:r>
              <w:rPr>
                <w:rFonts w:ascii="宋体" w:hAnsi="宋体" w:eastAsia="宋体"/>
                <w:sz w:val="16"/>
              </w:rPr>
              <w:t>6</w:t>
            </w:r>
          </w:p>
        </w:tc>
        <w:tc>
          <w:tcPr>
            <w:tcW w:w="11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A5333">
            <w:pPr>
              <w:jc w:val="center"/>
            </w:pPr>
          </w:p>
        </w:tc>
      </w:tr>
      <w:tr w14:paraId="1975B90B">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3855BB64"/>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14:paraId="65C71036">
            <w:pPr>
              <w:jc w:val="center"/>
            </w:pPr>
            <w:r>
              <w:rPr>
                <w:rFonts w:ascii="宋体" w:hAnsi="宋体" w:eastAsia="宋体"/>
                <w:sz w:val="16"/>
              </w:rPr>
              <w:t>效益指标</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3044DE2C">
            <w:pPr>
              <w:jc w:val="center"/>
            </w:pPr>
            <w:r>
              <w:rPr>
                <w:rFonts w:ascii="宋体" w:hAnsi="宋体" w:eastAsia="宋体"/>
                <w:sz w:val="16"/>
              </w:rPr>
              <w:t>社会效益指标</w:t>
            </w:r>
          </w:p>
        </w:tc>
        <w:tc>
          <w:tcPr>
            <w:tcW w:w="796" w:type="dxa"/>
            <w:tcBorders>
              <w:top w:val="single" w:color="auto" w:sz="10" w:space="0"/>
              <w:left w:val="single" w:color="auto" w:sz="10" w:space="0"/>
              <w:bottom w:val="single" w:color="auto" w:sz="10" w:space="0"/>
              <w:right w:val="single" w:color="auto" w:sz="10" w:space="0"/>
              <w:insideV w:val="single" w:sz="10" w:space="0"/>
            </w:tcBorders>
            <w:vAlign w:val="center"/>
          </w:tcPr>
          <w:p w14:paraId="73FDC391">
            <w:pPr>
              <w:jc w:val="center"/>
            </w:pPr>
            <w:r>
              <w:rPr>
                <w:rFonts w:ascii="宋体" w:hAnsi="宋体" w:eastAsia="宋体"/>
                <w:sz w:val="16"/>
              </w:rPr>
              <w:t>强化政府债务管理，保障落实还款责任，切实防范风险隐患</w:t>
            </w:r>
          </w:p>
        </w:tc>
        <w:tc>
          <w:tcPr>
            <w:tcW w:w="827" w:type="dxa"/>
            <w:tcBorders>
              <w:top w:val="single" w:color="auto" w:sz="10" w:space="0"/>
              <w:left w:val="single" w:color="auto" w:sz="10" w:space="0"/>
              <w:bottom w:val="single" w:color="auto" w:sz="10" w:space="0"/>
              <w:right w:val="single" w:color="auto" w:sz="10" w:space="0"/>
              <w:insideV w:val="single" w:sz="10" w:space="0"/>
            </w:tcBorders>
            <w:vAlign w:val="center"/>
          </w:tcPr>
          <w:p w14:paraId="2CE10897">
            <w:pPr>
              <w:jc w:val="center"/>
            </w:pPr>
            <w:r>
              <w:rPr>
                <w:rFonts w:ascii="宋体" w:hAnsi="宋体" w:eastAsia="宋体"/>
                <w:sz w:val="16"/>
              </w:rPr>
              <w:t>有效保障</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6BC94559">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DC19BBA">
            <w:pPr>
              <w:jc w:val="center"/>
            </w:pPr>
            <w:r>
              <w:rPr>
                <w:rFonts w:ascii="宋体" w:hAnsi="宋体" w:eastAsia="宋体"/>
                <w:sz w:val="16"/>
              </w:rPr>
              <w:t>有效保障</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77ABB098">
            <w:pPr>
              <w:jc w:val="center"/>
            </w:pPr>
            <w:r>
              <w:rPr>
                <w:rFonts w:ascii="宋体" w:hAnsi="宋体" w:eastAsia="宋体"/>
                <w:sz w:val="16"/>
              </w:rPr>
              <w:t>30</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390B61FE">
            <w:pPr>
              <w:jc w:val="center"/>
            </w:pPr>
            <w:r>
              <w:rPr>
                <w:rFonts w:ascii="宋体" w:hAnsi="宋体" w:eastAsia="宋体"/>
                <w:sz w:val="16"/>
              </w:rPr>
              <w:t>按评判等级赋分</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110C6FF8">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3EB7DF0">
            <w:pPr>
              <w:jc w:val="center"/>
            </w:pPr>
            <w:r>
              <w:rPr>
                <w:rFonts w:ascii="宋体" w:hAnsi="宋体" w:eastAsia="宋体"/>
                <w:sz w:val="16"/>
              </w:rPr>
              <w:t>有效保障</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D6A64">
            <w:pPr>
              <w:jc w:val="center"/>
            </w:pPr>
            <w:r>
              <w:rPr>
                <w:rFonts w:ascii="宋体" w:hAnsi="宋体" w:eastAsia="宋体"/>
                <w:sz w:val="16"/>
              </w:rPr>
              <w:t>30</w:t>
            </w:r>
          </w:p>
        </w:tc>
        <w:tc>
          <w:tcPr>
            <w:tcW w:w="11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05621">
            <w:pPr>
              <w:jc w:val="center"/>
            </w:pPr>
          </w:p>
        </w:tc>
      </w:tr>
      <w:tr w14:paraId="18FD574E">
        <w:tblPrEx>
          <w:tblCellMar>
            <w:top w:w="0" w:type="dxa"/>
            <w:left w:w="108" w:type="dxa"/>
            <w:bottom w:w="0" w:type="dxa"/>
            <w:right w:w="108" w:type="dxa"/>
          </w:tblCellMar>
        </w:tblPrEx>
        <w:tc>
          <w:tcPr>
            <w:tcW w:w="469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332EC8">
            <w:pPr>
              <w:jc w:val="center"/>
            </w:pPr>
            <w:r>
              <w:rPr>
                <w:rFonts w:ascii="宋体" w:hAnsi="宋体" w:eastAsia="宋体"/>
                <w:sz w:val="16"/>
              </w:rPr>
              <w:t>总分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6C36697E">
            <w:pPr>
              <w:jc w:val="center"/>
            </w:pPr>
            <w:r>
              <w:rPr>
                <w:rFonts w:ascii="宋体" w:hAnsi="宋体" w:eastAsia="宋体"/>
                <w:sz w:val="16"/>
              </w:rPr>
              <w:t>100</w:t>
            </w:r>
          </w:p>
        </w:tc>
        <w:tc>
          <w:tcPr>
            <w:tcW w:w="1995" w:type="dxa"/>
            <w:gridSpan w:val="3"/>
            <w:tcBorders>
              <w:top w:val="single" w:color="auto" w:sz="10" w:space="0"/>
              <w:left w:val="single" w:color="auto" w:sz="10" w:space="0"/>
              <w:bottom w:val="single" w:color="auto" w:sz="10" w:space="0"/>
              <w:right w:val="single" w:color="auto" w:sz="10" w:space="0"/>
              <w:insideV w:val="single" w:sz="10" w:space="0"/>
            </w:tcBorders>
          </w:tcPr>
          <w:p w14:paraId="2C15AF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2E0E4">
            <w:pPr>
              <w:jc w:val="center"/>
            </w:pPr>
            <w:r>
              <w:rPr>
                <w:rFonts w:ascii="宋体" w:hAnsi="宋体" w:eastAsia="宋体"/>
                <w:sz w:val="16"/>
              </w:rPr>
              <w:t>100分</w:t>
            </w:r>
          </w:p>
        </w:tc>
        <w:tc>
          <w:tcPr>
            <w:tcW w:w="1131" w:type="dxa"/>
            <w:gridSpan w:val="2"/>
            <w:tcBorders>
              <w:top w:val="single" w:color="auto" w:sz="10" w:space="0"/>
              <w:left w:val="single" w:color="auto" w:sz="10" w:space="0"/>
              <w:bottom w:val="single" w:color="auto" w:sz="10" w:space="0"/>
              <w:right w:val="single" w:color="auto" w:sz="10" w:space="0"/>
              <w:insideV w:val="single" w:sz="10" w:space="0"/>
            </w:tcBorders>
          </w:tcPr>
          <w:p w14:paraId="17376193"/>
        </w:tc>
      </w:tr>
    </w:tbl>
    <w:p w14:paraId="5E09182B">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835"/>
        <w:gridCol w:w="573"/>
        <w:gridCol w:w="632"/>
        <w:gridCol w:w="632"/>
        <w:gridCol w:w="470"/>
        <w:gridCol w:w="794"/>
        <w:gridCol w:w="632"/>
        <w:gridCol w:w="696"/>
        <w:gridCol w:w="464"/>
        <w:gridCol w:w="800"/>
        <w:gridCol w:w="632"/>
      </w:tblGrid>
      <w:tr w14:paraId="64EBFEF4">
        <w:tblPrEx>
          <w:tblCellMar>
            <w:top w:w="0" w:type="dxa"/>
            <w:left w:w="108" w:type="dxa"/>
            <w:bottom w:w="0" w:type="dxa"/>
            <w:right w:w="108" w:type="dxa"/>
          </w:tblCellMar>
        </w:tblPrEx>
        <w:tc>
          <w:tcPr>
            <w:tcW w:w="9056" w:type="dxa"/>
            <w:gridSpan w:val="14"/>
            <w:vAlign w:val="center"/>
          </w:tcPr>
          <w:p w14:paraId="6E359639">
            <w:pPr>
              <w:jc w:val="center"/>
            </w:pPr>
            <w:r>
              <w:rPr>
                <w:rFonts w:ascii="宋体" w:hAnsi="宋体" w:eastAsia="宋体"/>
                <w:sz w:val="24"/>
              </w:rPr>
              <w:t>项目支出绩效自评表</w:t>
            </w:r>
          </w:p>
        </w:tc>
      </w:tr>
      <w:tr w14:paraId="60279F97">
        <w:tblPrEx>
          <w:tblCellMar>
            <w:top w:w="0" w:type="dxa"/>
            <w:left w:w="108" w:type="dxa"/>
            <w:bottom w:w="0" w:type="dxa"/>
            <w:right w:w="108" w:type="dxa"/>
          </w:tblCellMar>
        </w:tblPrEx>
        <w:tc>
          <w:tcPr>
            <w:tcW w:w="9056" w:type="dxa"/>
            <w:gridSpan w:val="14"/>
            <w:vAlign w:val="center"/>
          </w:tcPr>
          <w:p w14:paraId="004359F1">
            <w:pPr>
              <w:jc w:val="center"/>
            </w:pPr>
            <w:r>
              <w:rPr>
                <w:rFonts w:ascii="宋体" w:hAnsi="宋体" w:eastAsia="宋体"/>
                <w:sz w:val="24"/>
              </w:rPr>
              <w:t>(2024年度)</w:t>
            </w:r>
          </w:p>
        </w:tc>
      </w:tr>
      <w:tr w14:paraId="5572E2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464FE">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7DEA192">
            <w:pPr>
              <w:jc w:val="center"/>
            </w:pPr>
            <w:r>
              <w:rPr>
                <w:rFonts w:ascii="宋体" w:hAnsi="宋体" w:eastAsia="宋体"/>
                <w:sz w:val="16"/>
              </w:rPr>
              <w:t>2024年三保人员工作项目</w:t>
            </w:r>
          </w:p>
        </w:tc>
      </w:tr>
      <w:tr w14:paraId="7C6533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5DF0B">
            <w:pPr>
              <w:jc w:val="center"/>
            </w:pPr>
            <w:r>
              <w:rPr>
                <w:rFonts w:ascii="宋体" w:hAnsi="宋体" w:eastAsia="宋体"/>
                <w:sz w:val="16"/>
              </w:rPr>
              <w:t>主管部门</w:t>
            </w:r>
          </w:p>
        </w:tc>
        <w:tc>
          <w:tcPr>
            <w:tcW w:w="440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C36E59">
            <w:pPr>
              <w:jc w:val="center"/>
            </w:pPr>
            <w:r>
              <w:rPr>
                <w:rFonts w:ascii="宋体" w:hAnsi="宋体" w:eastAsia="宋体"/>
                <w:sz w:val="16"/>
              </w:rPr>
              <w:t>岳普湖县财政局</w:t>
            </w:r>
          </w:p>
        </w:tc>
        <w:tc>
          <w:tcPr>
            <w:tcW w:w="794" w:type="dxa"/>
            <w:tcBorders>
              <w:top w:val="single" w:color="auto" w:sz="10" w:space="0"/>
              <w:left w:val="single" w:color="auto" w:sz="10" w:space="0"/>
              <w:bottom w:val="single" w:color="auto" w:sz="10" w:space="0"/>
              <w:right w:val="single" w:color="auto" w:sz="10" w:space="0"/>
              <w:insideV w:val="single" w:sz="10" w:space="0"/>
            </w:tcBorders>
            <w:vAlign w:val="center"/>
          </w:tcPr>
          <w:p w14:paraId="0BF41116">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FC85E7">
            <w:pPr>
              <w:jc w:val="center"/>
            </w:pPr>
            <w:r>
              <w:rPr>
                <w:rFonts w:ascii="宋体" w:hAnsi="宋体" w:eastAsia="宋体"/>
                <w:sz w:val="16"/>
              </w:rPr>
              <w:t>岳普湖县财政局</w:t>
            </w:r>
          </w:p>
        </w:tc>
      </w:tr>
      <w:tr w14:paraId="464FAF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1F9D4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FD5B4">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5502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3EBB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4B7C9">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DDE7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2982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937AF">
            <w:pPr>
              <w:jc w:val="center"/>
            </w:pPr>
            <w:r>
              <w:rPr>
                <w:rFonts w:ascii="宋体" w:hAnsi="宋体" w:eastAsia="宋体"/>
                <w:sz w:val="16"/>
              </w:rPr>
              <w:t>得分</w:t>
            </w:r>
          </w:p>
        </w:tc>
      </w:tr>
      <w:tr w14:paraId="5C0DA8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2A8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626EC">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F98BF">
            <w:pPr>
              <w:jc w:val="center"/>
            </w:pPr>
            <w:r>
              <w:rPr>
                <w:rFonts w:ascii="宋体" w:hAnsi="宋体" w:eastAsia="宋体"/>
                <w:sz w:val="16"/>
              </w:rPr>
              <w:t>14,358.00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7CA29">
            <w:pPr>
              <w:jc w:val="center"/>
            </w:pPr>
            <w:r>
              <w:rPr>
                <w:rFonts w:ascii="宋体" w:hAnsi="宋体" w:eastAsia="宋体"/>
                <w:sz w:val="16"/>
              </w:rPr>
              <w:t>16,857.00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B2592">
            <w:pPr>
              <w:jc w:val="center"/>
            </w:pPr>
            <w:r>
              <w:rPr>
                <w:rFonts w:ascii="宋体" w:hAnsi="宋体" w:eastAsia="宋体"/>
                <w:sz w:val="16"/>
              </w:rPr>
              <w:t>16,857.00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28E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2037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48C73">
            <w:pPr>
              <w:jc w:val="center"/>
            </w:pPr>
            <w:r>
              <w:rPr>
                <w:rFonts w:ascii="宋体" w:hAnsi="宋体" w:eastAsia="宋体"/>
                <w:sz w:val="16"/>
              </w:rPr>
              <w:t>10.00分</w:t>
            </w:r>
          </w:p>
        </w:tc>
      </w:tr>
      <w:tr w14:paraId="69908A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C2AE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EDD0F">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F4FCE">
            <w:pPr>
              <w:jc w:val="center"/>
            </w:pPr>
            <w:r>
              <w:rPr>
                <w:rFonts w:ascii="宋体" w:hAnsi="宋体" w:eastAsia="宋体"/>
                <w:sz w:val="16"/>
              </w:rPr>
              <w:t>14,358.00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05041">
            <w:pPr>
              <w:jc w:val="center"/>
            </w:pPr>
            <w:r>
              <w:rPr>
                <w:rFonts w:ascii="宋体" w:hAnsi="宋体" w:eastAsia="宋体"/>
                <w:sz w:val="16"/>
              </w:rPr>
              <w:t>16,857.00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C9730">
            <w:pPr>
              <w:jc w:val="center"/>
            </w:pPr>
            <w:r>
              <w:rPr>
                <w:rFonts w:ascii="宋体" w:hAnsi="宋体" w:eastAsia="宋体"/>
                <w:sz w:val="16"/>
              </w:rPr>
              <w:t>16,857.00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56F3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87B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2CA5B">
            <w:pPr>
              <w:jc w:val="center"/>
            </w:pPr>
            <w:r>
              <w:rPr>
                <w:rFonts w:ascii="宋体" w:hAnsi="宋体" w:eastAsia="宋体"/>
                <w:sz w:val="16"/>
              </w:rPr>
              <w:t>—</w:t>
            </w:r>
          </w:p>
        </w:tc>
      </w:tr>
      <w:tr w14:paraId="4E4BD6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00A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45C6D">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5601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191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240EA">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2C33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B05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F9C9C">
            <w:pPr>
              <w:jc w:val="center"/>
            </w:pPr>
            <w:r>
              <w:rPr>
                <w:rFonts w:ascii="宋体" w:hAnsi="宋体" w:eastAsia="宋体"/>
                <w:sz w:val="16"/>
              </w:rPr>
              <w:t>—</w:t>
            </w:r>
          </w:p>
        </w:tc>
      </w:tr>
      <w:tr w14:paraId="71172F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0D8829">
            <w:pPr>
              <w:jc w:val="center"/>
            </w:pPr>
            <w:r>
              <w:rPr>
                <w:rFonts w:ascii="宋体" w:hAnsi="宋体" w:eastAsia="宋体"/>
                <w:sz w:val="16"/>
              </w:rPr>
              <w:t>三、目标完成情况</w:t>
            </w:r>
          </w:p>
        </w:tc>
        <w:tc>
          <w:tcPr>
            <w:tcW w:w="440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6102F1">
            <w:pPr>
              <w:jc w:val="center"/>
            </w:pPr>
            <w:r>
              <w:rPr>
                <w:rFonts w:ascii="宋体" w:hAnsi="宋体" w:eastAsia="宋体"/>
                <w:sz w:val="16"/>
              </w:rPr>
              <w:t>预期目标</w:t>
            </w:r>
          </w:p>
        </w:tc>
        <w:tc>
          <w:tcPr>
            <w:tcW w:w="401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54C0EA">
            <w:pPr>
              <w:jc w:val="center"/>
            </w:pPr>
            <w:r>
              <w:rPr>
                <w:rFonts w:ascii="宋体" w:hAnsi="宋体" w:eastAsia="宋体"/>
                <w:sz w:val="16"/>
              </w:rPr>
              <w:t>实际完成情况</w:t>
            </w:r>
          </w:p>
        </w:tc>
      </w:tr>
      <w:tr w14:paraId="6792A7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1D49E"/>
        </w:tc>
        <w:tc>
          <w:tcPr>
            <w:tcW w:w="440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F44857">
            <w:pPr>
              <w:jc w:val="both"/>
            </w:pPr>
            <w:r>
              <w:rPr>
                <w:rFonts w:ascii="宋体" w:hAnsi="宋体" w:eastAsia="宋体"/>
                <w:sz w:val="16"/>
              </w:rPr>
              <w:t>切实提高县级基本财力保障水平，加强预算管理，坚持县级“三保”支出在财政支出中的优先顺序，足额保障“三保”各项支出，根据岳普湖县实际情况，保障6058名行政事业单位工作人员工资按时足额发放。保障县市数量1个。通过项目的实施提升基层干部工作积极性，保障基层组织建设补助对象应保尽保。</w:t>
            </w:r>
          </w:p>
        </w:tc>
        <w:tc>
          <w:tcPr>
            <w:tcW w:w="401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6A1F90">
            <w:pPr>
              <w:jc w:val="both"/>
            </w:pPr>
            <w:r>
              <w:rPr>
                <w:rFonts w:ascii="宋体" w:hAnsi="宋体" w:eastAsia="宋体"/>
                <w:sz w:val="16"/>
              </w:rPr>
              <w:t>项目已完成岳普湖县6058名行政事业单位工作人员工资按时足额发放。保障县市数量1个。预算执行率100%。通过项目的实施有效提升基层干部工作积极性，保障基层组织建设补助对象应保尽保。项目的受益人员满意度为100%。</w:t>
            </w:r>
          </w:p>
        </w:tc>
      </w:tr>
      <w:tr w14:paraId="4BD459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BDCF2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D70C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E9260">
            <w:pPr>
              <w:jc w:val="center"/>
            </w:pPr>
            <w:r>
              <w:rPr>
                <w:rFonts w:ascii="宋体" w:hAnsi="宋体" w:eastAsia="宋体"/>
                <w:sz w:val="16"/>
              </w:rPr>
              <w:t>二级指标</w:t>
            </w:r>
          </w:p>
        </w:tc>
        <w:tc>
          <w:tcPr>
            <w:tcW w:w="835" w:type="dxa"/>
            <w:tcBorders>
              <w:top w:val="single" w:color="auto" w:sz="10" w:space="0"/>
              <w:left w:val="single" w:color="auto" w:sz="10" w:space="0"/>
              <w:bottom w:val="single" w:color="auto" w:sz="10" w:space="0"/>
              <w:right w:val="single" w:color="auto" w:sz="10" w:space="0"/>
              <w:insideV w:val="single" w:sz="10" w:space="0"/>
            </w:tcBorders>
            <w:vAlign w:val="center"/>
          </w:tcPr>
          <w:p w14:paraId="6A14B1C6">
            <w:pPr>
              <w:jc w:val="center"/>
            </w:pPr>
            <w:r>
              <w:rPr>
                <w:rFonts w:ascii="宋体" w:hAnsi="宋体" w:eastAsia="宋体"/>
                <w:sz w:val="16"/>
              </w:rPr>
              <w:t>三级指标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60010D4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A633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23C8F">
            <w:pPr>
              <w:jc w:val="center"/>
            </w:pPr>
            <w:r>
              <w:rPr>
                <w:rFonts w:ascii="宋体" w:hAnsi="宋体" w:eastAsia="宋体"/>
                <w:sz w:val="16"/>
              </w:rPr>
              <w:t>上年完成情况</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1DEB17E0">
            <w:pPr>
              <w:jc w:val="center"/>
            </w:pPr>
            <w:r>
              <w:rPr>
                <w:rFonts w:ascii="宋体" w:hAnsi="宋体" w:eastAsia="宋体"/>
                <w:sz w:val="16"/>
              </w:rPr>
              <w:t>权重</w:t>
            </w:r>
          </w:p>
        </w:tc>
        <w:tc>
          <w:tcPr>
            <w:tcW w:w="794" w:type="dxa"/>
            <w:tcBorders>
              <w:top w:val="single" w:color="auto" w:sz="10" w:space="0"/>
              <w:left w:val="single" w:color="auto" w:sz="10" w:space="0"/>
              <w:bottom w:val="single" w:color="auto" w:sz="10" w:space="0"/>
              <w:right w:val="single" w:color="auto" w:sz="10" w:space="0"/>
              <w:insideV w:val="single" w:sz="10" w:space="0"/>
            </w:tcBorders>
            <w:vAlign w:val="center"/>
          </w:tcPr>
          <w:p w14:paraId="592CE65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73CAE">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FFF1969">
            <w:pPr>
              <w:jc w:val="center"/>
            </w:pPr>
            <w:r>
              <w:rPr>
                <w:rFonts w:ascii="宋体" w:hAnsi="宋体" w:eastAsia="宋体"/>
                <w:sz w:val="16"/>
              </w:rPr>
              <w:t>实际完成值</w:t>
            </w:r>
          </w:p>
        </w:tc>
        <w:tc>
          <w:tcPr>
            <w:tcW w:w="464" w:type="dxa"/>
            <w:tcBorders>
              <w:top w:val="single" w:color="auto" w:sz="10" w:space="0"/>
              <w:left w:val="single" w:color="auto" w:sz="10" w:space="0"/>
              <w:bottom w:val="single" w:color="auto" w:sz="10" w:space="0"/>
              <w:right w:val="single" w:color="auto" w:sz="10" w:space="0"/>
              <w:insideV w:val="single" w:sz="10" w:space="0"/>
            </w:tcBorders>
            <w:vAlign w:val="center"/>
          </w:tcPr>
          <w:p w14:paraId="29B6D1BD">
            <w:pPr>
              <w:jc w:val="center"/>
            </w:pPr>
            <w:r>
              <w:rPr>
                <w:rFonts w:ascii="宋体" w:hAnsi="宋体" w:eastAsia="宋体"/>
                <w:sz w:val="16"/>
              </w:rPr>
              <w:t>得分</w:t>
            </w:r>
          </w:p>
        </w:tc>
        <w:tc>
          <w:tcPr>
            <w:tcW w:w="14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3A93A">
            <w:pPr>
              <w:jc w:val="center"/>
            </w:pPr>
            <w:r>
              <w:rPr>
                <w:rFonts w:ascii="宋体" w:hAnsi="宋体" w:eastAsia="宋体"/>
                <w:sz w:val="16"/>
              </w:rPr>
              <w:t>偏差原因分析及改进措施</w:t>
            </w:r>
          </w:p>
        </w:tc>
      </w:tr>
      <w:tr w14:paraId="58A298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6C9C8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7377E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037C43">
            <w:pPr>
              <w:jc w:val="center"/>
            </w:pPr>
            <w:r>
              <w:rPr>
                <w:rFonts w:ascii="宋体" w:hAnsi="宋体" w:eastAsia="宋体"/>
                <w:sz w:val="16"/>
              </w:rPr>
              <w:t>数量指标</w:t>
            </w:r>
          </w:p>
        </w:tc>
        <w:tc>
          <w:tcPr>
            <w:tcW w:w="835" w:type="dxa"/>
            <w:tcBorders>
              <w:top w:val="single" w:color="auto" w:sz="10" w:space="0"/>
              <w:left w:val="single" w:color="auto" w:sz="10" w:space="0"/>
              <w:bottom w:val="single" w:color="auto" w:sz="10" w:space="0"/>
              <w:right w:val="single" w:color="auto" w:sz="10" w:space="0"/>
              <w:insideV w:val="single" w:sz="10" w:space="0"/>
            </w:tcBorders>
            <w:vAlign w:val="center"/>
          </w:tcPr>
          <w:p w14:paraId="63DC451F">
            <w:pPr>
              <w:jc w:val="center"/>
            </w:pPr>
            <w:r>
              <w:rPr>
                <w:rFonts w:ascii="宋体" w:hAnsi="宋体" w:eastAsia="宋体"/>
                <w:sz w:val="16"/>
              </w:rPr>
              <w:t>保障工资发放人数</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66D5EAD7">
            <w:pPr>
              <w:jc w:val="center"/>
            </w:pPr>
            <w:r>
              <w:rPr>
                <w:rFonts w:ascii="宋体" w:hAnsi="宋体" w:eastAsia="宋体"/>
                <w:sz w:val="16"/>
              </w:rPr>
              <w:t>&gt;=6058人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977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83EB9">
            <w:pPr>
              <w:jc w:val="center"/>
            </w:pPr>
            <w:r>
              <w:rPr>
                <w:rFonts w:ascii="宋体" w:hAnsi="宋体" w:eastAsia="宋体"/>
                <w:sz w:val="16"/>
              </w:rPr>
              <w:t>5917人</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7A83A9C2">
            <w:pPr>
              <w:jc w:val="center"/>
            </w:pPr>
            <w:r>
              <w:rPr>
                <w:rFonts w:ascii="宋体" w:hAnsi="宋体" w:eastAsia="宋体"/>
                <w:sz w:val="16"/>
              </w:rPr>
              <w:t>7</w:t>
            </w:r>
          </w:p>
        </w:tc>
        <w:tc>
          <w:tcPr>
            <w:tcW w:w="794" w:type="dxa"/>
            <w:tcBorders>
              <w:top w:val="single" w:color="auto" w:sz="10" w:space="0"/>
              <w:left w:val="single" w:color="auto" w:sz="10" w:space="0"/>
              <w:bottom w:val="single" w:color="auto" w:sz="10" w:space="0"/>
              <w:right w:val="single" w:color="auto" w:sz="10" w:space="0"/>
              <w:insideV w:val="single" w:sz="10" w:space="0"/>
            </w:tcBorders>
            <w:vAlign w:val="center"/>
          </w:tcPr>
          <w:p w14:paraId="11D7EC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24B8A">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77CFD98">
            <w:pPr>
              <w:jc w:val="center"/>
            </w:pPr>
            <w:r>
              <w:rPr>
                <w:rFonts w:ascii="宋体" w:hAnsi="宋体" w:eastAsia="宋体"/>
                <w:sz w:val="16"/>
              </w:rPr>
              <w:t>=6058人</w:t>
            </w:r>
          </w:p>
        </w:tc>
        <w:tc>
          <w:tcPr>
            <w:tcW w:w="464" w:type="dxa"/>
            <w:tcBorders>
              <w:top w:val="single" w:color="auto" w:sz="10" w:space="0"/>
              <w:left w:val="single" w:color="auto" w:sz="10" w:space="0"/>
              <w:bottom w:val="single" w:color="auto" w:sz="10" w:space="0"/>
              <w:right w:val="single" w:color="auto" w:sz="10" w:space="0"/>
              <w:insideV w:val="single" w:sz="10" w:space="0"/>
            </w:tcBorders>
            <w:vAlign w:val="center"/>
          </w:tcPr>
          <w:p w14:paraId="7BF076E3">
            <w:pPr>
              <w:jc w:val="center"/>
            </w:pPr>
            <w:r>
              <w:rPr>
                <w:rFonts w:ascii="宋体" w:hAnsi="宋体" w:eastAsia="宋体"/>
                <w:sz w:val="16"/>
              </w:rPr>
              <w:t>7</w:t>
            </w:r>
          </w:p>
        </w:tc>
        <w:tc>
          <w:tcPr>
            <w:tcW w:w="14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F96BA">
            <w:pPr>
              <w:jc w:val="center"/>
            </w:pPr>
          </w:p>
        </w:tc>
      </w:tr>
      <w:tr w14:paraId="1CA2E7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E20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55B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9A82F"/>
        </w:tc>
        <w:tc>
          <w:tcPr>
            <w:tcW w:w="835" w:type="dxa"/>
            <w:tcBorders>
              <w:top w:val="single" w:color="auto" w:sz="10" w:space="0"/>
              <w:left w:val="single" w:color="auto" w:sz="10" w:space="0"/>
              <w:bottom w:val="single" w:color="auto" w:sz="10" w:space="0"/>
              <w:right w:val="single" w:color="auto" w:sz="10" w:space="0"/>
              <w:insideV w:val="single" w:sz="10" w:space="0"/>
            </w:tcBorders>
            <w:vAlign w:val="center"/>
          </w:tcPr>
          <w:p w14:paraId="73542C18">
            <w:pPr>
              <w:jc w:val="center"/>
            </w:pPr>
            <w:r>
              <w:rPr>
                <w:rFonts w:ascii="宋体" w:hAnsi="宋体" w:eastAsia="宋体"/>
                <w:sz w:val="16"/>
              </w:rPr>
              <w:t>保障县市数量</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641F8843">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393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C8C9E">
            <w:pPr>
              <w:jc w:val="center"/>
            </w:pPr>
            <w:r>
              <w:rPr>
                <w:rFonts w:ascii="宋体" w:hAnsi="宋体" w:eastAsia="宋体"/>
                <w:sz w:val="16"/>
              </w:rPr>
              <w:t>新增</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583663A9">
            <w:pPr>
              <w:jc w:val="center"/>
            </w:pPr>
            <w:r>
              <w:rPr>
                <w:rFonts w:ascii="宋体" w:hAnsi="宋体" w:eastAsia="宋体"/>
                <w:sz w:val="16"/>
              </w:rPr>
              <w:t>7</w:t>
            </w:r>
          </w:p>
        </w:tc>
        <w:tc>
          <w:tcPr>
            <w:tcW w:w="794" w:type="dxa"/>
            <w:tcBorders>
              <w:top w:val="single" w:color="auto" w:sz="10" w:space="0"/>
              <w:left w:val="single" w:color="auto" w:sz="10" w:space="0"/>
              <w:bottom w:val="single" w:color="auto" w:sz="10" w:space="0"/>
              <w:right w:val="single" w:color="auto" w:sz="10" w:space="0"/>
              <w:insideV w:val="single" w:sz="10" w:space="0"/>
            </w:tcBorders>
            <w:vAlign w:val="center"/>
          </w:tcPr>
          <w:p w14:paraId="0E8485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0343C">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95158BE">
            <w:pPr>
              <w:jc w:val="center"/>
            </w:pPr>
            <w:r>
              <w:rPr>
                <w:rFonts w:ascii="宋体" w:hAnsi="宋体" w:eastAsia="宋体"/>
                <w:sz w:val="16"/>
              </w:rPr>
              <w:t>=1个</w:t>
            </w:r>
          </w:p>
        </w:tc>
        <w:tc>
          <w:tcPr>
            <w:tcW w:w="464" w:type="dxa"/>
            <w:tcBorders>
              <w:top w:val="single" w:color="auto" w:sz="10" w:space="0"/>
              <w:left w:val="single" w:color="auto" w:sz="10" w:space="0"/>
              <w:bottom w:val="single" w:color="auto" w:sz="10" w:space="0"/>
              <w:right w:val="single" w:color="auto" w:sz="10" w:space="0"/>
              <w:insideV w:val="single" w:sz="10" w:space="0"/>
            </w:tcBorders>
            <w:vAlign w:val="center"/>
          </w:tcPr>
          <w:p w14:paraId="3B62FF49">
            <w:pPr>
              <w:jc w:val="center"/>
            </w:pPr>
            <w:r>
              <w:rPr>
                <w:rFonts w:ascii="宋体" w:hAnsi="宋体" w:eastAsia="宋体"/>
                <w:sz w:val="16"/>
              </w:rPr>
              <w:t>7</w:t>
            </w:r>
          </w:p>
        </w:tc>
        <w:tc>
          <w:tcPr>
            <w:tcW w:w="14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2F3D5">
            <w:pPr>
              <w:jc w:val="center"/>
            </w:pPr>
          </w:p>
        </w:tc>
      </w:tr>
      <w:tr w14:paraId="16DDDB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ED8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6136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944A10">
            <w:pPr>
              <w:jc w:val="center"/>
            </w:pPr>
            <w:r>
              <w:rPr>
                <w:rFonts w:ascii="宋体" w:hAnsi="宋体" w:eastAsia="宋体"/>
                <w:sz w:val="16"/>
              </w:rPr>
              <w:t>质量指标</w:t>
            </w:r>
          </w:p>
        </w:tc>
        <w:tc>
          <w:tcPr>
            <w:tcW w:w="835" w:type="dxa"/>
            <w:tcBorders>
              <w:top w:val="single" w:color="auto" w:sz="10" w:space="0"/>
              <w:left w:val="single" w:color="auto" w:sz="10" w:space="0"/>
              <w:bottom w:val="single" w:color="auto" w:sz="10" w:space="0"/>
              <w:right w:val="single" w:color="auto" w:sz="10" w:space="0"/>
              <w:insideV w:val="single" w:sz="10" w:space="0"/>
            </w:tcBorders>
            <w:vAlign w:val="center"/>
          </w:tcPr>
          <w:p w14:paraId="4742F7E0">
            <w:pPr>
              <w:jc w:val="center"/>
            </w:pPr>
            <w:r>
              <w:rPr>
                <w:rFonts w:ascii="宋体" w:hAnsi="宋体" w:eastAsia="宋体"/>
                <w:sz w:val="16"/>
              </w:rPr>
              <w:t>项目资金覆盖率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1CADC7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7A2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6DD82">
            <w:pPr>
              <w:jc w:val="center"/>
            </w:pPr>
            <w:r>
              <w:rPr>
                <w:rFonts w:ascii="宋体" w:hAnsi="宋体" w:eastAsia="宋体"/>
                <w:sz w:val="16"/>
              </w:rPr>
              <w:t>100%</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6D475E61">
            <w:pPr>
              <w:jc w:val="center"/>
            </w:pPr>
            <w:r>
              <w:rPr>
                <w:rFonts w:ascii="宋体" w:hAnsi="宋体" w:eastAsia="宋体"/>
                <w:sz w:val="16"/>
              </w:rPr>
              <w:t>7</w:t>
            </w:r>
          </w:p>
        </w:tc>
        <w:tc>
          <w:tcPr>
            <w:tcW w:w="794" w:type="dxa"/>
            <w:tcBorders>
              <w:top w:val="single" w:color="auto" w:sz="10" w:space="0"/>
              <w:left w:val="single" w:color="auto" w:sz="10" w:space="0"/>
              <w:bottom w:val="single" w:color="auto" w:sz="10" w:space="0"/>
              <w:right w:val="single" w:color="auto" w:sz="10" w:space="0"/>
              <w:insideV w:val="single" w:sz="10" w:space="0"/>
            </w:tcBorders>
            <w:vAlign w:val="center"/>
          </w:tcPr>
          <w:p w14:paraId="2E78E0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BC8E2">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E3A53A9">
            <w:pPr>
              <w:jc w:val="center"/>
            </w:pPr>
            <w:r>
              <w:rPr>
                <w:rFonts w:ascii="宋体" w:hAnsi="宋体" w:eastAsia="宋体"/>
                <w:sz w:val="16"/>
              </w:rPr>
              <w:t>=100%</w:t>
            </w:r>
          </w:p>
        </w:tc>
        <w:tc>
          <w:tcPr>
            <w:tcW w:w="464" w:type="dxa"/>
            <w:tcBorders>
              <w:top w:val="single" w:color="auto" w:sz="10" w:space="0"/>
              <w:left w:val="single" w:color="auto" w:sz="10" w:space="0"/>
              <w:bottom w:val="single" w:color="auto" w:sz="10" w:space="0"/>
              <w:right w:val="single" w:color="auto" w:sz="10" w:space="0"/>
              <w:insideV w:val="single" w:sz="10" w:space="0"/>
            </w:tcBorders>
            <w:vAlign w:val="center"/>
          </w:tcPr>
          <w:p w14:paraId="1734AF0F">
            <w:pPr>
              <w:jc w:val="center"/>
            </w:pPr>
            <w:r>
              <w:rPr>
                <w:rFonts w:ascii="宋体" w:hAnsi="宋体" w:eastAsia="宋体"/>
                <w:sz w:val="16"/>
              </w:rPr>
              <w:t>7</w:t>
            </w:r>
          </w:p>
        </w:tc>
        <w:tc>
          <w:tcPr>
            <w:tcW w:w="14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ADE6B">
            <w:pPr>
              <w:jc w:val="center"/>
            </w:pPr>
          </w:p>
        </w:tc>
      </w:tr>
      <w:tr w14:paraId="6EE30C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002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C8B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F59BB"/>
        </w:tc>
        <w:tc>
          <w:tcPr>
            <w:tcW w:w="835" w:type="dxa"/>
            <w:tcBorders>
              <w:top w:val="single" w:color="auto" w:sz="10" w:space="0"/>
              <w:left w:val="single" w:color="auto" w:sz="10" w:space="0"/>
              <w:bottom w:val="single" w:color="auto" w:sz="10" w:space="0"/>
              <w:right w:val="single" w:color="auto" w:sz="10" w:space="0"/>
              <w:insideV w:val="single" w:sz="10" w:space="0"/>
            </w:tcBorders>
            <w:vAlign w:val="center"/>
          </w:tcPr>
          <w:p w14:paraId="2C12384C">
            <w:pPr>
              <w:jc w:val="center"/>
            </w:pPr>
            <w:r>
              <w:rPr>
                <w:rFonts w:ascii="宋体" w:hAnsi="宋体" w:eastAsia="宋体"/>
                <w:sz w:val="16"/>
              </w:rPr>
              <w:t>资金使用合规性</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06D51A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86A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6D511">
            <w:pPr>
              <w:jc w:val="center"/>
            </w:pPr>
            <w:r>
              <w:rPr>
                <w:rFonts w:ascii="宋体" w:hAnsi="宋体" w:eastAsia="宋体"/>
                <w:sz w:val="16"/>
              </w:rPr>
              <w:t>100%</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1EDF2FF2">
            <w:pPr>
              <w:jc w:val="center"/>
            </w:pPr>
            <w:r>
              <w:rPr>
                <w:rFonts w:ascii="宋体" w:hAnsi="宋体" w:eastAsia="宋体"/>
                <w:sz w:val="16"/>
              </w:rPr>
              <w:t>7</w:t>
            </w:r>
          </w:p>
        </w:tc>
        <w:tc>
          <w:tcPr>
            <w:tcW w:w="794" w:type="dxa"/>
            <w:tcBorders>
              <w:top w:val="single" w:color="auto" w:sz="10" w:space="0"/>
              <w:left w:val="single" w:color="auto" w:sz="10" w:space="0"/>
              <w:bottom w:val="single" w:color="auto" w:sz="10" w:space="0"/>
              <w:right w:val="single" w:color="auto" w:sz="10" w:space="0"/>
              <w:insideV w:val="single" w:sz="10" w:space="0"/>
            </w:tcBorders>
            <w:vAlign w:val="center"/>
          </w:tcPr>
          <w:p w14:paraId="0DEA82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C90D6">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899B086">
            <w:pPr>
              <w:jc w:val="center"/>
            </w:pPr>
            <w:r>
              <w:rPr>
                <w:rFonts w:ascii="宋体" w:hAnsi="宋体" w:eastAsia="宋体"/>
                <w:sz w:val="16"/>
              </w:rPr>
              <w:t>=100%</w:t>
            </w:r>
          </w:p>
        </w:tc>
        <w:tc>
          <w:tcPr>
            <w:tcW w:w="464" w:type="dxa"/>
            <w:tcBorders>
              <w:top w:val="single" w:color="auto" w:sz="10" w:space="0"/>
              <w:left w:val="single" w:color="auto" w:sz="10" w:space="0"/>
              <w:bottom w:val="single" w:color="auto" w:sz="10" w:space="0"/>
              <w:right w:val="single" w:color="auto" w:sz="10" w:space="0"/>
              <w:insideV w:val="single" w:sz="10" w:space="0"/>
            </w:tcBorders>
            <w:vAlign w:val="center"/>
          </w:tcPr>
          <w:p w14:paraId="1D3AC526">
            <w:pPr>
              <w:jc w:val="center"/>
            </w:pPr>
            <w:r>
              <w:rPr>
                <w:rFonts w:ascii="宋体" w:hAnsi="宋体" w:eastAsia="宋体"/>
                <w:sz w:val="16"/>
              </w:rPr>
              <w:t>7</w:t>
            </w:r>
          </w:p>
        </w:tc>
        <w:tc>
          <w:tcPr>
            <w:tcW w:w="14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86E69">
            <w:pPr>
              <w:jc w:val="center"/>
            </w:pPr>
          </w:p>
        </w:tc>
      </w:tr>
      <w:tr w14:paraId="7B2CCC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886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05E0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70E8B7">
            <w:pPr>
              <w:jc w:val="center"/>
            </w:pPr>
            <w:r>
              <w:rPr>
                <w:rFonts w:ascii="宋体" w:hAnsi="宋体" w:eastAsia="宋体"/>
                <w:sz w:val="16"/>
              </w:rPr>
              <w:t>时效指标</w:t>
            </w:r>
          </w:p>
        </w:tc>
        <w:tc>
          <w:tcPr>
            <w:tcW w:w="835" w:type="dxa"/>
            <w:tcBorders>
              <w:top w:val="single" w:color="auto" w:sz="10" w:space="0"/>
              <w:left w:val="single" w:color="auto" w:sz="10" w:space="0"/>
              <w:bottom w:val="single" w:color="auto" w:sz="10" w:space="0"/>
              <w:right w:val="single" w:color="auto" w:sz="10" w:space="0"/>
              <w:insideV w:val="single" w:sz="10" w:space="0"/>
            </w:tcBorders>
            <w:vAlign w:val="center"/>
          </w:tcPr>
          <w:p w14:paraId="7BC0E7B1">
            <w:pPr>
              <w:jc w:val="center"/>
            </w:pPr>
            <w:r>
              <w:rPr>
                <w:rFonts w:ascii="宋体" w:hAnsi="宋体" w:eastAsia="宋体"/>
                <w:sz w:val="16"/>
              </w:rPr>
              <w:t>资金支付及时性</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27394F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A67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42F31">
            <w:pPr>
              <w:jc w:val="center"/>
            </w:pPr>
            <w:r>
              <w:rPr>
                <w:rFonts w:ascii="宋体" w:hAnsi="宋体" w:eastAsia="宋体"/>
                <w:sz w:val="16"/>
              </w:rPr>
              <w:t>100%</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5C26FFF5">
            <w:pPr>
              <w:jc w:val="center"/>
            </w:pPr>
            <w:r>
              <w:rPr>
                <w:rFonts w:ascii="宋体" w:hAnsi="宋体" w:eastAsia="宋体"/>
                <w:sz w:val="16"/>
              </w:rPr>
              <w:t>6</w:t>
            </w:r>
          </w:p>
        </w:tc>
        <w:tc>
          <w:tcPr>
            <w:tcW w:w="794" w:type="dxa"/>
            <w:tcBorders>
              <w:top w:val="single" w:color="auto" w:sz="10" w:space="0"/>
              <w:left w:val="single" w:color="auto" w:sz="10" w:space="0"/>
              <w:bottom w:val="single" w:color="auto" w:sz="10" w:space="0"/>
              <w:right w:val="single" w:color="auto" w:sz="10" w:space="0"/>
              <w:insideV w:val="single" w:sz="10" w:space="0"/>
            </w:tcBorders>
            <w:vAlign w:val="center"/>
          </w:tcPr>
          <w:p w14:paraId="75D5B2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EC146">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2CDCBD0">
            <w:pPr>
              <w:jc w:val="center"/>
            </w:pPr>
            <w:r>
              <w:rPr>
                <w:rFonts w:ascii="宋体" w:hAnsi="宋体" w:eastAsia="宋体"/>
                <w:sz w:val="16"/>
              </w:rPr>
              <w:t>=100%</w:t>
            </w:r>
          </w:p>
        </w:tc>
        <w:tc>
          <w:tcPr>
            <w:tcW w:w="464" w:type="dxa"/>
            <w:tcBorders>
              <w:top w:val="single" w:color="auto" w:sz="10" w:space="0"/>
              <w:left w:val="single" w:color="auto" w:sz="10" w:space="0"/>
              <w:bottom w:val="single" w:color="auto" w:sz="10" w:space="0"/>
              <w:right w:val="single" w:color="auto" w:sz="10" w:space="0"/>
              <w:insideV w:val="single" w:sz="10" w:space="0"/>
            </w:tcBorders>
            <w:vAlign w:val="center"/>
          </w:tcPr>
          <w:p w14:paraId="1002D609">
            <w:pPr>
              <w:jc w:val="center"/>
            </w:pPr>
            <w:r>
              <w:rPr>
                <w:rFonts w:ascii="宋体" w:hAnsi="宋体" w:eastAsia="宋体"/>
                <w:sz w:val="16"/>
              </w:rPr>
              <w:t>6</w:t>
            </w:r>
          </w:p>
        </w:tc>
        <w:tc>
          <w:tcPr>
            <w:tcW w:w="14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0B45D">
            <w:pPr>
              <w:jc w:val="center"/>
            </w:pPr>
          </w:p>
        </w:tc>
      </w:tr>
      <w:tr w14:paraId="08C7F8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04F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73C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93710"/>
        </w:tc>
        <w:tc>
          <w:tcPr>
            <w:tcW w:w="835" w:type="dxa"/>
            <w:tcBorders>
              <w:top w:val="single" w:color="auto" w:sz="10" w:space="0"/>
              <w:left w:val="single" w:color="auto" w:sz="10" w:space="0"/>
              <w:bottom w:val="single" w:color="auto" w:sz="10" w:space="0"/>
              <w:right w:val="single" w:color="auto" w:sz="10" w:space="0"/>
              <w:insideV w:val="single" w:sz="10" w:space="0"/>
            </w:tcBorders>
            <w:vAlign w:val="center"/>
          </w:tcPr>
          <w:p w14:paraId="61037420">
            <w:pPr>
              <w:jc w:val="center"/>
            </w:pPr>
            <w:r>
              <w:rPr>
                <w:rFonts w:ascii="宋体" w:hAnsi="宋体" w:eastAsia="宋体"/>
                <w:sz w:val="16"/>
              </w:rPr>
              <w:t>资金下拨时间</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1696D5E8">
            <w:pPr>
              <w:jc w:val="center"/>
            </w:pPr>
            <w:r>
              <w:rPr>
                <w:rFonts w:ascii="宋体" w:hAnsi="宋体" w:eastAsia="宋体"/>
                <w:sz w:val="16"/>
              </w:rPr>
              <w:t>=2024年1月30日前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25F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55731">
            <w:pPr>
              <w:jc w:val="center"/>
            </w:pPr>
            <w:r>
              <w:rPr>
                <w:rFonts w:ascii="宋体" w:hAnsi="宋体" w:eastAsia="宋体"/>
                <w:sz w:val="16"/>
              </w:rPr>
              <w:t>新增</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0174C746">
            <w:pPr>
              <w:jc w:val="center"/>
            </w:pPr>
            <w:r>
              <w:rPr>
                <w:rFonts w:ascii="宋体" w:hAnsi="宋体" w:eastAsia="宋体"/>
                <w:sz w:val="16"/>
              </w:rPr>
              <w:t>6</w:t>
            </w:r>
          </w:p>
        </w:tc>
        <w:tc>
          <w:tcPr>
            <w:tcW w:w="794" w:type="dxa"/>
            <w:tcBorders>
              <w:top w:val="single" w:color="auto" w:sz="10" w:space="0"/>
              <w:left w:val="single" w:color="auto" w:sz="10" w:space="0"/>
              <w:bottom w:val="single" w:color="auto" w:sz="10" w:space="0"/>
              <w:right w:val="single" w:color="auto" w:sz="10" w:space="0"/>
              <w:insideV w:val="single" w:sz="10" w:space="0"/>
            </w:tcBorders>
            <w:vAlign w:val="center"/>
          </w:tcPr>
          <w:p w14:paraId="7F1ED2C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90211">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0FDA8C7">
            <w:pPr>
              <w:jc w:val="center"/>
            </w:pPr>
            <w:r>
              <w:rPr>
                <w:rFonts w:ascii="宋体" w:hAnsi="宋体" w:eastAsia="宋体"/>
                <w:sz w:val="16"/>
              </w:rPr>
              <w:t>=2023年12月30日</w:t>
            </w:r>
          </w:p>
        </w:tc>
        <w:tc>
          <w:tcPr>
            <w:tcW w:w="464" w:type="dxa"/>
            <w:tcBorders>
              <w:top w:val="single" w:color="auto" w:sz="10" w:space="0"/>
              <w:left w:val="single" w:color="auto" w:sz="10" w:space="0"/>
              <w:bottom w:val="single" w:color="auto" w:sz="10" w:space="0"/>
              <w:right w:val="single" w:color="auto" w:sz="10" w:space="0"/>
              <w:insideV w:val="single" w:sz="10" w:space="0"/>
            </w:tcBorders>
            <w:vAlign w:val="center"/>
          </w:tcPr>
          <w:p w14:paraId="64176732">
            <w:pPr>
              <w:jc w:val="center"/>
            </w:pPr>
            <w:r>
              <w:rPr>
                <w:rFonts w:ascii="宋体" w:hAnsi="宋体" w:eastAsia="宋体"/>
                <w:sz w:val="16"/>
              </w:rPr>
              <w:t>6</w:t>
            </w:r>
          </w:p>
        </w:tc>
        <w:tc>
          <w:tcPr>
            <w:tcW w:w="14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203AD">
            <w:pPr>
              <w:jc w:val="center"/>
            </w:pPr>
          </w:p>
        </w:tc>
      </w:tr>
      <w:tr w14:paraId="315C53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DA2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D201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E1A37">
            <w:pPr>
              <w:jc w:val="center"/>
            </w:pPr>
            <w:r>
              <w:rPr>
                <w:rFonts w:ascii="宋体" w:hAnsi="宋体" w:eastAsia="宋体"/>
                <w:sz w:val="16"/>
              </w:rPr>
              <w:t>经济成本指标</w:t>
            </w:r>
          </w:p>
        </w:tc>
        <w:tc>
          <w:tcPr>
            <w:tcW w:w="835" w:type="dxa"/>
            <w:tcBorders>
              <w:top w:val="single" w:color="auto" w:sz="10" w:space="0"/>
              <w:left w:val="single" w:color="auto" w:sz="10" w:space="0"/>
              <w:bottom w:val="single" w:color="auto" w:sz="10" w:space="0"/>
              <w:right w:val="single" w:color="auto" w:sz="10" w:space="0"/>
              <w:insideV w:val="single" w:sz="10" w:space="0"/>
            </w:tcBorders>
            <w:vAlign w:val="center"/>
          </w:tcPr>
          <w:p w14:paraId="7F418A7B">
            <w:pPr>
              <w:jc w:val="center"/>
            </w:pPr>
            <w:r>
              <w:rPr>
                <w:rFonts w:ascii="宋体" w:hAnsi="宋体" w:eastAsia="宋体"/>
                <w:sz w:val="16"/>
              </w:rPr>
              <w:t>三保经费预算控制数</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7C604FF3">
            <w:pPr>
              <w:jc w:val="center"/>
            </w:pPr>
            <w:r>
              <w:rPr>
                <w:rFonts w:ascii="宋体" w:hAnsi="宋体" w:eastAsia="宋体"/>
                <w:sz w:val="16"/>
              </w:rPr>
              <w:t>&lt;=16857万元/个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BD2F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62859">
            <w:pPr>
              <w:jc w:val="center"/>
            </w:pPr>
            <w:r>
              <w:rPr>
                <w:rFonts w:ascii="宋体" w:hAnsi="宋体" w:eastAsia="宋体"/>
                <w:sz w:val="16"/>
              </w:rPr>
              <w:t>新增</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5E4B8D20">
            <w:pPr>
              <w:jc w:val="center"/>
            </w:pPr>
            <w:r>
              <w:rPr>
                <w:rFonts w:ascii="宋体" w:hAnsi="宋体" w:eastAsia="宋体"/>
                <w:sz w:val="16"/>
              </w:rPr>
              <w:t>20</w:t>
            </w:r>
          </w:p>
        </w:tc>
        <w:tc>
          <w:tcPr>
            <w:tcW w:w="794" w:type="dxa"/>
            <w:tcBorders>
              <w:top w:val="single" w:color="auto" w:sz="10" w:space="0"/>
              <w:left w:val="single" w:color="auto" w:sz="10" w:space="0"/>
              <w:bottom w:val="single" w:color="auto" w:sz="10" w:space="0"/>
              <w:right w:val="single" w:color="auto" w:sz="10" w:space="0"/>
              <w:insideV w:val="single" w:sz="10" w:space="0"/>
            </w:tcBorders>
            <w:vAlign w:val="center"/>
          </w:tcPr>
          <w:p w14:paraId="148192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8F846">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CC0198F">
            <w:pPr>
              <w:jc w:val="center"/>
            </w:pPr>
            <w:r>
              <w:rPr>
                <w:rFonts w:ascii="宋体" w:hAnsi="宋体" w:eastAsia="宋体"/>
                <w:sz w:val="16"/>
              </w:rPr>
              <w:t>=16857万元/个</w:t>
            </w:r>
          </w:p>
        </w:tc>
        <w:tc>
          <w:tcPr>
            <w:tcW w:w="464" w:type="dxa"/>
            <w:tcBorders>
              <w:top w:val="single" w:color="auto" w:sz="10" w:space="0"/>
              <w:left w:val="single" w:color="auto" w:sz="10" w:space="0"/>
              <w:bottom w:val="single" w:color="auto" w:sz="10" w:space="0"/>
              <w:right w:val="single" w:color="auto" w:sz="10" w:space="0"/>
              <w:insideV w:val="single" w:sz="10" w:space="0"/>
            </w:tcBorders>
            <w:vAlign w:val="center"/>
          </w:tcPr>
          <w:p w14:paraId="06C613EE">
            <w:pPr>
              <w:jc w:val="center"/>
            </w:pPr>
            <w:r>
              <w:rPr>
                <w:rFonts w:ascii="宋体" w:hAnsi="宋体" w:eastAsia="宋体"/>
                <w:sz w:val="16"/>
              </w:rPr>
              <w:t>20</w:t>
            </w:r>
          </w:p>
        </w:tc>
        <w:tc>
          <w:tcPr>
            <w:tcW w:w="14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FD74D">
            <w:pPr>
              <w:jc w:val="center"/>
            </w:pPr>
          </w:p>
        </w:tc>
      </w:tr>
      <w:tr w14:paraId="7218C8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7819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933B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16F61">
            <w:pPr>
              <w:jc w:val="center"/>
            </w:pPr>
            <w:r>
              <w:rPr>
                <w:rFonts w:ascii="宋体" w:hAnsi="宋体" w:eastAsia="宋体"/>
                <w:sz w:val="16"/>
              </w:rPr>
              <w:t>社会效益指标</w:t>
            </w:r>
          </w:p>
        </w:tc>
        <w:tc>
          <w:tcPr>
            <w:tcW w:w="835" w:type="dxa"/>
            <w:tcBorders>
              <w:top w:val="single" w:color="auto" w:sz="10" w:space="0"/>
              <w:left w:val="single" w:color="auto" w:sz="10" w:space="0"/>
              <w:bottom w:val="single" w:color="auto" w:sz="10" w:space="0"/>
              <w:right w:val="single" w:color="auto" w:sz="10" w:space="0"/>
              <w:insideV w:val="single" w:sz="10" w:space="0"/>
            </w:tcBorders>
            <w:vAlign w:val="center"/>
          </w:tcPr>
          <w:p w14:paraId="65BEB284">
            <w:pPr>
              <w:jc w:val="center"/>
            </w:pPr>
            <w:r>
              <w:rPr>
                <w:rFonts w:ascii="宋体" w:hAnsi="宋体" w:eastAsia="宋体"/>
                <w:sz w:val="16"/>
              </w:rPr>
              <w:t>提升基层干部工作积极保障基层组织建设补助对象应保尽保</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4FCC4EA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894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94424">
            <w:pPr>
              <w:jc w:val="center"/>
            </w:pPr>
            <w:r>
              <w:rPr>
                <w:rFonts w:ascii="宋体" w:hAnsi="宋体" w:eastAsia="宋体"/>
                <w:sz w:val="16"/>
              </w:rPr>
              <w:t>有效提升</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631EF1E6">
            <w:pPr>
              <w:jc w:val="center"/>
            </w:pPr>
            <w:r>
              <w:rPr>
                <w:rFonts w:ascii="宋体" w:hAnsi="宋体" w:eastAsia="宋体"/>
                <w:sz w:val="16"/>
              </w:rPr>
              <w:t>20</w:t>
            </w:r>
          </w:p>
        </w:tc>
        <w:tc>
          <w:tcPr>
            <w:tcW w:w="794" w:type="dxa"/>
            <w:tcBorders>
              <w:top w:val="single" w:color="auto" w:sz="10" w:space="0"/>
              <w:left w:val="single" w:color="auto" w:sz="10" w:space="0"/>
              <w:bottom w:val="single" w:color="auto" w:sz="10" w:space="0"/>
              <w:right w:val="single" w:color="auto" w:sz="10" w:space="0"/>
              <w:insideV w:val="single" w:sz="10" w:space="0"/>
            </w:tcBorders>
            <w:vAlign w:val="center"/>
          </w:tcPr>
          <w:p w14:paraId="6CDDC44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BCD98">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6E759E2">
            <w:pPr>
              <w:jc w:val="center"/>
            </w:pPr>
            <w:r>
              <w:rPr>
                <w:rFonts w:ascii="宋体" w:hAnsi="宋体" w:eastAsia="宋体"/>
                <w:sz w:val="16"/>
              </w:rPr>
              <w:t>有效提升</w:t>
            </w:r>
          </w:p>
        </w:tc>
        <w:tc>
          <w:tcPr>
            <w:tcW w:w="464" w:type="dxa"/>
            <w:tcBorders>
              <w:top w:val="single" w:color="auto" w:sz="10" w:space="0"/>
              <w:left w:val="single" w:color="auto" w:sz="10" w:space="0"/>
              <w:bottom w:val="single" w:color="auto" w:sz="10" w:space="0"/>
              <w:right w:val="single" w:color="auto" w:sz="10" w:space="0"/>
              <w:insideV w:val="single" w:sz="10" w:space="0"/>
            </w:tcBorders>
            <w:vAlign w:val="center"/>
          </w:tcPr>
          <w:p w14:paraId="12B90ED3">
            <w:pPr>
              <w:jc w:val="center"/>
            </w:pPr>
            <w:r>
              <w:rPr>
                <w:rFonts w:ascii="宋体" w:hAnsi="宋体" w:eastAsia="宋体"/>
                <w:sz w:val="16"/>
              </w:rPr>
              <w:t>20</w:t>
            </w:r>
          </w:p>
        </w:tc>
        <w:tc>
          <w:tcPr>
            <w:tcW w:w="14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CB9D3">
            <w:pPr>
              <w:jc w:val="center"/>
            </w:pPr>
          </w:p>
        </w:tc>
      </w:tr>
      <w:tr w14:paraId="04D5EF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F3D3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E135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C9F99">
            <w:pPr>
              <w:jc w:val="center"/>
            </w:pPr>
            <w:r>
              <w:rPr>
                <w:rFonts w:ascii="宋体" w:hAnsi="宋体" w:eastAsia="宋体"/>
                <w:sz w:val="16"/>
              </w:rPr>
              <w:t>满意度指标</w:t>
            </w:r>
          </w:p>
        </w:tc>
        <w:tc>
          <w:tcPr>
            <w:tcW w:w="835" w:type="dxa"/>
            <w:tcBorders>
              <w:top w:val="single" w:color="auto" w:sz="10" w:space="0"/>
              <w:left w:val="single" w:color="auto" w:sz="10" w:space="0"/>
              <w:bottom w:val="single" w:color="auto" w:sz="10" w:space="0"/>
              <w:right w:val="single" w:color="auto" w:sz="10" w:space="0"/>
              <w:insideV w:val="single" w:sz="10" w:space="0"/>
            </w:tcBorders>
            <w:vAlign w:val="center"/>
          </w:tcPr>
          <w:p w14:paraId="1EAA904C">
            <w:pPr>
              <w:jc w:val="center"/>
            </w:pPr>
            <w:r>
              <w:rPr>
                <w:rFonts w:ascii="宋体" w:hAnsi="宋体" w:eastAsia="宋体"/>
                <w:sz w:val="16"/>
              </w:rPr>
              <w:t>单位人员满意度</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3261D74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29B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24696">
            <w:pPr>
              <w:jc w:val="center"/>
            </w:pPr>
            <w:r>
              <w:rPr>
                <w:rFonts w:ascii="宋体" w:hAnsi="宋体" w:eastAsia="宋体"/>
                <w:sz w:val="16"/>
              </w:rPr>
              <w:t>100%</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2F20041B">
            <w:pPr>
              <w:jc w:val="center"/>
            </w:pPr>
            <w:r>
              <w:rPr>
                <w:rFonts w:ascii="宋体" w:hAnsi="宋体" w:eastAsia="宋体"/>
                <w:sz w:val="16"/>
              </w:rPr>
              <w:t>10</w:t>
            </w:r>
          </w:p>
        </w:tc>
        <w:tc>
          <w:tcPr>
            <w:tcW w:w="794" w:type="dxa"/>
            <w:tcBorders>
              <w:top w:val="single" w:color="auto" w:sz="10" w:space="0"/>
              <w:left w:val="single" w:color="auto" w:sz="10" w:space="0"/>
              <w:bottom w:val="single" w:color="auto" w:sz="10" w:space="0"/>
              <w:right w:val="single" w:color="auto" w:sz="10" w:space="0"/>
              <w:insideV w:val="single" w:sz="10" w:space="0"/>
            </w:tcBorders>
            <w:vAlign w:val="center"/>
          </w:tcPr>
          <w:p w14:paraId="309E953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092DC">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0FE660F">
            <w:pPr>
              <w:jc w:val="center"/>
            </w:pPr>
            <w:r>
              <w:rPr>
                <w:rFonts w:ascii="宋体" w:hAnsi="宋体" w:eastAsia="宋体"/>
                <w:sz w:val="16"/>
              </w:rPr>
              <w:t>=100%</w:t>
            </w:r>
          </w:p>
        </w:tc>
        <w:tc>
          <w:tcPr>
            <w:tcW w:w="464" w:type="dxa"/>
            <w:tcBorders>
              <w:top w:val="single" w:color="auto" w:sz="10" w:space="0"/>
              <w:left w:val="single" w:color="auto" w:sz="10" w:space="0"/>
              <w:bottom w:val="single" w:color="auto" w:sz="10" w:space="0"/>
              <w:right w:val="single" w:color="auto" w:sz="10" w:space="0"/>
              <w:insideV w:val="single" w:sz="10" w:space="0"/>
            </w:tcBorders>
            <w:vAlign w:val="center"/>
          </w:tcPr>
          <w:p w14:paraId="2E6E275A">
            <w:pPr>
              <w:jc w:val="center"/>
            </w:pPr>
            <w:r>
              <w:rPr>
                <w:rFonts w:ascii="宋体" w:hAnsi="宋体" w:eastAsia="宋体"/>
                <w:sz w:val="16"/>
              </w:rPr>
              <w:t>10</w:t>
            </w:r>
          </w:p>
        </w:tc>
        <w:tc>
          <w:tcPr>
            <w:tcW w:w="14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580EB">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4B21827C">
        <w:tblPrEx>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914DC5">
            <w:pPr>
              <w:jc w:val="center"/>
            </w:pPr>
            <w:r>
              <w:rPr>
                <w:rFonts w:ascii="宋体" w:hAnsi="宋体" w:eastAsia="宋体"/>
                <w:sz w:val="16"/>
              </w:rPr>
              <w:t>总分</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793DE4B6">
            <w:pPr>
              <w:jc w:val="center"/>
            </w:pPr>
            <w:r>
              <w:rPr>
                <w:rFonts w:ascii="宋体" w:hAnsi="宋体" w:eastAsia="宋体"/>
                <w:sz w:val="16"/>
              </w:rPr>
              <w:t>100</w:t>
            </w:r>
          </w:p>
        </w:tc>
        <w:tc>
          <w:tcPr>
            <w:tcW w:w="2122" w:type="dxa"/>
            <w:gridSpan w:val="3"/>
            <w:tcBorders>
              <w:top w:val="single" w:color="auto" w:sz="10" w:space="0"/>
              <w:left w:val="single" w:color="auto" w:sz="10" w:space="0"/>
              <w:bottom w:val="single" w:color="auto" w:sz="10" w:space="0"/>
              <w:right w:val="single" w:color="auto" w:sz="10" w:space="0"/>
              <w:insideV w:val="single" w:sz="10" w:space="0"/>
            </w:tcBorders>
          </w:tcPr>
          <w:p w14:paraId="2C1B9248"/>
        </w:tc>
        <w:tc>
          <w:tcPr>
            <w:tcW w:w="464" w:type="dxa"/>
            <w:tcBorders>
              <w:top w:val="single" w:color="auto" w:sz="10" w:space="0"/>
              <w:left w:val="single" w:color="auto" w:sz="10" w:space="0"/>
              <w:bottom w:val="single" w:color="auto" w:sz="10" w:space="0"/>
              <w:right w:val="single" w:color="auto" w:sz="10" w:space="0"/>
              <w:insideV w:val="single" w:sz="10" w:space="0"/>
            </w:tcBorders>
            <w:vAlign w:val="center"/>
          </w:tcPr>
          <w:p w14:paraId="460F7EE9">
            <w:pPr>
              <w:jc w:val="center"/>
            </w:pPr>
            <w:r>
              <w:rPr>
                <w:rFonts w:ascii="宋体" w:hAnsi="宋体" w:eastAsia="宋体"/>
                <w:sz w:val="16"/>
              </w:rPr>
              <w:t>100分</w:t>
            </w:r>
          </w:p>
        </w:tc>
        <w:tc>
          <w:tcPr>
            <w:tcW w:w="1432" w:type="dxa"/>
            <w:gridSpan w:val="2"/>
            <w:tcBorders>
              <w:top w:val="single" w:color="auto" w:sz="10" w:space="0"/>
              <w:left w:val="single" w:color="auto" w:sz="10" w:space="0"/>
              <w:bottom w:val="single" w:color="auto" w:sz="10" w:space="0"/>
              <w:right w:val="single" w:color="auto" w:sz="10" w:space="0"/>
              <w:insideV w:val="single" w:sz="10" w:space="0"/>
            </w:tcBorders>
          </w:tcPr>
          <w:p w14:paraId="184AB300"/>
        </w:tc>
      </w:tr>
    </w:tbl>
    <w:p w14:paraId="032D17AB">
      <w:r>
        <w:br w:type="page"/>
      </w:r>
    </w:p>
    <w:tbl>
      <w:tblPr>
        <w:tblStyle w:val="9"/>
        <w:tblW w:w="0" w:type="auto"/>
        <w:tblInd w:w="0" w:type="dxa"/>
        <w:tblLayout w:type="fixed"/>
        <w:tblCellMar>
          <w:top w:w="0" w:type="dxa"/>
          <w:left w:w="108" w:type="dxa"/>
          <w:bottom w:w="0" w:type="dxa"/>
          <w:right w:w="108" w:type="dxa"/>
        </w:tblCellMar>
      </w:tblPr>
      <w:tblGrid>
        <w:gridCol w:w="609"/>
        <w:gridCol w:w="575"/>
        <w:gridCol w:w="575"/>
        <w:gridCol w:w="772"/>
        <w:gridCol w:w="774"/>
        <w:gridCol w:w="575"/>
        <w:gridCol w:w="776"/>
        <w:gridCol w:w="608"/>
        <w:gridCol w:w="583"/>
        <w:gridCol w:w="575"/>
        <w:gridCol w:w="856"/>
        <w:gridCol w:w="632"/>
        <w:gridCol w:w="522"/>
        <w:gridCol w:w="628"/>
      </w:tblGrid>
      <w:tr w14:paraId="2C9E941C">
        <w:tblPrEx>
          <w:tblCellMar>
            <w:top w:w="0" w:type="dxa"/>
            <w:left w:w="108" w:type="dxa"/>
            <w:bottom w:w="0" w:type="dxa"/>
            <w:right w:w="108" w:type="dxa"/>
          </w:tblCellMar>
        </w:tblPrEx>
        <w:tc>
          <w:tcPr>
            <w:tcW w:w="9060" w:type="dxa"/>
            <w:gridSpan w:val="14"/>
            <w:vAlign w:val="center"/>
          </w:tcPr>
          <w:p w14:paraId="0BDCDAD9">
            <w:pPr>
              <w:jc w:val="center"/>
            </w:pPr>
            <w:r>
              <w:rPr>
                <w:rFonts w:ascii="宋体" w:hAnsi="宋体" w:eastAsia="宋体"/>
                <w:sz w:val="24"/>
              </w:rPr>
              <w:t>项目支出绩效自评表</w:t>
            </w:r>
          </w:p>
        </w:tc>
      </w:tr>
      <w:tr w14:paraId="5F9CCCF6">
        <w:tblPrEx>
          <w:tblCellMar>
            <w:top w:w="0" w:type="dxa"/>
            <w:left w:w="108" w:type="dxa"/>
            <w:bottom w:w="0" w:type="dxa"/>
            <w:right w:w="108" w:type="dxa"/>
          </w:tblCellMar>
        </w:tblPrEx>
        <w:tc>
          <w:tcPr>
            <w:tcW w:w="9060" w:type="dxa"/>
            <w:gridSpan w:val="14"/>
            <w:vAlign w:val="center"/>
          </w:tcPr>
          <w:p w14:paraId="6870D49B">
            <w:pPr>
              <w:jc w:val="center"/>
            </w:pPr>
            <w:r>
              <w:rPr>
                <w:rFonts w:ascii="宋体" w:hAnsi="宋体" w:eastAsia="宋体"/>
                <w:sz w:val="24"/>
              </w:rPr>
              <w:t>(2024年度)</w:t>
            </w:r>
          </w:p>
        </w:tc>
      </w:tr>
      <w:tr w14:paraId="2CF64CE6">
        <w:tblPrEx>
          <w:tblCellMar>
            <w:top w:w="0" w:type="dxa"/>
            <w:left w:w="108" w:type="dxa"/>
            <w:bottom w:w="0" w:type="dxa"/>
            <w:right w:w="108" w:type="dxa"/>
          </w:tblCellMar>
        </w:tblPrEx>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0EC67066">
            <w:pPr>
              <w:jc w:val="center"/>
            </w:pPr>
            <w:r>
              <w:rPr>
                <w:rFonts w:ascii="宋体" w:hAnsi="宋体" w:eastAsia="宋体"/>
                <w:sz w:val="16"/>
              </w:rPr>
              <w:t>项目名称</w:t>
            </w:r>
          </w:p>
        </w:tc>
        <w:tc>
          <w:tcPr>
            <w:tcW w:w="845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54B89A1">
            <w:pPr>
              <w:jc w:val="center"/>
            </w:pPr>
            <w:r>
              <w:rPr>
                <w:rFonts w:ascii="宋体" w:hAnsi="宋体" w:eastAsia="宋体"/>
                <w:sz w:val="16"/>
              </w:rPr>
              <w:t>2024年专项债券付息及发行费项目</w:t>
            </w:r>
          </w:p>
        </w:tc>
      </w:tr>
      <w:tr w14:paraId="2A2D5833">
        <w:tblPrEx>
          <w:tblCellMar>
            <w:top w:w="0" w:type="dxa"/>
            <w:left w:w="108" w:type="dxa"/>
            <w:bottom w:w="0" w:type="dxa"/>
            <w:right w:w="108" w:type="dxa"/>
          </w:tblCellMar>
        </w:tblPrEx>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12D86A36">
            <w:pPr>
              <w:jc w:val="center"/>
            </w:pPr>
            <w:r>
              <w:rPr>
                <w:rFonts w:ascii="宋体" w:hAnsi="宋体" w:eastAsia="宋体"/>
                <w:sz w:val="16"/>
              </w:rPr>
              <w:t>主管部门</w:t>
            </w:r>
          </w:p>
        </w:tc>
        <w:tc>
          <w:tcPr>
            <w:tcW w:w="465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6B4CB0">
            <w:pPr>
              <w:jc w:val="center"/>
            </w:pPr>
            <w:r>
              <w:rPr>
                <w:rFonts w:ascii="宋体" w:hAnsi="宋体" w:eastAsia="宋体"/>
                <w:sz w:val="16"/>
              </w:rPr>
              <w:t>岳普湖县财政局</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22C55C69">
            <w:pPr>
              <w:jc w:val="center"/>
            </w:pPr>
            <w:r>
              <w:rPr>
                <w:rFonts w:ascii="宋体" w:hAnsi="宋体" w:eastAsia="宋体"/>
                <w:sz w:val="16"/>
              </w:rPr>
              <w:t>实施单位</w:t>
            </w:r>
          </w:p>
        </w:tc>
        <w:tc>
          <w:tcPr>
            <w:tcW w:w="321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7E2D68">
            <w:pPr>
              <w:jc w:val="center"/>
            </w:pPr>
            <w:r>
              <w:rPr>
                <w:rFonts w:ascii="宋体" w:hAnsi="宋体" w:eastAsia="宋体"/>
                <w:sz w:val="16"/>
              </w:rPr>
              <w:t>岳普湖县财政局</w:t>
            </w:r>
          </w:p>
        </w:tc>
      </w:tr>
      <w:tr w14:paraId="7AF1016A">
        <w:tblPrEx>
          <w:tblCellMar>
            <w:top w:w="0" w:type="dxa"/>
            <w:left w:w="108" w:type="dxa"/>
            <w:bottom w:w="0" w:type="dxa"/>
            <w:right w:w="108" w:type="dxa"/>
          </w:tblCellMar>
        </w:tblPrEx>
        <w:tc>
          <w:tcPr>
            <w:tcW w:w="6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4DF868">
            <w:pPr>
              <w:jc w:val="center"/>
            </w:pPr>
            <w:r>
              <w:rPr>
                <w:rFonts w:ascii="宋体" w:hAnsi="宋体" w:eastAsia="宋体"/>
                <w:sz w:val="16"/>
              </w:rPr>
              <w:t>项目资金 （万元）</w:t>
            </w:r>
          </w:p>
        </w:tc>
        <w:tc>
          <w:tcPr>
            <w:tcW w:w="11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D7242">
            <w:pPr>
              <w:jc w:val="center"/>
            </w:pPr>
          </w:p>
        </w:tc>
        <w:tc>
          <w:tcPr>
            <w:tcW w:w="15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E9E74">
            <w:pPr>
              <w:jc w:val="center"/>
            </w:pPr>
            <w:r>
              <w:rPr>
                <w:rFonts w:ascii="宋体" w:hAnsi="宋体" w:eastAsia="宋体"/>
                <w:sz w:val="16"/>
              </w:rPr>
              <w:t>年初预算数</w:t>
            </w:r>
          </w:p>
        </w:tc>
        <w:tc>
          <w:tcPr>
            <w:tcW w:w="13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29384">
            <w:pPr>
              <w:jc w:val="center"/>
            </w:pPr>
            <w:r>
              <w:rPr>
                <w:rFonts w:ascii="宋体" w:hAnsi="宋体" w:eastAsia="宋体"/>
                <w:sz w:val="16"/>
              </w:rPr>
              <w:t>全年预算数</w:t>
            </w:r>
          </w:p>
        </w:tc>
        <w:tc>
          <w:tcPr>
            <w:tcW w:w="11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64DC2">
            <w:pPr>
              <w:jc w:val="center"/>
            </w:pPr>
            <w:r>
              <w:rPr>
                <w:rFonts w:ascii="宋体" w:hAnsi="宋体" w:eastAsia="宋体"/>
                <w:sz w:val="16"/>
              </w:rPr>
              <w:t>全年执行数</w:t>
            </w:r>
          </w:p>
        </w:tc>
        <w:tc>
          <w:tcPr>
            <w:tcW w:w="14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2A1BB">
            <w:pPr>
              <w:jc w:val="center"/>
            </w:pPr>
            <w:r>
              <w:rPr>
                <w:rFonts w:ascii="宋体" w:hAnsi="宋体" w:eastAsia="宋体"/>
                <w:sz w:val="16"/>
              </w:rPr>
              <w:t>分值</w:t>
            </w: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65151">
            <w:pPr>
              <w:jc w:val="center"/>
            </w:pPr>
            <w:r>
              <w:rPr>
                <w:rFonts w:ascii="宋体" w:hAnsi="宋体" w:eastAsia="宋体"/>
                <w:sz w:val="16"/>
              </w:rPr>
              <w:t>执行率</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57FC5435">
            <w:pPr>
              <w:jc w:val="center"/>
            </w:pPr>
            <w:r>
              <w:rPr>
                <w:rFonts w:ascii="宋体" w:hAnsi="宋体" w:eastAsia="宋体"/>
                <w:sz w:val="16"/>
              </w:rPr>
              <w:t>得分</w:t>
            </w:r>
          </w:p>
        </w:tc>
      </w:tr>
      <w:tr w14:paraId="7D933B85">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4F5C6ADA"/>
        </w:tc>
        <w:tc>
          <w:tcPr>
            <w:tcW w:w="11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B6A16">
            <w:pPr>
              <w:jc w:val="center"/>
            </w:pPr>
            <w:r>
              <w:rPr>
                <w:rFonts w:ascii="宋体" w:hAnsi="宋体" w:eastAsia="宋体"/>
                <w:sz w:val="16"/>
              </w:rPr>
              <w:t>年度资金总额</w:t>
            </w:r>
          </w:p>
        </w:tc>
        <w:tc>
          <w:tcPr>
            <w:tcW w:w="15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54BED">
            <w:pPr>
              <w:jc w:val="center"/>
            </w:pPr>
            <w:r>
              <w:rPr>
                <w:rFonts w:ascii="宋体" w:hAnsi="宋体" w:eastAsia="宋体"/>
                <w:sz w:val="16"/>
              </w:rPr>
              <w:t>10,360.48</w:t>
            </w:r>
          </w:p>
        </w:tc>
        <w:tc>
          <w:tcPr>
            <w:tcW w:w="13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90A3D">
            <w:pPr>
              <w:jc w:val="center"/>
            </w:pPr>
            <w:r>
              <w:rPr>
                <w:rFonts w:ascii="宋体" w:hAnsi="宋体" w:eastAsia="宋体"/>
                <w:sz w:val="16"/>
              </w:rPr>
              <w:t>10,731.93</w:t>
            </w:r>
          </w:p>
        </w:tc>
        <w:tc>
          <w:tcPr>
            <w:tcW w:w="11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F6595">
            <w:pPr>
              <w:jc w:val="center"/>
            </w:pPr>
            <w:r>
              <w:rPr>
                <w:rFonts w:ascii="宋体" w:hAnsi="宋体" w:eastAsia="宋体"/>
                <w:sz w:val="16"/>
              </w:rPr>
              <w:t>10,731.93</w:t>
            </w:r>
          </w:p>
        </w:tc>
        <w:tc>
          <w:tcPr>
            <w:tcW w:w="14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FC4ED">
            <w:pPr>
              <w:jc w:val="center"/>
            </w:pPr>
            <w:r>
              <w:rPr>
                <w:rFonts w:ascii="宋体" w:hAnsi="宋体" w:eastAsia="宋体"/>
                <w:sz w:val="16"/>
              </w:rPr>
              <w:t>10</w:t>
            </w: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D11CB">
            <w:pPr>
              <w:jc w:val="center"/>
            </w:pPr>
            <w:r>
              <w:rPr>
                <w:rFonts w:ascii="宋体" w:hAnsi="宋体" w:eastAsia="宋体"/>
                <w:sz w:val="16"/>
              </w:rPr>
              <w:t>100.00%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1D7F3D5B">
            <w:pPr>
              <w:jc w:val="center"/>
            </w:pPr>
            <w:r>
              <w:rPr>
                <w:rFonts w:ascii="宋体" w:hAnsi="宋体" w:eastAsia="宋体"/>
                <w:sz w:val="16"/>
              </w:rPr>
              <w:t>10.00分</w:t>
            </w:r>
          </w:p>
        </w:tc>
      </w:tr>
      <w:tr w14:paraId="73CB2A4D">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40DE35CF"/>
        </w:tc>
        <w:tc>
          <w:tcPr>
            <w:tcW w:w="11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D4DDF">
            <w:pPr>
              <w:jc w:val="center"/>
            </w:pPr>
            <w:r>
              <w:rPr>
                <w:rFonts w:ascii="宋体" w:hAnsi="宋体" w:eastAsia="宋体"/>
                <w:sz w:val="16"/>
              </w:rPr>
              <w:t>其中：当年财政拨款</w:t>
            </w:r>
          </w:p>
        </w:tc>
        <w:tc>
          <w:tcPr>
            <w:tcW w:w="15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9148D">
            <w:pPr>
              <w:jc w:val="center"/>
            </w:pPr>
            <w:r>
              <w:rPr>
                <w:rFonts w:ascii="宋体" w:hAnsi="宋体" w:eastAsia="宋体"/>
                <w:sz w:val="16"/>
              </w:rPr>
              <w:t>10,360.48</w:t>
            </w:r>
          </w:p>
        </w:tc>
        <w:tc>
          <w:tcPr>
            <w:tcW w:w="13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6660A">
            <w:pPr>
              <w:jc w:val="center"/>
            </w:pPr>
            <w:r>
              <w:rPr>
                <w:rFonts w:ascii="宋体" w:hAnsi="宋体" w:eastAsia="宋体"/>
                <w:sz w:val="16"/>
              </w:rPr>
              <w:t>10,731.93</w:t>
            </w:r>
          </w:p>
        </w:tc>
        <w:tc>
          <w:tcPr>
            <w:tcW w:w="11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496FF">
            <w:pPr>
              <w:jc w:val="center"/>
            </w:pPr>
            <w:r>
              <w:rPr>
                <w:rFonts w:ascii="宋体" w:hAnsi="宋体" w:eastAsia="宋体"/>
                <w:sz w:val="16"/>
              </w:rPr>
              <w:t>10,731.93</w:t>
            </w:r>
          </w:p>
        </w:tc>
        <w:tc>
          <w:tcPr>
            <w:tcW w:w="14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1E09B">
            <w:pPr>
              <w:jc w:val="center"/>
            </w:pPr>
            <w:r>
              <w:rPr>
                <w:rFonts w:ascii="宋体" w:hAnsi="宋体" w:eastAsia="宋体"/>
                <w:sz w:val="16"/>
              </w:rPr>
              <w:t>—</w:t>
            </w: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AB372">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280608E2">
            <w:pPr>
              <w:jc w:val="center"/>
            </w:pPr>
            <w:r>
              <w:rPr>
                <w:rFonts w:ascii="宋体" w:hAnsi="宋体" w:eastAsia="宋体"/>
                <w:sz w:val="16"/>
              </w:rPr>
              <w:t>—</w:t>
            </w:r>
          </w:p>
        </w:tc>
      </w:tr>
      <w:tr w14:paraId="22683C31">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7CD8F64E"/>
        </w:tc>
        <w:tc>
          <w:tcPr>
            <w:tcW w:w="11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A93BD">
            <w:pPr>
              <w:jc w:val="center"/>
            </w:pPr>
            <w:r>
              <w:rPr>
                <w:rFonts w:ascii="宋体" w:hAnsi="宋体" w:eastAsia="宋体"/>
                <w:sz w:val="16"/>
              </w:rPr>
              <w:t xml:space="preserve">  其他资金</w:t>
            </w:r>
          </w:p>
        </w:tc>
        <w:tc>
          <w:tcPr>
            <w:tcW w:w="15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64ABD">
            <w:pPr>
              <w:jc w:val="center"/>
            </w:pPr>
            <w:r>
              <w:rPr>
                <w:rFonts w:ascii="宋体" w:hAnsi="宋体" w:eastAsia="宋体"/>
                <w:sz w:val="16"/>
              </w:rPr>
              <w:t>0.00</w:t>
            </w:r>
          </w:p>
        </w:tc>
        <w:tc>
          <w:tcPr>
            <w:tcW w:w="13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B49B6">
            <w:pPr>
              <w:jc w:val="center"/>
            </w:pPr>
            <w:r>
              <w:rPr>
                <w:rFonts w:ascii="宋体" w:hAnsi="宋体" w:eastAsia="宋体"/>
                <w:sz w:val="16"/>
              </w:rPr>
              <w:t>0.00</w:t>
            </w:r>
          </w:p>
        </w:tc>
        <w:tc>
          <w:tcPr>
            <w:tcW w:w="11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14F60">
            <w:pPr>
              <w:jc w:val="center"/>
            </w:pPr>
            <w:r>
              <w:rPr>
                <w:rFonts w:ascii="宋体" w:hAnsi="宋体" w:eastAsia="宋体"/>
                <w:sz w:val="16"/>
              </w:rPr>
              <w:t>0.00</w:t>
            </w:r>
          </w:p>
        </w:tc>
        <w:tc>
          <w:tcPr>
            <w:tcW w:w="14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FDEC5">
            <w:pPr>
              <w:jc w:val="center"/>
            </w:pPr>
            <w:r>
              <w:rPr>
                <w:rFonts w:ascii="宋体" w:hAnsi="宋体" w:eastAsia="宋体"/>
                <w:sz w:val="16"/>
              </w:rPr>
              <w:t>—</w:t>
            </w: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62EA4">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615B30B5">
            <w:pPr>
              <w:jc w:val="center"/>
            </w:pPr>
            <w:r>
              <w:rPr>
                <w:rFonts w:ascii="宋体" w:hAnsi="宋体" w:eastAsia="宋体"/>
                <w:sz w:val="16"/>
              </w:rPr>
              <w:t>—</w:t>
            </w:r>
          </w:p>
        </w:tc>
      </w:tr>
      <w:tr w14:paraId="619CCE60">
        <w:tblPrEx>
          <w:tblCellMar>
            <w:top w:w="0" w:type="dxa"/>
            <w:left w:w="108" w:type="dxa"/>
            <w:bottom w:w="0" w:type="dxa"/>
            <w:right w:w="108" w:type="dxa"/>
          </w:tblCellMar>
        </w:tblPrEx>
        <w:tc>
          <w:tcPr>
            <w:tcW w:w="6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38ACB6">
            <w:pPr>
              <w:jc w:val="center"/>
            </w:pPr>
            <w:r>
              <w:rPr>
                <w:rFonts w:ascii="宋体" w:hAnsi="宋体" w:eastAsia="宋体"/>
                <w:sz w:val="16"/>
              </w:rPr>
              <w:t>三、目标完成情况</w:t>
            </w:r>
          </w:p>
        </w:tc>
        <w:tc>
          <w:tcPr>
            <w:tcW w:w="465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72A6D1">
            <w:pPr>
              <w:jc w:val="center"/>
            </w:pPr>
            <w:r>
              <w:rPr>
                <w:rFonts w:ascii="宋体" w:hAnsi="宋体" w:eastAsia="宋体"/>
                <w:sz w:val="16"/>
              </w:rPr>
              <w:t>预期目标</w:t>
            </w:r>
          </w:p>
        </w:tc>
        <w:tc>
          <w:tcPr>
            <w:tcW w:w="379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445512">
            <w:pPr>
              <w:jc w:val="center"/>
            </w:pPr>
            <w:r>
              <w:rPr>
                <w:rFonts w:ascii="宋体" w:hAnsi="宋体" w:eastAsia="宋体"/>
                <w:sz w:val="16"/>
              </w:rPr>
              <w:t>实际完成情况</w:t>
            </w:r>
          </w:p>
        </w:tc>
      </w:tr>
      <w:tr w14:paraId="3BFE0DDB">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05C5A1AD"/>
        </w:tc>
        <w:tc>
          <w:tcPr>
            <w:tcW w:w="465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7E90E5">
            <w:pPr>
              <w:jc w:val="both"/>
            </w:pPr>
            <w:r>
              <w:rPr>
                <w:rFonts w:ascii="宋体" w:hAnsi="宋体" w:eastAsia="宋体"/>
                <w:sz w:val="16"/>
              </w:rPr>
              <w:t>根据岳普湖县实际情况，严格落实偿债主体责任，按照谁举借、谁偿还的原则，为加强地方政府债券管理，确保2024年及时足额支付地方政府债券付息、付费资金，以及债券发行费用，偿还棚户区改造专项债券利息项目数量10个，偿还专项债券利息项目数量46个，完成发行费支付任务，通过项目的实施强化政府债务管理，保障落实还款责任，切实防范风险隐患。</w:t>
            </w:r>
          </w:p>
        </w:tc>
        <w:tc>
          <w:tcPr>
            <w:tcW w:w="379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3D500F">
            <w:pPr>
              <w:jc w:val="both"/>
            </w:pPr>
            <w:r>
              <w:rPr>
                <w:rFonts w:ascii="宋体" w:hAnsi="宋体" w:eastAsia="宋体"/>
                <w:sz w:val="16"/>
              </w:rPr>
              <w:t>项目已完成2024年度地方政府债券付息、付费资金，以及债券发行费用2024年度支付任务，偿还棚户区改造专项债券利息项目数量10个，偿还专项债券利息项目数量46个。预算执行率100%。通过项目的实施有效强化政府债务管理，保障落实还款责任，切实防范风险隐患。</w:t>
            </w:r>
          </w:p>
        </w:tc>
      </w:tr>
      <w:tr w14:paraId="7BEAE43D">
        <w:tblPrEx>
          <w:tblCellMar>
            <w:top w:w="0" w:type="dxa"/>
            <w:left w:w="108" w:type="dxa"/>
            <w:bottom w:w="0" w:type="dxa"/>
            <w:right w:w="108" w:type="dxa"/>
          </w:tblCellMar>
        </w:tblPrEx>
        <w:tc>
          <w:tcPr>
            <w:tcW w:w="609" w:type="dxa"/>
            <w:tcBorders>
              <w:top w:val="single" w:color="auto" w:sz="10" w:space="0"/>
              <w:left w:val="single" w:color="auto" w:sz="10" w:space="0"/>
              <w:bottom w:val="single" w:color="auto" w:sz="10" w:space="0"/>
              <w:right w:val="single" w:color="auto" w:sz="10" w:space="0"/>
              <w:insideV w:val="single" w:sz="10" w:space="0"/>
            </w:tcBorders>
          </w:tcPr>
          <w:p w14:paraId="274C43FC"/>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06CA2817">
            <w:pPr>
              <w:jc w:val="center"/>
            </w:pPr>
            <w:r>
              <w:rPr>
                <w:rFonts w:ascii="宋体" w:hAnsi="宋体" w:eastAsia="宋体"/>
                <w:sz w:val="16"/>
              </w:rPr>
              <w:t>一级指标</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365D719D">
            <w:pPr>
              <w:jc w:val="center"/>
            </w:pPr>
            <w:r>
              <w:rPr>
                <w:rFonts w:ascii="宋体" w:hAnsi="宋体" w:eastAsia="宋体"/>
                <w:sz w:val="16"/>
              </w:rPr>
              <w:t>二级指标</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68B37003">
            <w:pPr>
              <w:jc w:val="center"/>
            </w:pPr>
            <w:r>
              <w:rPr>
                <w:rFonts w:ascii="宋体" w:hAnsi="宋体" w:eastAsia="宋体"/>
                <w:sz w:val="16"/>
              </w:rPr>
              <w:t>三级指标</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2DD65FE3">
            <w:pPr>
              <w:jc w:val="center"/>
            </w:pPr>
            <w:r>
              <w:rPr>
                <w:rFonts w:ascii="宋体" w:hAnsi="宋体" w:eastAsia="宋体"/>
                <w:sz w:val="16"/>
              </w:rPr>
              <w:t>年度指标值</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1C17CC6F">
            <w:pPr>
              <w:jc w:val="center"/>
            </w:pPr>
            <w:r>
              <w:rPr>
                <w:rFonts w:ascii="宋体" w:hAnsi="宋体" w:eastAsia="宋体"/>
                <w:sz w:val="16"/>
              </w:rPr>
              <w:t>指标值设定依据</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68549E7">
            <w:pPr>
              <w:jc w:val="center"/>
            </w:pPr>
            <w:r>
              <w:rPr>
                <w:rFonts w:ascii="宋体" w:hAnsi="宋体" w:eastAsia="宋体"/>
                <w:sz w:val="16"/>
              </w:rPr>
              <w:t>上年完成情况</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030CE36C">
            <w:pPr>
              <w:jc w:val="center"/>
            </w:pPr>
            <w:r>
              <w:rPr>
                <w:rFonts w:ascii="宋体" w:hAnsi="宋体" w:eastAsia="宋体"/>
                <w:sz w:val="16"/>
              </w:rPr>
              <w:t>权重</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9787772">
            <w:pPr>
              <w:jc w:val="center"/>
            </w:pPr>
            <w:r>
              <w:rPr>
                <w:rFonts w:ascii="宋体" w:hAnsi="宋体" w:eastAsia="宋体"/>
                <w:sz w:val="16"/>
              </w:rPr>
              <w:t>赋分规则</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4B5199F0">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CA3DFE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9E5CE">
            <w:pPr>
              <w:jc w:val="center"/>
            </w:pPr>
            <w:r>
              <w:rPr>
                <w:rFonts w:ascii="宋体" w:hAnsi="宋体" w:eastAsia="宋体"/>
                <w:sz w:val="16"/>
              </w:rPr>
              <w:t>得分</w:t>
            </w:r>
          </w:p>
        </w:tc>
        <w:tc>
          <w:tcPr>
            <w:tcW w:w="11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1B7F8">
            <w:pPr>
              <w:jc w:val="center"/>
            </w:pPr>
            <w:r>
              <w:rPr>
                <w:rFonts w:ascii="宋体" w:hAnsi="宋体" w:eastAsia="宋体"/>
                <w:sz w:val="16"/>
              </w:rPr>
              <w:t>偏差原因分析及改进措施</w:t>
            </w:r>
          </w:p>
        </w:tc>
      </w:tr>
      <w:tr w14:paraId="5C668177">
        <w:tblPrEx>
          <w:tblCellMar>
            <w:top w:w="0" w:type="dxa"/>
            <w:left w:w="108" w:type="dxa"/>
            <w:bottom w:w="0" w:type="dxa"/>
            <w:right w:w="108" w:type="dxa"/>
          </w:tblCellMar>
        </w:tblPrEx>
        <w:tc>
          <w:tcPr>
            <w:tcW w:w="6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3011B2">
            <w:pPr>
              <w:jc w:val="center"/>
            </w:pPr>
            <w:r>
              <w:rPr>
                <w:rFonts w:ascii="宋体" w:hAnsi="宋体" w:eastAsia="宋体"/>
                <w:sz w:val="16"/>
              </w:rPr>
              <w:t>年度绩效指标完成情况</w:t>
            </w:r>
          </w:p>
        </w:tc>
        <w:tc>
          <w:tcPr>
            <w:tcW w:w="57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440CAA">
            <w:pPr>
              <w:jc w:val="center"/>
            </w:pPr>
            <w:r>
              <w:rPr>
                <w:rFonts w:ascii="宋体" w:hAnsi="宋体" w:eastAsia="宋体"/>
                <w:sz w:val="16"/>
              </w:rPr>
              <w:t>产出指标</w:t>
            </w:r>
          </w:p>
        </w:tc>
        <w:tc>
          <w:tcPr>
            <w:tcW w:w="57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B85FB7">
            <w:pPr>
              <w:jc w:val="center"/>
            </w:pPr>
            <w:r>
              <w:rPr>
                <w:rFonts w:ascii="宋体" w:hAnsi="宋体" w:eastAsia="宋体"/>
                <w:sz w:val="16"/>
              </w:rPr>
              <w:t>数量指标</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484FD4BD">
            <w:pPr>
              <w:jc w:val="center"/>
            </w:pPr>
            <w:r>
              <w:rPr>
                <w:rFonts w:ascii="宋体" w:hAnsi="宋体" w:eastAsia="宋体"/>
                <w:sz w:val="16"/>
              </w:rPr>
              <w:t>偿还棚改专项债券利息项目数量</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17DD69DF">
            <w:pPr>
              <w:jc w:val="center"/>
            </w:pPr>
            <w:r>
              <w:rPr>
                <w:rFonts w:ascii="宋体" w:hAnsi="宋体" w:eastAsia="宋体"/>
                <w:sz w:val="16"/>
              </w:rPr>
              <w:t>&gt;=10个</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14F85412">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4E83CE4">
            <w:pPr>
              <w:jc w:val="center"/>
            </w:pPr>
            <w:r>
              <w:rPr>
                <w:rFonts w:ascii="宋体" w:hAnsi="宋体" w:eastAsia="宋体"/>
                <w:sz w:val="16"/>
              </w:rPr>
              <w:t>8个</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16BD2072">
            <w:pPr>
              <w:jc w:val="center"/>
            </w:pPr>
            <w:r>
              <w:rPr>
                <w:rFonts w:ascii="宋体" w:hAnsi="宋体" w:eastAsia="宋体"/>
                <w:sz w:val="16"/>
              </w:rPr>
              <w:t>7</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0E8A0318">
            <w:pPr>
              <w:jc w:val="center"/>
            </w:pPr>
            <w:r>
              <w:rPr>
                <w:rFonts w:ascii="宋体" w:hAnsi="宋体" w:eastAsia="宋体"/>
                <w:sz w:val="16"/>
              </w:rPr>
              <w:t>按照完成比例赋分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7F1CA22B">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CCA9543">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03139">
            <w:pPr>
              <w:jc w:val="center"/>
            </w:pPr>
            <w:r>
              <w:rPr>
                <w:rFonts w:ascii="宋体" w:hAnsi="宋体" w:eastAsia="宋体"/>
                <w:sz w:val="16"/>
              </w:rPr>
              <w:t>7</w:t>
            </w:r>
          </w:p>
        </w:tc>
        <w:tc>
          <w:tcPr>
            <w:tcW w:w="11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2E27C">
            <w:pPr>
              <w:jc w:val="center"/>
            </w:pPr>
          </w:p>
        </w:tc>
      </w:tr>
      <w:tr w14:paraId="3FE5F05E">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65F5B71E"/>
        </w:tc>
        <w:tc>
          <w:tcPr>
            <w:tcW w:w="575" w:type="dxa"/>
            <w:vMerge w:val="continue"/>
            <w:tcBorders>
              <w:top w:val="single" w:color="auto" w:sz="10" w:space="0"/>
              <w:left w:val="single" w:color="auto" w:sz="10" w:space="0"/>
              <w:bottom w:val="single" w:color="auto" w:sz="10" w:space="0"/>
              <w:right w:val="single" w:color="auto" w:sz="10" w:space="0"/>
              <w:insideV w:val="single" w:sz="10" w:space="0"/>
            </w:tcBorders>
          </w:tcPr>
          <w:p w14:paraId="69809487"/>
        </w:tc>
        <w:tc>
          <w:tcPr>
            <w:tcW w:w="575" w:type="dxa"/>
            <w:vMerge w:val="continue"/>
            <w:tcBorders>
              <w:top w:val="single" w:color="auto" w:sz="10" w:space="0"/>
              <w:left w:val="single" w:color="auto" w:sz="10" w:space="0"/>
              <w:bottom w:val="single" w:color="auto" w:sz="10" w:space="0"/>
              <w:right w:val="single" w:color="auto" w:sz="10" w:space="0"/>
              <w:insideV w:val="single" w:sz="10" w:space="0"/>
            </w:tcBorders>
          </w:tcPr>
          <w:p w14:paraId="479BEEA1"/>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557427B3">
            <w:pPr>
              <w:jc w:val="center"/>
            </w:pPr>
            <w:r>
              <w:rPr>
                <w:rFonts w:ascii="宋体" w:hAnsi="宋体" w:eastAsia="宋体"/>
                <w:sz w:val="16"/>
              </w:rPr>
              <w:t>偿还专项债券利息项目数量</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241DB812">
            <w:pPr>
              <w:jc w:val="center"/>
            </w:pPr>
            <w:r>
              <w:rPr>
                <w:rFonts w:ascii="宋体" w:hAnsi="宋体" w:eastAsia="宋体"/>
                <w:sz w:val="16"/>
              </w:rPr>
              <w:t>&gt;=46个</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7F75324B">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6F75E9F">
            <w:pPr>
              <w:jc w:val="center"/>
            </w:pPr>
            <w:r>
              <w:rPr>
                <w:rFonts w:ascii="宋体" w:hAnsi="宋体" w:eastAsia="宋体"/>
                <w:sz w:val="16"/>
              </w:rPr>
              <w:t>36个</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756BD51F">
            <w:pPr>
              <w:jc w:val="center"/>
            </w:pPr>
            <w:r>
              <w:rPr>
                <w:rFonts w:ascii="宋体" w:hAnsi="宋体" w:eastAsia="宋体"/>
                <w:sz w:val="16"/>
              </w:rPr>
              <w:t>7</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EDDEB7B">
            <w:pPr>
              <w:jc w:val="center"/>
            </w:pPr>
            <w:r>
              <w:rPr>
                <w:rFonts w:ascii="宋体" w:hAnsi="宋体" w:eastAsia="宋体"/>
                <w:sz w:val="16"/>
              </w:rPr>
              <w:t>按照完成比例赋分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70CDDE7F">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75E1FEB">
            <w:pPr>
              <w:jc w:val="center"/>
            </w:pPr>
            <w:r>
              <w:rPr>
                <w:rFonts w:ascii="宋体" w:hAnsi="宋体" w:eastAsia="宋体"/>
                <w:sz w:val="16"/>
              </w:rPr>
              <w:t>=46个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D29DF">
            <w:pPr>
              <w:jc w:val="center"/>
            </w:pPr>
            <w:r>
              <w:rPr>
                <w:rFonts w:ascii="宋体" w:hAnsi="宋体" w:eastAsia="宋体"/>
                <w:sz w:val="16"/>
              </w:rPr>
              <w:t>7</w:t>
            </w:r>
          </w:p>
        </w:tc>
        <w:tc>
          <w:tcPr>
            <w:tcW w:w="11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0FFA5">
            <w:pPr>
              <w:jc w:val="center"/>
            </w:pPr>
          </w:p>
        </w:tc>
      </w:tr>
      <w:tr w14:paraId="410EDFE0">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5CD7A9E2"/>
        </w:tc>
        <w:tc>
          <w:tcPr>
            <w:tcW w:w="575" w:type="dxa"/>
            <w:vMerge w:val="continue"/>
            <w:tcBorders>
              <w:top w:val="single" w:color="auto" w:sz="10" w:space="0"/>
              <w:left w:val="single" w:color="auto" w:sz="10" w:space="0"/>
              <w:bottom w:val="single" w:color="auto" w:sz="10" w:space="0"/>
              <w:right w:val="single" w:color="auto" w:sz="10" w:space="0"/>
              <w:insideV w:val="single" w:sz="10" w:space="0"/>
            </w:tcBorders>
          </w:tcPr>
          <w:p w14:paraId="1AB58453"/>
        </w:tc>
        <w:tc>
          <w:tcPr>
            <w:tcW w:w="57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FB441C">
            <w:pPr>
              <w:jc w:val="center"/>
            </w:pPr>
            <w:r>
              <w:rPr>
                <w:rFonts w:ascii="宋体" w:hAnsi="宋体" w:eastAsia="宋体"/>
                <w:sz w:val="16"/>
              </w:rPr>
              <w:t>质量指标</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1B62F755">
            <w:pPr>
              <w:jc w:val="center"/>
            </w:pPr>
            <w:r>
              <w:rPr>
                <w:rFonts w:ascii="宋体" w:hAnsi="宋体" w:eastAsia="宋体"/>
                <w:sz w:val="16"/>
              </w:rPr>
              <w:t>债券资金覆盖率</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1F1CF1BB">
            <w:pPr>
              <w:jc w:val="center"/>
            </w:pPr>
            <w:r>
              <w:rPr>
                <w:rFonts w:ascii="宋体" w:hAnsi="宋体" w:eastAsia="宋体"/>
                <w:sz w:val="16"/>
              </w:rPr>
              <w:t>=100%</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07D16FA0">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ECEB815">
            <w:pPr>
              <w:jc w:val="center"/>
            </w:pPr>
            <w:r>
              <w:rPr>
                <w:rFonts w:ascii="宋体" w:hAnsi="宋体" w:eastAsia="宋体"/>
                <w:sz w:val="16"/>
              </w:rPr>
              <w:t>100%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40C7F7D2">
            <w:pPr>
              <w:jc w:val="center"/>
            </w:pPr>
            <w:r>
              <w:rPr>
                <w:rFonts w:ascii="宋体" w:hAnsi="宋体" w:eastAsia="宋体"/>
                <w:sz w:val="16"/>
              </w:rPr>
              <w:t>7</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EDB9EC9">
            <w:pPr>
              <w:jc w:val="center"/>
            </w:pPr>
            <w:r>
              <w:rPr>
                <w:rFonts w:ascii="宋体" w:hAnsi="宋体" w:eastAsia="宋体"/>
                <w:sz w:val="16"/>
              </w:rPr>
              <w:t>按照完成比例赋分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34B92970">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D569F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29FF1">
            <w:pPr>
              <w:jc w:val="center"/>
            </w:pPr>
            <w:r>
              <w:rPr>
                <w:rFonts w:ascii="宋体" w:hAnsi="宋体" w:eastAsia="宋体"/>
                <w:sz w:val="16"/>
              </w:rPr>
              <w:t>7</w:t>
            </w:r>
          </w:p>
        </w:tc>
        <w:tc>
          <w:tcPr>
            <w:tcW w:w="11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08A9D">
            <w:pPr>
              <w:jc w:val="center"/>
            </w:pPr>
          </w:p>
        </w:tc>
      </w:tr>
      <w:tr w14:paraId="3419171E">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513880DE"/>
        </w:tc>
        <w:tc>
          <w:tcPr>
            <w:tcW w:w="575" w:type="dxa"/>
            <w:vMerge w:val="continue"/>
            <w:tcBorders>
              <w:top w:val="single" w:color="auto" w:sz="10" w:space="0"/>
              <w:left w:val="single" w:color="auto" w:sz="10" w:space="0"/>
              <w:bottom w:val="single" w:color="auto" w:sz="10" w:space="0"/>
              <w:right w:val="single" w:color="auto" w:sz="10" w:space="0"/>
              <w:insideV w:val="single" w:sz="10" w:space="0"/>
            </w:tcBorders>
          </w:tcPr>
          <w:p w14:paraId="7FE4DCC1"/>
        </w:tc>
        <w:tc>
          <w:tcPr>
            <w:tcW w:w="575" w:type="dxa"/>
            <w:vMerge w:val="continue"/>
            <w:tcBorders>
              <w:top w:val="single" w:color="auto" w:sz="10" w:space="0"/>
              <w:left w:val="single" w:color="auto" w:sz="10" w:space="0"/>
              <w:bottom w:val="single" w:color="auto" w:sz="10" w:space="0"/>
              <w:right w:val="single" w:color="auto" w:sz="10" w:space="0"/>
              <w:insideV w:val="single" w:sz="10" w:space="0"/>
            </w:tcBorders>
          </w:tcPr>
          <w:p w14:paraId="245EF3D9"/>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1465374B">
            <w:pPr>
              <w:jc w:val="center"/>
            </w:pPr>
            <w:r>
              <w:rPr>
                <w:rFonts w:ascii="宋体" w:hAnsi="宋体" w:eastAsia="宋体"/>
                <w:sz w:val="16"/>
              </w:rPr>
              <w:t>资金使用合规性</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76BF9F8B">
            <w:pPr>
              <w:jc w:val="center"/>
            </w:pPr>
            <w:r>
              <w:rPr>
                <w:rFonts w:ascii="宋体" w:hAnsi="宋体" w:eastAsia="宋体"/>
                <w:sz w:val="16"/>
              </w:rPr>
              <w:t>=100%</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286C6152">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2DACF05">
            <w:pPr>
              <w:jc w:val="center"/>
            </w:pPr>
            <w:r>
              <w:rPr>
                <w:rFonts w:ascii="宋体" w:hAnsi="宋体" w:eastAsia="宋体"/>
                <w:sz w:val="16"/>
              </w:rPr>
              <w:t>100%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62FCA377">
            <w:pPr>
              <w:jc w:val="center"/>
            </w:pPr>
            <w:r>
              <w:rPr>
                <w:rFonts w:ascii="宋体" w:hAnsi="宋体" w:eastAsia="宋体"/>
                <w:sz w:val="16"/>
              </w:rPr>
              <w:t>7</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7A9BD331">
            <w:pPr>
              <w:jc w:val="center"/>
            </w:pPr>
            <w:r>
              <w:rPr>
                <w:rFonts w:ascii="宋体" w:hAnsi="宋体" w:eastAsia="宋体"/>
                <w:sz w:val="16"/>
              </w:rPr>
              <w:t>按照完成比例赋分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6E44DF6F">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F5319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93DD9">
            <w:pPr>
              <w:jc w:val="center"/>
            </w:pPr>
            <w:r>
              <w:rPr>
                <w:rFonts w:ascii="宋体" w:hAnsi="宋体" w:eastAsia="宋体"/>
                <w:sz w:val="16"/>
              </w:rPr>
              <w:t>7</w:t>
            </w:r>
          </w:p>
        </w:tc>
        <w:tc>
          <w:tcPr>
            <w:tcW w:w="11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E907D">
            <w:pPr>
              <w:jc w:val="center"/>
            </w:pPr>
          </w:p>
        </w:tc>
      </w:tr>
      <w:tr w14:paraId="54872291">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10FC63F0"/>
        </w:tc>
        <w:tc>
          <w:tcPr>
            <w:tcW w:w="575" w:type="dxa"/>
            <w:vMerge w:val="continue"/>
            <w:tcBorders>
              <w:top w:val="single" w:color="auto" w:sz="10" w:space="0"/>
              <w:left w:val="single" w:color="auto" w:sz="10" w:space="0"/>
              <w:bottom w:val="single" w:color="auto" w:sz="10" w:space="0"/>
              <w:right w:val="single" w:color="auto" w:sz="10" w:space="0"/>
              <w:insideV w:val="single" w:sz="10" w:space="0"/>
            </w:tcBorders>
          </w:tcPr>
          <w:p w14:paraId="751794F0"/>
        </w:tc>
        <w:tc>
          <w:tcPr>
            <w:tcW w:w="57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F3675D">
            <w:pPr>
              <w:jc w:val="center"/>
            </w:pPr>
            <w:r>
              <w:rPr>
                <w:rFonts w:ascii="宋体" w:hAnsi="宋体" w:eastAsia="宋体"/>
                <w:sz w:val="16"/>
              </w:rPr>
              <w:t>时效指标</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16B12E73">
            <w:pPr>
              <w:jc w:val="center"/>
            </w:pPr>
            <w:r>
              <w:rPr>
                <w:rFonts w:ascii="宋体" w:hAnsi="宋体" w:eastAsia="宋体"/>
                <w:sz w:val="16"/>
              </w:rPr>
              <w:t>资金支付及时性</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78701055">
            <w:pPr>
              <w:jc w:val="center"/>
            </w:pPr>
            <w:r>
              <w:rPr>
                <w:rFonts w:ascii="宋体" w:hAnsi="宋体" w:eastAsia="宋体"/>
                <w:sz w:val="16"/>
              </w:rPr>
              <w:t>=100%</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7EC0D0E7">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7714221">
            <w:pPr>
              <w:jc w:val="center"/>
            </w:pPr>
            <w:r>
              <w:rPr>
                <w:rFonts w:ascii="宋体" w:hAnsi="宋体" w:eastAsia="宋体"/>
                <w:sz w:val="16"/>
              </w:rPr>
              <w:t>100%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27C30BB2">
            <w:pPr>
              <w:jc w:val="center"/>
            </w:pPr>
            <w:r>
              <w:rPr>
                <w:rFonts w:ascii="宋体" w:hAnsi="宋体" w:eastAsia="宋体"/>
                <w:sz w:val="16"/>
              </w:rPr>
              <w:t>6</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E0B5ADB">
            <w:pPr>
              <w:jc w:val="center"/>
            </w:pPr>
            <w:r>
              <w:rPr>
                <w:rFonts w:ascii="宋体" w:hAnsi="宋体" w:eastAsia="宋体"/>
                <w:sz w:val="16"/>
              </w:rPr>
              <w:t>按照完成比例赋分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7F745AD1">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79C78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EE52C">
            <w:pPr>
              <w:jc w:val="center"/>
            </w:pPr>
            <w:r>
              <w:rPr>
                <w:rFonts w:ascii="宋体" w:hAnsi="宋体" w:eastAsia="宋体"/>
                <w:sz w:val="16"/>
              </w:rPr>
              <w:t>6</w:t>
            </w:r>
          </w:p>
        </w:tc>
        <w:tc>
          <w:tcPr>
            <w:tcW w:w="11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6EEE6">
            <w:pPr>
              <w:jc w:val="center"/>
            </w:pPr>
          </w:p>
        </w:tc>
      </w:tr>
      <w:tr w14:paraId="4B172888">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19076F2F"/>
        </w:tc>
        <w:tc>
          <w:tcPr>
            <w:tcW w:w="575" w:type="dxa"/>
            <w:vMerge w:val="continue"/>
            <w:tcBorders>
              <w:top w:val="single" w:color="auto" w:sz="10" w:space="0"/>
              <w:left w:val="single" w:color="auto" w:sz="10" w:space="0"/>
              <w:bottom w:val="single" w:color="auto" w:sz="10" w:space="0"/>
              <w:right w:val="single" w:color="auto" w:sz="10" w:space="0"/>
              <w:insideV w:val="single" w:sz="10" w:space="0"/>
            </w:tcBorders>
          </w:tcPr>
          <w:p w14:paraId="71574E06"/>
        </w:tc>
        <w:tc>
          <w:tcPr>
            <w:tcW w:w="575" w:type="dxa"/>
            <w:vMerge w:val="continue"/>
            <w:tcBorders>
              <w:top w:val="single" w:color="auto" w:sz="10" w:space="0"/>
              <w:left w:val="single" w:color="auto" w:sz="10" w:space="0"/>
              <w:bottom w:val="single" w:color="auto" w:sz="10" w:space="0"/>
              <w:right w:val="single" w:color="auto" w:sz="10" w:space="0"/>
              <w:insideV w:val="single" w:sz="10" w:space="0"/>
            </w:tcBorders>
          </w:tcPr>
          <w:p w14:paraId="5A4FB944"/>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1EE40886">
            <w:pPr>
              <w:jc w:val="center"/>
            </w:pPr>
            <w:r>
              <w:rPr>
                <w:rFonts w:ascii="宋体" w:hAnsi="宋体" w:eastAsia="宋体"/>
                <w:sz w:val="16"/>
              </w:rPr>
              <w:t>资金支付完成时间</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52D1C640">
            <w:pPr>
              <w:jc w:val="center"/>
            </w:pPr>
            <w:r>
              <w:rPr>
                <w:rFonts w:ascii="宋体" w:hAnsi="宋体" w:eastAsia="宋体"/>
                <w:sz w:val="16"/>
              </w:rPr>
              <w:t>=2024年12月30日前</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602E7B8A">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ADEAF60">
            <w:pPr>
              <w:jc w:val="center"/>
            </w:pPr>
            <w:r>
              <w:rPr>
                <w:rFonts w:ascii="宋体" w:hAnsi="宋体" w:eastAsia="宋体"/>
                <w:sz w:val="16"/>
              </w:rPr>
              <w:t>新增</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17134FDE">
            <w:pPr>
              <w:jc w:val="center"/>
            </w:pPr>
            <w:r>
              <w:rPr>
                <w:rFonts w:ascii="宋体" w:hAnsi="宋体" w:eastAsia="宋体"/>
                <w:sz w:val="16"/>
              </w:rPr>
              <w:t>6</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31CCD7DC">
            <w:pPr>
              <w:jc w:val="center"/>
            </w:pPr>
            <w:r>
              <w:rPr>
                <w:rFonts w:ascii="宋体" w:hAnsi="宋体" w:eastAsia="宋体"/>
                <w:sz w:val="16"/>
              </w:rPr>
              <w:t>直接赋分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2CECF12F">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7627095">
            <w:pPr>
              <w:jc w:val="center"/>
            </w:pPr>
            <w:r>
              <w:rPr>
                <w:rFonts w:ascii="宋体" w:hAnsi="宋体" w:eastAsia="宋体"/>
                <w:sz w:val="16"/>
              </w:rPr>
              <w:t>=2024年12月6日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EC050">
            <w:pPr>
              <w:jc w:val="center"/>
            </w:pPr>
            <w:r>
              <w:rPr>
                <w:rFonts w:ascii="宋体" w:hAnsi="宋体" w:eastAsia="宋体"/>
                <w:sz w:val="16"/>
              </w:rPr>
              <w:t>6</w:t>
            </w:r>
          </w:p>
        </w:tc>
        <w:tc>
          <w:tcPr>
            <w:tcW w:w="11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B0531">
            <w:pPr>
              <w:jc w:val="center"/>
            </w:pPr>
          </w:p>
        </w:tc>
      </w:tr>
      <w:tr w14:paraId="31887885">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2DE201C6"/>
        </w:tc>
        <w:tc>
          <w:tcPr>
            <w:tcW w:w="57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0318AF">
            <w:pPr>
              <w:jc w:val="center"/>
            </w:pPr>
            <w:r>
              <w:rPr>
                <w:rFonts w:ascii="宋体" w:hAnsi="宋体" w:eastAsia="宋体"/>
                <w:sz w:val="16"/>
              </w:rPr>
              <w:t>成本指标</w:t>
            </w:r>
          </w:p>
        </w:tc>
        <w:tc>
          <w:tcPr>
            <w:tcW w:w="57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CEA039">
            <w:pPr>
              <w:jc w:val="center"/>
            </w:pPr>
            <w:r>
              <w:rPr>
                <w:rFonts w:ascii="宋体" w:hAnsi="宋体" w:eastAsia="宋体"/>
                <w:sz w:val="16"/>
              </w:rPr>
              <w:t>经济成本指标</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401F846B">
            <w:pPr>
              <w:jc w:val="center"/>
            </w:pPr>
            <w:r>
              <w:rPr>
                <w:rFonts w:ascii="宋体" w:hAnsi="宋体" w:eastAsia="宋体"/>
                <w:sz w:val="16"/>
              </w:rPr>
              <w:t>棚改专项债券付息预算控制数</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6EC635FB">
            <w:pPr>
              <w:jc w:val="center"/>
            </w:pPr>
            <w:r>
              <w:rPr>
                <w:rFonts w:ascii="宋体" w:hAnsi="宋体" w:eastAsia="宋体"/>
                <w:sz w:val="16"/>
              </w:rPr>
              <w:t>&lt;=1322.17万元</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20CB81CE">
            <w:pPr>
              <w:jc w:val="center"/>
            </w:pPr>
            <w:r>
              <w:rPr>
                <w:rFonts w:ascii="宋体" w:hAnsi="宋体" w:eastAsia="宋体"/>
                <w:sz w:val="16"/>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932E22E">
            <w:pPr>
              <w:jc w:val="center"/>
            </w:pPr>
            <w:r>
              <w:rPr>
                <w:rFonts w:ascii="宋体" w:hAnsi="宋体" w:eastAsia="宋体"/>
                <w:sz w:val="16"/>
              </w:rPr>
              <w:t>1171.66万元</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504CF781">
            <w:pPr>
              <w:jc w:val="center"/>
            </w:pPr>
            <w:r>
              <w:rPr>
                <w:rFonts w:ascii="宋体" w:hAnsi="宋体" w:eastAsia="宋体"/>
                <w:sz w:val="16"/>
              </w:rPr>
              <w:t>7</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97D03EF">
            <w:pPr>
              <w:jc w:val="center"/>
            </w:pPr>
            <w:r>
              <w:rPr>
                <w:rFonts w:ascii="宋体" w:hAnsi="宋体" w:eastAsia="宋体"/>
                <w:sz w:val="16"/>
              </w:rPr>
              <w:t>按照完成比例赋分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7A001E43">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C6A2F6B">
            <w:pPr>
              <w:jc w:val="center"/>
            </w:pPr>
            <w:r>
              <w:rPr>
                <w:rFonts w:ascii="宋体" w:hAnsi="宋体" w:eastAsia="宋体"/>
                <w:sz w:val="16"/>
              </w:rPr>
              <w:t>=1322.17万元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85589">
            <w:pPr>
              <w:jc w:val="center"/>
            </w:pPr>
            <w:r>
              <w:rPr>
                <w:rFonts w:ascii="宋体" w:hAnsi="宋体" w:eastAsia="宋体"/>
                <w:sz w:val="16"/>
              </w:rPr>
              <w:t>7</w:t>
            </w:r>
          </w:p>
        </w:tc>
        <w:tc>
          <w:tcPr>
            <w:tcW w:w="11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532BA">
            <w:pPr>
              <w:jc w:val="center"/>
            </w:pPr>
          </w:p>
        </w:tc>
      </w:tr>
      <w:tr w14:paraId="12ABD961">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1EC932AD"/>
        </w:tc>
        <w:tc>
          <w:tcPr>
            <w:tcW w:w="575" w:type="dxa"/>
            <w:vMerge w:val="continue"/>
            <w:tcBorders>
              <w:top w:val="single" w:color="auto" w:sz="10" w:space="0"/>
              <w:left w:val="single" w:color="auto" w:sz="10" w:space="0"/>
              <w:bottom w:val="single" w:color="auto" w:sz="10" w:space="0"/>
              <w:right w:val="single" w:color="auto" w:sz="10" w:space="0"/>
              <w:insideV w:val="single" w:sz="10" w:space="0"/>
            </w:tcBorders>
          </w:tcPr>
          <w:p w14:paraId="30885635"/>
        </w:tc>
        <w:tc>
          <w:tcPr>
            <w:tcW w:w="575" w:type="dxa"/>
            <w:vMerge w:val="continue"/>
            <w:tcBorders>
              <w:top w:val="single" w:color="auto" w:sz="10" w:space="0"/>
              <w:left w:val="single" w:color="auto" w:sz="10" w:space="0"/>
              <w:bottom w:val="single" w:color="auto" w:sz="10" w:space="0"/>
              <w:right w:val="single" w:color="auto" w:sz="10" w:space="0"/>
              <w:insideV w:val="single" w:sz="10" w:space="0"/>
            </w:tcBorders>
          </w:tcPr>
          <w:p w14:paraId="5D91311D"/>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695B8F95">
            <w:pPr>
              <w:jc w:val="center"/>
            </w:pPr>
            <w:r>
              <w:rPr>
                <w:rFonts w:ascii="宋体" w:hAnsi="宋体" w:eastAsia="宋体"/>
                <w:sz w:val="16"/>
              </w:rPr>
              <w:t>专项债券付息预算控制数</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4D2B8AF1">
            <w:pPr>
              <w:jc w:val="center"/>
            </w:pPr>
            <w:r>
              <w:rPr>
                <w:rFonts w:ascii="宋体" w:hAnsi="宋体" w:eastAsia="宋体"/>
                <w:sz w:val="16"/>
              </w:rPr>
              <w:t>&lt;=9384.06万元</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492ABB0E">
            <w:pPr>
              <w:jc w:val="center"/>
            </w:pPr>
            <w:r>
              <w:rPr>
                <w:rFonts w:ascii="宋体" w:hAnsi="宋体" w:eastAsia="宋体"/>
                <w:sz w:val="16"/>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2348662">
            <w:pPr>
              <w:jc w:val="center"/>
            </w:pPr>
            <w:r>
              <w:rPr>
                <w:rFonts w:ascii="宋体" w:hAnsi="宋体" w:eastAsia="宋体"/>
                <w:sz w:val="16"/>
              </w:rPr>
              <w:t>6871.66万元</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4F204F33">
            <w:pPr>
              <w:jc w:val="center"/>
            </w:pPr>
            <w:r>
              <w:rPr>
                <w:rFonts w:ascii="宋体" w:hAnsi="宋体" w:eastAsia="宋体"/>
                <w:sz w:val="16"/>
              </w:rPr>
              <w:t>7</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222C4270">
            <w:pPr>
              <w:jc w:val="center"/>
            </w:pPr>
            <w:r>
              <w:rPr>
                <w:rFonts w:ascii="宋体" w:hAnsi="宋体" w:eastAsia="宋体"/>
                <w:sz w:val="16"/>
              </w:rPr>
              <w:t>按照完成比例赋分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343F89D4">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F4DDFE9">
            <w:pPr>
              <w:jc w:val="center"/>
            </w:pPr>
            <w:r>
              <w:rPr>
                <w:rFonts w:ascii="宋体" w:hAnsi="宋体" w:eastAsia="宋体"/>
                <w:sz w:val="16"/>
              </w:rPr>
              <w:t>=9384.06万元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4A347">
            <w:pPr>
              <w:jc w:val="center"/>
            </w:pPr>
            <w:r>
              <w:rPr>
                <w:rFonts w:ascii="宋体" w:hAnsi="宋体" w:eastAsia="宋体"/>
                <w:sz w:val="16"/>
              </w:rPr>
              <w:t>7</w:t>
            </w:r>
          </w:p>
        </w:tc>
        <w:tc>
          <w:tcPr>
            <w:tcW w:w="11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ACE43">
            <w:pPr>
              <w:jc w:val="center"/>
            </w:pPr>
          </w:p>
        </w:tc>
      </w:tr>
      <w:tr w14:paraId="3074BEEA">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6F354AF8"/>
        </w:tc>
        <w:tc>
          <w:tcPr>
            <w:tcW w:w="575" w:type="dxa"/>
            <w:vMerge w:val="continue"/>
            <w:tcBorders>
              <w:top w:val="single" w:color="auto" w:sz="10" w:space="0"/>
              <w:left w:val="single" w:color="auto" w:sz="10" w:space="0"/>
              <w:bottom w:val="single" w:color="auto" w:sz="10" w:space="0"/>
              <w:right w:val="single" w:color="auto" w:sz="10" w:space="0"/>
              <w:insideV w:val="single" w:sz="10" w:space="0"/>
            </w:tcBorders>
          </w:tcPr>
          <w:p w14:paraId="1D42EB9E"/>
        </w:tc>
        <w:tc>
          <w:tcPr>
            <w:tcW w:w="575" w:type="dxa"/>
            <w:vMerge w:val="continue"/>
            <w:tcBorders>
              <w:top w:val="single" w:color="auto" w:sz="10" w:space="0"/>
              <w:left w:val="single" w:color="auto" w:sz="10" w:space="0"/>
              <w:bottom w:val="single" w:color="auto" w:sz="10" w:space="0"/>
              <w:right w:val="single" w:color="auto" w:sz="10" w:space="0"/>
              <w:insideV w:val="single" w:sz="10" w:space="0"/>
            </w:tcBorders>
          </w:tcPr>
          <w:p w14:paraId="1DA61218"/>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533FD23B">
            <w:pPr>
              <w:jc w:val="center"/>
            </w:pPr>
            <w:r>
              <w:rPr>
                <w:rFonts w:ascii="宋体" w:hAnsi="宋体" w:eastAsia="宋体"/>
                <w:sz w:val="16"/>
              </w:rPr>
              <w:t>专项债券发行费预算控制数</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00F439CB">
            <w:pPr>
              <w:jc w:val="center"/>
            </w:pPr>
            <w:r>
              <w:rPr>
                <w:rFonts w:ascii="宋体" w:hAnsi="宋体" w:eastAsia="宋体"/>
                <w:sz w:val="16"/>
              </w:rPr>
              <w:t>&lt;=25.7万元</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63E54F70">
            <w:pPr>
              <w:jc w:val="center"/>
            </w:pPr>
            <w:r>
              <w:rPr>
                <w:rFonts w:ascii="宋体" w:hAnsi="宋体" w:eastAsia="宋体"/>
                <w:sz w:val="16"/>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621C83C">
            <w:pPr>
              <w:jc w:val="center"/>
            </w:pPr>
            <w:r>
              <w:rPr>
                <w:rFonts w:ascii="宋体" w:hAnsi="宋体" w:eastAsia="宋体"/>
                <w:sz w:val="16"/>
              </w:rPr>
              <w:t>95.78万元</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2B6A59E1">
            <w:pPr>
              <w:jc w:val="center"/>
            </w:pPr>
            <w:r>
              <w:rPr>
                <w:rFonts w:ascii="宋体" w:hAnsi="宋体" w:eastAsia="宋体"/>
                <w:sz w:val="16"/>
              </w:rPr>
              <w:t>6</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AF0321E">
            <w:pPr>
              <w:jc w:val="center"/>
            </w:pPr>
            <w:r>
              <w:rPr>
                <w:rFonts w:ascii="宋体" w:hAnsi="宋体" w:eastAsia="宋体"/>
                <w:sz w:val="16"/>
              </w:rPr>
              <w:t>按照完成比例赋分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29785E99">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120CA4D">
            <w:pPr>
              <w:jc w:val="center"/>
            </w:pPr>
            <w:r>
              <w:rPr>
                <w:rFonts w:ascii="宋体" w:hAnsi="宋体" w:eastAsia="宋体"/>
                <w:sz w:val="16"/>
              </w:rPr>
              <w:t>=25.7万元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52A54">
            <w:pPr>
              <w:jc w:val="center"/>
            </w:pPr>
            <w:r>
              <w:rPr>
                <w:rFonts w:ascii="宋体" w:hAnsi="宋体" w:eastAsia="宋体"/>
                <w:sz w:val="16"/>
              </w:rPr>
              <w:t>6</w:t>
            </w:r>
          </w:p>
        </w:tc>
        <w:tc>
          <w:tcPr>
            <w:tcW w:w="11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464BC">
            <w:pPr>
              <w:jc w:val="center"/>
            </w:pPr>
          </w:p>
        </w:tc>
      </w:tr>
      <w:tr w14:paraId="13C6A35B">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56C3DC39"/>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5DA6CFF1">
            <w:pPr>
              <w:jc w:val="center"/>
            </w:pPr>
            <w:r>
              <w:rPr>
                <w:rFonts w:ascii="宋体" w:hAnsi="宋体" w:eastAsia="宋体"/>
                <w:sz w:val="16"/>
              </w:rPr>
              <w:t>效益指标</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658140A5">
            <w:pPr>
              <w:jc w:val="center"/>
            </w:pPr>
            <w:r>
              <w:rPr>
                <w:rFonts w:ascii="宋体" w:hAnsi="宋体" w:eastAsia="宋体"/>
                <w:sz w:val="16"/>
              </w:rPr>
              <w:t>社会效益指标</w:t>
            </w:r>
          </w:p>
        </w:tc>
        <w:tc>
          <w:tcPr>
            <w:tcW w:w="772" w:type="dxa"/>
            <w:tcBorders>
              <w:top w:val="single" w:color="auto" w:sz="10" w:space="0"/>
              <w:left w:val="single" w:color="auto" w:sz="10" w:space="0"/>
              <w:bottom w:val="single" w:color="auto" w:sz="10" w:space="0"/>
              <w:right w:val="single" w:color="auto" w:sz="10" w:space="0"/>
              <w:insideV w:val="single" w:sz="10" w:space="0"/>
            </w:tcBorders>
            <w:vAlign w:val="center"/>
          </w:tcPr>
          <w:p w14:paraId="6B598C55">
            <w:pPr>
              <w:jc w:val="center"/>
            </w:pPr>
            <w:r>
              <w:rPr>
                <w:rFonts w:ascii="宋体" w:hAnsi="宋体" w:eastAsia="宋体"/>
                <w:sz w:val="16"/>
              </w:rPr>
              <w:t>强化政府债务管理，保障落实还款责任，切实防范风险隐患</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1A057405">
            <w:pPr>
              <w:jc w:val="center"/>
            </w:pPr>
            <w:r>
              <w:rPr>
                <w:rFonts w:ascii="宋体" w:hAnsi="宋体" w:eastAsia="宋体"/>
                <w:sz w:val="16"/>
              </w:rPr>
              <w:t>有效保障</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10FDD459">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75017DC">
            <w:pPr>
              <w:jc w:val="center"/>
            </w:pPr>
            <w:r>
              <w:rPr>
                <w:rFonts w:ascii="宋体" w:hAnsi="宋体" w:eastAsia="宋体"/>
                <w:sz w:val="16"/>
              </w:rPr>
              <w:t>有效保障</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308979CB">
            <w:pPr>
              <w:jc w:val="center"/>
            </w:pPr>
            <w:r>
              <w:rPr>
                <w:rFonts w:ascii="宋体" w:hAnsi="宋体" w:eastAsia="宋体"/>
                <w:sz w:val="16"/>
              </w:rPr>
              <w:t>30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7D7ECF3">
            <w:pPr>
              <w:jc w:val="center"/>
            </w:pPr>
            <w:r>
              <w:rPr>
                <w:rFonts w:ascii="宋体" w:hAnsi="宋体" w:eastAsia="宋体"/>
                <w:sz w:val="16"/>
              </w:rPr>
              <w:t>按评判等级赋分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2309FD3C">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C499DF5">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D9C27">
            <w:pPr>
              <w:jc w:val="center"/>
            </w:pPr>
            <w:r>
              <w:rPr>
                <w:rFonts w:ascii="宋体" w:hAnsi="宋体" w:eastAsia="宋体"/>
                <w:sz w:val="16"/>
              </w:rPr>
              <w:t>30</w:t>
            </w:r>
          </w:p>
        </w:tc>
        <w:tc>
          <w:tcPr>
            <w:tcW w:w="11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83552">
            <w:pPr>
              <w:jc w:val="center"/>
            </w:pPr>
          </w:p>
        </w:tc>
      </w:tr>
      <w:tr w14:paraId="46945F48">
        <w:tblPrEx>
          <w:tblCellMar>
            <w:top w:w="0" w:type="dxa"/>
            <w:left w:w="108" w:type="dxa"/>
            <w:bottom w:w="0" w:type="dxa"/>
            <w:right w:w="108" w:type="dxa"/>
          </w:tblCellMar>
        </w:tblPrEx>
        <w:tc>
          <w:tcPr>
            <w:tcW w:w="465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0583F4">
            <w:pPr>
              <w:jc w:val="center"/>
            </w:pPr>
            <w:r>
              <w:rPr>
                <w:rFonts w:ascii="宋体" w:hAnsi="宋体" w:eastAsia="宋体"/>
                <w:sz w:val="16"/>
              </w:rPr>
              <w:t>总分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57FBBB62">
            <w:pPr>
              <w:jc w:val="center"/>
            </w:pPr>
            <w:r>
              <w:rPr>
                <w:rFonts w:ascii="宋体" w:hAnsi="宋体" w:eastAsia="宋体"/>
                <w:sz w:val="16"/>
              </w:rPr>
              <w:t>100</w:t>
            </w:r>
          </w:p>
        </w:tc>
        <w:tc>
          <w:tcPr>
            <w:tcW w:w="2014" w:type="dxa"/>
            <w:gridSpan w:val="3"/>
            <w:tcBorders>
              <w:top w:val="single" w:color="auto" w:sz="10" w:space="0"/>
              <w:left w:val="single" w:color="auto" w:sz="10" w:space="0"/>
              <w:bottom w:val="single" w:color="auto" w:sz="10" w:space="0"/>
              <w:right w:val="single" w:color="auto" w:sz="10" w:space="0"/>
              <w:insideV w:val="single" w:sz="10" w:space="0"/>
            </w:tcBorders>
          </w:tcPr>
          <w:p w14:paraId="72B94E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7BA58">
            <w:pPr>
              <w:jc w:val="center"/>
            </w:pPr>
            <w:r>
              <w:rPr>
                <w:rFonts w:ascii="宋体" w:hAnsi="宋体" w:eastAsia="宋体"/>
                <w:sz w:val="16"/>
              </w:rPr>
              <w:t>100分</w:t>
            </w:r>
          </w:p>
        </w:tc>
        <w:tc>
          <w:tcPr>
            <w:tcW w:w="1150" w:type="dxa"/>
            <w:gridSpan w:val="2"/>
            <w:tcBorders>
              <w:top w:val="single" w:color="auto" w:sz="10" w:space="0"/>
              <w:left w:val="single" w:color="auto" w:sz="10" w:space="0"/>
              <w:bottom w:val="single" w:color="auto" w:sz="10" w:space="0"/>
              <w:right w:val="single" w:color="auto" w:sz="10" w:space="0"/>
              <w:insideV w:val="single" w:sz="10" w:space="0"/>
            </w:tcBorders>
          </w:tcPr>
          <w:p w14:paraId="50903653"/>
        </w:tc>
      </w:tr>
    </w:tbl>
    <w:p w14:paraId="3555CACE">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795"/>
        <w:gridCol w:w="533"/>
        <w:gridCol w:w="632"/>
        <w:gridCol w:w="632"/>
        <w:gridCol w:w="632"/>
        <w:gridCol w:w="632"/>
        <w:gridCol w:w="632"/>
        <w:gridCol w:w="776"/>
        <w:gridCol w:w="632"/>
        <w:gridCol w:w="632"/>
        <w:gridCol w:w="632"/>
      </w:tblGrid>
      <w:tr w14:paraId="4C03CDB6">
        <w:tblPrEx>
          <w:tblCellMar>
            <w:top w:w="0" w:type="dxa"/>
            <w:left w:w="108" w:type="dxa"/>
            <w:bottom w:w="0" w:type="dxa"/>
            <w:right w:w="108" w:type="dxa"/>
          </w:tblCellMar>
        </w:tblPrEx>
        <w:tc>
          <w:tcPr>
            <w:tcW w:w="9056" w:type="dxa"/>
            <w:gridSpan w:val="14"/>
            <w:vAlign w:val="center"/>
          </w:tcPr>
          <w:p w14:paraId="65CAABEA">
            <w:pPr>
              <w:jc w:val="center"/>
            </w:pPr>
            <w:r>
              <w:rPr>
                <w:rFonts w:ascii="宋体" w:hAnsi="宋体" w:eastAsia="宋体"/>
                <w:sz w:val="24"/>
              </w:rPr>
              <w:t>项目支出绩效自评表</w:t>
            </w:r>
          </w:p>
        </w:tc>
      </w:tr>
      <w:tr w14:paraId="3AB668B0">
        <w:tblPrEx>
          <w:tblCellMar>
            <w:top w:w="0" w:type="dxa"/>
            <w:left w:w="108" w:type="dxa"/>
            <w:bottom w:w="0" w:type="dxa"/>
            <w:right w:w="108" w:type="dxa"/>
          </w:tblCellMar>
        </w:tblPrEx>
        <w:tc>
          <w:tcPr>
            <w:tcW w:w="9056" w:type="dxa"/>
            <w:gridSpan w:val="14"/>
            <w:vAlign w:val="center"/>
          </w:tcPr>
          <w:p w14:paraId="225CC8B2">
            <w:pPr>
              <w:jc w:val="center"/>
            </w:pPr>
            <w:r>
              <w:rPr>
                <w:rFonts w:ascii="宋体" w:hAnsi="宋体" w:eastAsia="宋体"/>
                <w:sz w:val="24"/>
              </w:rPr>
              <w:t>(2024年度)</w:t>
            </w:r>
          </w:p>
        </w:tc>
      </w:tr>
      <w:tr w14:paraId="080099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34BC7">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16CD819">
            <w:pPr>
              <w:jc w:val="center"/>
            </w:pPr>
            <w:r>
              <w:rPr>
                <w:rFonts w:ascii="宋体" w:hAnsi="宋体" w:eastAsia="宋体"/>
                <w:sz w:val="16"/>
              </w:rPr>
              <w:t>个体工商户小额信贷贴息资金项目</w:t>
            </w:r>
          </w:p>
        </w:tc>
      </w:tr>
      <w:tr w14:paraId="52EB2A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B4503">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D358CF">
            <w:pPr>
              <w:jc w:val="center"/>
            </w:pPr>
            <w:r>
              <w:rPr>
                <w:rFonts w:ascii="宋体" w:hAnsi="宋体" w:eastAsia="宋体"/>
                <w:sz w:val="16"/>
              </w:rPr>
              <w:t>岳普湖县财政局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D9B7E">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C6FE8D">
            <w:pPr>
              <w:jc w:val="center"/>
            </w:pPr>
            <w:r>
              <w:rPr>
                <w:rFonts w:ascii="宋体" w:hAnsi="宋体" w:eastAsia="宋体"/>
                <w:sz w:val="16"/>
              </w:rPr>
              <w:t>岳普湖县财政局</w:t>
            </w:r>
          </w:p>
        </w:tc>
      </w:tr>
      <w:tr w14:paraId="1EC099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9EDCA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5A432">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1195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587C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FB3D3">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FBDB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5D0D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570BC">
            <w:pPr>
              <w:jc w:val="center"/>
            </w:pPr>
            <w:r>
              <w:rPr>
                <w:rFonts w:ascii="宋体" w:hAnsi="宋体" w:eastAsia="宋体"/>
                <w:sz w:val="16"/>
              </w:rPr>
              <w:t>得分</w:t>
            </w:r>
          </w:p>
        </w:tc>
      </w:tr>
      <w:tr w14:paraId="7A6B44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D1B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5931E">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15AAD">
            <w:pPr>
              <w:jc w:val="center"/>
            </w:pPr>
            <w:r>
              <w:rPr>
                <w:rFonts w:ascii="宋体" w:hAnsi="宋体" w:eastAsia="宋体"/>
                <w:sz w:val="16"/>
              </w:rPr>
              <w:t>7.56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9FA5E">
            <w:pPr>
              <w:jc w:val="center"/>
            </w:pPr>
            <w:r>
              <w:rPr>
                <w:rFonts w:ascii="宋体" w:hAnsi="宋体" w:eastAsia="宋体"/>
                <w:sz w:val="16"/>
              </w:rPr>
              <w:t>7.56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FD575">
            <w:pPr>
              <w:jc w:val="center"/>
            </w:pPr>
            <w:r>
              <w:rPr>
                <w:rFonts w:ascii="宋体" w:hAnsi="宋体" w:eastAsia="宋体"/>
                <w:sz w:val="16"/>
              </w:rPr>
              <w:t>7.56</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FD6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1B82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F2A3A">
            <w:pPr>
              <w:jc w:val="center"/>
            </w:pPr>
            <w:r>
              <w:rPr>
                <w:rFonts w:ascii="宋体" w:hAnsi="宋体" w:eastAsia="宋体"/>
                <w:sz w:val="16"/>
              </w:rPr>
              <w:t>10.00分</w:t>
            </w:r>
          </w:p>
        </w:tc>
      </w:tr>
      <w:tr w14:paraId="1FDED7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03A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8DE69">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2AC95">
            <w:pPr>
              <w:jc w:val="center"/>
            </w:pPr>
            <w:r>
              <w:rPr>
                <w:rFonts w:ascii="宋体" w:hAnsi="宋体" w:eastAsia="宋体"/>
                <w:sz w:val="16"/>
              </w:rPr>
              <w:t>7.56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33ADB">
            <w:pPr>
              <w:jc w:val="center"/>
            </w:pPr>
            <w:r>
              <w:rPr>
                <w:rFonts w:ascii="宋体" w:hAnsi="宋体" w:eastAsia="宋体"/>
                <w:sz w:val="16"/>
              </w:rPr>
              <w:t>7.56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F9AE5">
            <w:pPr>
              <w:jc w:val="center"/>
            </w:pPr>
            <w:r>
              <w:rPr>
                <w:rFonts w:ascii="宋体" w:hAnsi="宋体" w:eastAsia="宋体"/>
                <w:sz w:val="16"/>
              </w:rPr>
              <w:t>7.56</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F9B1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79B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F3073">
            <w:pPr>
              <w:jc w:val="center"/>
            </w:pPr>
            <w:r>
              <w:rPr>
                <w:rFonts w:ascii="宋体" w:hAnsi="宋体" w:eastAsia="宋体"/>
                <w:sz w:val="16"/>
              </w:rPr>
              <w:t>—</w:t>
            </w:r>
          </w:p>
        </w:tc>
      </w:tr>
      <w:tr w14:paraId="63F8B0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21A6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3BB30">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9C5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C98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1545C">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4017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CC5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4C7DC">
            <w:pPr>
              <w:jc w:val="center"/>
            </w:pPr>
            <w:r>
              <w:rPr>
                <w:rFonts w:ascii="宋体" w:hAnsi="宋体" w:eastAsia="宋体"/>
                <w:sz w:val="16"/>
              </w:rPr>
              <w:t>—</w:t>
            </w:r>
          </w:p>
        </w:tc>
      </w:tr>
      <w:tr w14:paraId="070FCD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A2C73C">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D4C62F">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EEF96D">
            <w:pPr>
              <w:jc w:val="center"/>
            </w:pPr>
            <w:r>
              <w:rPr>
                <w:rFonts w:ascii="宋体" w:hAnsi="宋体" w:eastAsia="宋体"/>
                <w:sz w:val="16"/>
              </w:rPr>
              <w:t>实际完成情况</w:t>
            </w:r>
          </w:p>
        </w:tc>
      </w:tr>
      <w:tr w14:paraId="54750F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6C3DD"/>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FEA4DC">
            <w:pPr>
              <w:jc w:val="both"/>
            </w:pPr>
            <w:r>
              <w:rPr>
                <w:rFonts w:ascii="宋体" w:hAnsi="宋体" w:eastAsia="宋体"/>
                <w:sz w:val="16"/>
              </w:rPr>
              <w:t>为响应国家政策，推动金融在新发展阶段</w:t>
            </w:r>
            <w:r>
              <w:rPr>
                <w:rFonts w:hint="eastAsia" w:ascii="宋体" w:hAnsi="宋体"/>
                <w:sz w:val="16"/>
                <w:lang w:eastAsia="zh-CN"/>
              </w:rPr>
              <w:t>更好地服务</w:t>
            </w:r>
            <w:r>
              <w:rPr>
                <w:rFonts w:ascii="宋体" w:hAnsi="宋体" w:eastAsia="宋体"/>
                <w:sz w:val="16"/>
              </w:rPr>
              <w:t>实体经济，根据岳普湖县实际情况，为2023年度第四季度662户个体工商户，按照利率标准，进行小额信贷贴息补助。通过项目的实施进一步提升银行业金融机构中小微企业（含个体工商户）金融服务能力，强化稳企业保就业金融支持，帮助个体工商户复工复产，解决个体工商户因</w:t>
            </w:r>
            <w:r>
              <w:rPr>
                <w:rFonts w:hint="eastAsia" w:ascii="宋体" w:hAnsi="宋体"/>
                <w:sz w:val="16"/>
                <w:lang w:eastAsia="zh-CN"/>
              </w:rPr>
              <w:t>YQ</w:t>
            </w:r>
            <w:r>
              <w:rPr>
                <w:rFonts w:ascii="宋体" w:hAnsi="宋体" w:eastAsia="宋体"/>
                <w:sz w:val="16"/>
              </w:rPr>
              <w:t>原因造成的流动资金紧张问题。</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CD51C6">
            <w:pPr>
              <w:jc w:val="both"/>
            </w:pPr>
            <w:r>
              <w:rPr>
                <w:rFonts w:ascii="宋体" w:hAnsi="宋体" w:eastAsia="宋体"/>
                <w:sz w:val="16"/>
              </w:rPr>
              <w:t>项目已完成岳普湖县2023年度第四季度662户个体工商户小额信贷贴息补助发放任务。贷款回收率为93.98%。预算执行率100%。通过项目的实施进一步有效提升银行业金融机构中小微企业（含个体工商户）金融服务能力，强化稳企业保就业金融支持，帮助个体工商户复工复产，解决个体工商户因</w:t>
            </w:r>
            <w:r>
              <w:rPr>
                <w:rFonts w:hint="eastAsia" w:ascii="宋体" w:hAnsi="宋体"/>
                <w:sz w:val="16"/>
                <w:lang w:eastAsia="zh-CN"/>
              </w:rPr>
              <w:t>YQ</w:t>
            </w:r>
            <w:r>
              <w:rPr>
                <w:rFonts w:ascii="宋体" w:hAnsi="宋体" w:eastAsia="宋体"/>
                <w:sz w:val="16"/>
              </w:rPr>
              <w:t>原因造成的流动资金紧张问题。项目的受益人员满意度为100%。</w:t>
            </w:r>
          </w:p>
        </w:tc>
      </w:tr>
      <w:tr w14:paraId="4A8240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D0B8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1073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0469E">
            <w:pPr>
              <w:jc w:val="center"/>
            </w:pPr>
            <w:r>
              <w:rPr>
                <w:rFonts w:ascii="宋体" w:hAnsi="宋体" w:eastAsia="宋体"/>
                <w:sz w:val="16"/>
              </w:rPr>
              <w:t>二级指标</w:t>
            </w:r>
          </w:p>
        </w:tc>
        <w:tc>
          <w:tcPr>
            <w:tcW w:w="795" w:type="dxa"/>
            <w:tcBorders>
              <w:top w:val="single" w:color="auto" w:sz="10" w:space="0"/>
              <w:left w:val="single" w:color="auto" w:sz="10" w:space="0"/>
              <w:bottom w:val="single" w:color="auto" w:sz="10" w:space="0"/>
              <w:right w:val="single" w:color="auto" w:sz="10" w:space="0"/>
              <w:insideV w:val="single" w:sz="10" w:space="0"/>
            </w:tcBorders>
            <w:vAlign w:val="center"/>
          </w:tcPr>
          <w:p w14:paraId="55516FCD">
            <w:pPr>
              <w:jc w:val="center"/>
            </w:pPr>
            <w:r>
              <w:rPr>
                <w:rFonts w:ascii="宋体" w:hAnsi="宋体" w:eastAsia="宋体"/>
                <w:sz w:val="16"/>
              </w:rPr>
              <w:t>三级指标</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14:paraId="51A50C1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61A3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5476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BAA9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D007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54BE2">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FC5908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8253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B252A">
            <w:pPr>
              <w:jc w:val="center"/>
            </w:pPr>
            <w:r>
              <w:rPr>
                <w:rFonts w:ascii="宋体" w:hAnsi="宋体" w:eastAsia="宋体"/>
                <w:sz w:val="16"/>
              </w:rPr>
              <w:t>偏差原因分析及改进措施</w:t>
            </w:r>
          </w:p>
        </w:tc>
      </w:tr>
      <w:tr w14:paraId="257121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626A3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09CA7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6483F">
            <w:pPr>
              <w:jc w:val="center"/>
            </w:pPr>
            <w:r>
              <w:rPr>
                <w:rFonts w:ascii="宋体" w:hAnsi="宋体" w:eastAsia="宋体"/>
                <w:sz w:val="16"/>
              </w:rPr>
              <w:t>数量指标</w:t>
            </w:r>
          </w:p>
        </w:tc>
        <w:tc>
          <w:tcPr>
            <w:tcW w:w="795" w:type="dxa"/>
            <w:tcBorders>
              <w:top w:val="single" w:color="auto" w:sz="10" w:space="0"/>
              <w:left w:val="single" w:color="auto" w:sz="10" w:space="0"/>
              <w:bottom w:val="single" w:color="auto" w:sz="10" w:space="0"/>
              <w:right w:val="single" w:color="auto" w:sz="10" w:space="0"/>
              <w:insideV w:val="single" w:sz="10" w:space="0"/>
            </w:tcBorders>
            <w:vAlign w:val="center"/>
          </w:tcPr>
          <w:p w14:paraId="71EAF3C8">
            <w:pPr>
              <w:jc w:val="center"/>
            </w:pPr>
            <w:r>
              <w:rPr>
                <w:rFonts w:ascii="宋体" w:hAnsi="宋体" w:eastAsia="宋体"/>
                <w:sz w:val="16"/>
              </w:rPr>
              <w:t>第四季度个体工商户贴息数量</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14:paraId="21C761D2">
            <w:pPr>
              <w:jc w:val="center"/>
            </w:pPr>
            <w:r>
              <w:rPr>
                <w:rFonts w:ascii="宋体" w:hAnsi="宋体" w:eastAsia="宋体"/>
                <w:sz w:val="16"/>
              </w:rPr>
              <w:t>&gt;=662户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6FE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C49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C4EC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CF3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647F2">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34EDF2C">
            <w:pPr>
              <w:jc w:val="center"/>
            </w:pPr>
            <w:r>
              <w:rPr>
                <w:rFonts w:ascii="宋体" w:hAnsi="宋体" w:eastAsia="宋体"/>
                <w:sz w:val="16"/>
              </w:rPr>
              <w:t>=662户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297B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AD7AE">
            <w:pPr>
              <w:jc w:val="center"/>
            </w:pPr>
          </w:p>
        </w:tc>
      </w:tr>
      <w:tr w14:paraId="408887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9AF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072A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E67916">
            <w:pPr>
              <w:jc w:val="center"/>
            </w:pPr>
            <w:r>
              <w:rPr>
                <w:rFonts w:ascii="宋体" w:hAnsi="宋体" w:eastAsia="宋体"/>
                <w:sz w:val="16"/>
              </w:rPr>
              <w:t>质量指标</w:t>
            </w:r>
          </w:p>
        </w:tc>
        <w:tc>
          <w:tcPr>
            <w:tcW w:w="795" w:type="dxa"/>
            <w:tcBorders>
              <w:top w:val="single" w:color="auto" w:sz="10" w:space="0"/>
              <w:left w:val="single" w:color="auto" w:sz="10" w:space="0"/>
              <w:bottom w:val="single" w:color="auto" w:sz="10" w:space="0"/>
              <w:right w:val="single" w:color="auto" w:sz="10" w:space="0"/>
              <w:insideV w:val="single" w:sz="10" w:space="0"/>
            </w:tcBorders>
            <w:vAlign w:val="center"/>
          </w:tcPr>
          <w:p w14:paraId="479C1BA2">
            <w:pPr>
              <w:jc w:val="center"/>
            </w:pPr>
            <w:r>
              <w:rPr>
                <w:rFonts w:ascii="宋体" w:hAnsi="宋体" w:eastAsia="宋体"/>
                <w:sz w:val="16"/>
              </w:rPr>
              <w:t>资金使用合格率</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14:paraId="69B6D8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C89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C2C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4E47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E16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F1830">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FBAC7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E8B8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E3C57">
            <w:pPr>
              <w:jc w:val="center"/>
            </w:pPr>
          </w:p>
        </w:tc>
      </w:tr>
      <w:tr w14:paraId="28D5B8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54E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EA6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57B01"/>
        </w:tc>
        <w:tc>
          <w:tcPr>
            <w:tcW w:w="795" w:type="dxa"/>
            <w:tcBorders>
              <w:top w:val="single" w:color="auto" w:sz="10" w:space="0"/>
              <w:left w:val="single" w:color="auto" w:sz="10" w:space="0"/>
              <w:bottom w:val="single" w:color="auto" w:sz="10" w:space="0"/>
              <w:right w:val="single" w:color="auto" w:sz="10" w:space="0"/>
              <w:insideV w:val="single" w:sz="10" w:space="0"/>
            </w:tcBorders>
            <w:vAlign w:val="center"/>
          </w:tcPr>
          <w:p w14:paraId="70A1A2D2">
            <w:pPr>
              <w:jc w:val="center"/>
            </w:pPr>
            <w:r>
              <w:rPr>
                <w:rFonts w:ascii="宋体" w:hAnsi="宋体" w:eastAsia="宋体"/>
                <w:sz w:val="16"/>
              </w:rPr>
              <w:t>个体工商户贷款回收率</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14:paraId="79A26BFF">
            <w:pPr>
              <w:jc w:val="center"/>
            </w:pPr>
            <w:r>
              <w:rPr>
                <w:rFonts w:ascii="宋体" w:hAnsi="宋体" w:eastAsia="宋体"/>
                <w:sz w:val="16"/>
              </w:rPr>
              <w:t>&gt;=93%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40D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3637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A2E9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E32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A6C54">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94DCF2E">
            <w:pPr>
              <w:jc w:val="center"/>
            </w:pPr>
            <w:r>
              <w:rPr>
                <w:rFonts w:ascii="宋体" w:hAnsi="宋体" w:eastAsia="宋体"/>
                <w:sz w:val="16"/>
              </w:rPr>
              <w:t>=93.98%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71045">
            <w:pPr>
              <w:jc w:val="center"/>
            </w:pPr>
            <w:r>
              <w:rPr>
                <w:rFonts w:ascii="宋体" w:hAnsi="宋体" w:eastAsia="宋体"/>
                <w:sz w:val="16"/>
              </w:rPr>
              <w:t>5.94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7269A">
            <w:pPr>
              <w:jc w:val="center"/>
            </w:pPr>
            <w:r>
              <w:rPr>
                <w:rFonts w:ascii="宋体" w:hAnsi="宋体" w:eastAsia="宋体"/>
                <w:sz w:val="16"/>
              </w:rPr>
              <w:t>偏差原因：年初预期值设定偏低，实际完成超出预期，出现正偏差。改进措施：加强年初项目预算管理。根据执行的实际情况，重新评估未来的预期目标，确保指标实际可行。</w:t>
            </w:r>
          </w:p>
        </w:tc>
      </w:tr>
      <w:tr w14:paraId="4C57DC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C9F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891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3E513"/>
        </w:tc>
        <w:tc>
          <w:tcPr>
            <w:tcW w:w="795" w:type="dxa"/>
            <w:tcBorders>
              <w:top w:val="single" w:color="auto" w:sz="10" w:space="0"/>
              <w:left w:val="single" w:color="auto" w:sz="10" w:space="0"/>
              <w:bottom w:val="single" w:color="auto" w:sz="10" w:space="0"/>
              <w:right w:val="single" w:color="auto" w:sz="10" w:space="0"/>
              <w:insideV w:val="single" w:sz="10" w:space="0"/>
            </w:tcBorders>
            <w:vAlign w:val="center"/>
          </w:tcPr>
          <w:p w14:paraId="7ACBBFBC">
            <w:pPr>
              <w:jc w:val="center"/>
            </w:pPr>
            <w:r>
              <w:rPr>
                <w:rFonts w:ascii="宋体" w:hAnsi="宋体" w:eastAsia="宋体"/>
                <w:sz w:val="16"/>
              </w:rPr>
              <w:t>个体工商户复工复产率</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14:paraId="0E529E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73A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49A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FD5F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315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C5A93">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ADF95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D007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C746D">
            <w:pPr>
              <w:jc w:val="center"/>
            </w:pPr>
          </w:p>
        </w:tc>
      </w:tr>
      <w:tr w14:paraId="46DCBC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472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2390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AF2248">
            <w:pPr>
              <w:jc w:val="center"/>
            </w:pPr>
            <w:r>
              <w:rPr>
                <w:rFonts w:ascii="宋体" w:hAnsi="宋体" w:eastAsia="宋体"/>
                <w:sz w:val="16"/>
              </w:rPr>
              <w:t>时效指标</w:t>
            </w:r>
          </w:p>
        </w:tc>
        <w:tc>
          <w:tcPr>
            <w:tcW w:w="795" w:type="dxa"/>
            <w:tcBorders>
              <w:top w:val="single" w:color="auto" w:sz="10" w:space="0"/>
              <w:left w:val="single" w:color="auto" w:sz="10" w:space="0"/>
              <w:bottom w:val="single" w:color="auto" w:sz="10" w:space="0"/>
              <w:right w:val="single" w:color="auto" w:sz="10" w:space="0"/>
              <w:insideV w:val="single" w:sz="10" w:space="0"/>
            </w:tcBorders>
            <w:vAlign w:val="center"/>
          </w:tcPr>
          <w:p w14:paraId="2E0E08AA">
            <w:pPr>
              <w:jc w:val="center"/>
            </w:pPr>
            <w:r>
              <w:rPr>
                <w:rFonts w:ascii="宋体" w:hAnsi="宋体" w:eastAsia="宋体"/>
                <w:sz w:val="16"/>
              </w:rPr>
              <w:t>资金拨付时间</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14:paraId="195EEB64">
            <w:pPr>
              <w:jc w:val="center"/>
            </w:pPr>
            <w:r>
              <w:rPr>
                <w:rFonts w:ascii="宋体" w:hAnsi="宋体" w:eastAsia="宋体"/>
                <w:sz w:val="16"/>
              </w:rPr>
              <w:t>=2024年6月30日前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BD1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A62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49CC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1A9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5E275">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B34C960">
            <w:pPr>
              <w:jc w:val="center"/>
            </w:pPr>
            <w:r>
              <w:rPr>
                <w:rFonts w:ascii="宋体" w:hAnsi="宋体" w:eastAsia="宋体"/>
                <w:sz w:val="16"/>
              </w:rPr>
              <w:t>=2024年6月11日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9167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6328C">
            <w:pPr>
              <w:jc w:val="center"/>
            </w:pPr>
          </w:p>
        </w:tc>
      </w:tr>
      <w:tr w14:paraId="4AB771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182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362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66F792"/>
        </w:tc>
        <w:tc>
          <w:tcPr>
            <w:tcW w:w="795" w:type="dxa"/>
            <w:tcBorders>
              <w:top w:val="single" w:color="auto" w:sz="10" w:space="0"/>
              <w:left w:val="single" w:color="auto" w:sz="10" w:space="0"/>
              <w:bottom w:val="single" w:color="auto" w:sz="10" w:space="0"/>
              <w:right w:val="single" w:color="auto" w:sz="10" w:space="0"/>
              <w:insideV w:val="single" w:sz="10" w:space="0"/>
            </w:tcBorders>
            <w:vAlign w:val="center"/>
          </w:tcPr>
          <w:p w14:paraId="72E412BE">
            <w:pPr>
              <w:jc w:val="center"/>
            </w:pPr>
            <w:r>
              <w:rPr>
                <w:rFonts w:ascii="宋体" w:hAnsi="宋体" w:eastAsia="宋体"/>
                <w:sz w:val="16"/>
              </w:rPr>
              <w:t>资金拨付及时率</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14:paraId="2509FC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7D7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286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5867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C2DA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7E7CC">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BF3C9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E90F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E7D82">
            <w:pPr>
              <w:jc w:val="center"/>
            </w:pPr>
          </w:p>
        </w:tc>
      </w:tr>
      <w:tr w14:paraId="2544E1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F5FE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EEC4A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6671AD">
            <w:pPr>
              <w:jc w:val="center"/>
            </w:pPr>
            <w:r>
              <w:rPr>
                <w:rFonts w:ascii="宋体" w:hAnsi="宋体" w:eastAsia="宋体"/>
                <w:sz w:val="16"/>
              </w:rPr>
              <w:t>经济成本指标</w:t>
            </w:r>
          </w:p>
        </w:tc>
        <w:tc>
          <w:tcPr>
            <w:tcW w:w="795" w:type="dxa"/>
            <w:tcBorders>
              <w:top w:val="single" w:color="auto" w:sz="10" w:space="0"/>
              <w:left w:val="single" w:color="auto" w:sz="10" w:space="0"/>
              <w:bottom w:val="single" w:color="auto" w:sz="10" w:space="0"/>
              <w:right w:val="single" w:color="auto" w:sz="10" w:space="0"/>
              <w:insideV w:val="single" w:sz="10" w:space="0"/>
            </w:tcBorders>
            <w:vAlign w:val="center"/>
          </w:tcPr>
          <w:p w14:paraId="77C7CC5A">
            <w:pPr>
              <w:jc w:val="center"/>
            </w:pPr>
            <w:r>
              <w:rPr>
                <w:rFonts w:ascii="宋体" w:hAnsi="宋体" w:eastAsia="宋体"/>
                <w:sz w:val="16"/>
              </w:rPr>
              <w:t>个体工商户融资成本</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14:paraId="3EF7E60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9AE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EA87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475A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AEF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E28C3">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E95C49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2957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52CE1">
            <w:pPr>
              <w:jc w:val="center"/>
            </w:pPr>
          </w:p>
        </w:tc>
      </w:tr>
      <w:tr w14:paraId="44371E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1A7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8176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132EE"/>
        </w:tc>
        <w:tc>
          <w:tcPr>
            <w:tcW w:w="795" w:type="dxa"/>
            <w:tcBorders>
              <w:top w:val="single" w:color="auto" w:sz="10" w:space="0"/>
              <w:left w:val="single" w:color="auto" w:sz="10" w:space="0"/>
              <w:bottom w:val="single" w:color="auto" w:sz="10" w:space="0"/>
              <w:right w:val="single" w:color="auto" w:sz="10" w:space="0"/>
              <w:insideV w:val="single" w:sz="10" w:space="0"/>
            </w:tcBorders>
            <w:vAlign w:val="center"/>
          </w:tcPr>
          <w:p w14:paraId="632A8A99">
            <w:pPr>
              <w:jc w:val="center"/>
            </w:pPr>
            <w:r>
              <w:rPr>
                <w:rFonts w:ascii="宋体" w:hAnsi="宋体" w:eastAsia="宋体"/>
                <w:sz w:val="16"/>
              </w:rPr>
              <w:t>农村信用社贴息预算控制数</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14:paraId="641F1BC1">
            <w:pPr>
              <w:jc w:val="center"/>
            </w:pPr>
            <w:r>
              <w:rPr>
                <w:rFonts w:ascii="宋体" w:hAnsi="宋体" w:eastAsia="宋体"/>
                <w:sz w:val="16"/>
              </w:rPr>
              <w:t>&lt;=7.25万元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6A0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B0C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5F68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E42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B9599">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8846DF5">
            <w:pPr>
              <w:jc w:val="center"/>
            </w:pPr>
            <w:r>
              <w:rPr>
                <w:rFonts w:ascii="宋体" w:hAnsi="宋体" w:eastAsia="宋体"/>
                <w:sz w:val="16"/>
              </w:rPr>
              <w:t>=7.25万元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02E8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D5334">
            <w:pPr>
              <w:jc w:val="center"/>
            </w:pPr>
          </w:p>
        </w:tc>
      </w:tr>
      <w:tr w14:paraId="3A1AC1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40BC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336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E9305"/>
        </w:tc>
        <w:tc>
          <w:tcPr>
            <w:tcW w:w="795" w:type="dxa"/>
            <w:tcBorders>
              <w:top w:val="single" w:color="auto" w:sz="10" w:space="0"/>
              <w:left w:val="single" w:color="auto" w:sz="10" w:space="0"/>
              <w:bottom w:val="single" w:color="auto" w:sz="10" w:space="0"/>
              <w:right w:val="single" w:color="auto" w:sz="10" w:space="0"/>
              <w:insideV w:val="single" w:sz="10" w:space="0"/>
            </w:tcBorders>
            <w:vAlign w:val="center"/>
          </w:tcPr>
          <w:p w14:paraId="763F50D6">
            <w:pPr>
              <w:jc w:val="center"/>
            </w:pPr>
            <w:r>
              <w:rPr>
                <w:rFonts w:ascii="宋体" w:hAnsi="宋体" w:eastAsia="宋体"/>
                <w:sz w:val="16"/>
              </w:rPr>
              <w:t>邮政储蓄银行贴息预算控制数</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14:paraId="2C3DAB64">
            <w:pPr>
              <w:jc w:val="center"/>
            </w:pPr>
            <w:r>
              <w:rPr>
                <w:rFonts w:ascii="宋体" w:hAnsi="宋体" w:eastAsia="宋体"/>
                <w:sz w:val="16"/>
              </w:rPr>
              <w:t>&lt;=0.17万元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EDB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183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59C5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AF5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72DC2">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53E5FED">
            <w:pPr>
              <w:jc w:val="center"/>
            </w:pPr>
            <w:r>
              <w:rPr>
                <w:rFonts w:ascii="宋体" w:hAnsi="宋体" w:eastAsia="宋体"/>
                <w:sz w:val="16"/>
              </w:rPr>
              <w:t>=0.17万元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91C0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5A4AA">
            <w:pPr>
              <w:jc w:val="center"/>
            </w:pPr>
          </w:p>
        </w:tc>
      </w:tr>
      <w:tr w14:paraId="61F0F1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00F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AF8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6E6DF"/>
        </w:tc>
        <w:tc>
          <w:tcPr>
            <w:tcW w:w="795" w:type="dxa"/>
            <w:tcBorders>
              <w:top w:val="single" w:color="auto" w:sz="10" w:space="0"/>
              <w:left w:val="single" w:color="auto" w:sz="10" w:space="0"/>
              <w:bottom w:val="single" w:color="auto" w:sz="10" w:space="0"/>
              <w:right w:val="single" w:color="auto" w:sz="10" w:space="0"/>
              <w:insideV w:val="single" w:sz="10" w:space="0"/>
            </w:tcBorders>
            <w:vAlign w:val="center"/>
          </w:tcPr>
          <w:p w14:paraId="2ECEDCAF">
            <w:pPr>
              <w:jc w:val="center"/>
            </w:pPr>
            <w:r>
              <w:rPr>
                <w:rFonts w:ascii="宋体" w:hAnsi="宋体" w:eastAsia="宋体"/>
                <w:sz w:val="16"/>
              </w:rPr>
              <w:t>农业银行贴息预算控制数</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14:paraId="18F1216C">
            <w:pPr>
              <w:jc w:val="center"/>
            </w:pPr>
            <w:r>
              <w:rPr>
                <w:rFonts w:ascii="宋体" w:hAnsi="宋体" w:eastAsia="宋体"/>
                <w:sz w:val="16"/>
              </w:rPr>
              <w:t>&lt;=0.14万元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92F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BFE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CE9C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D9D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83081">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C100DD9">
            <w:pPr>
              <w:jc w:val="center"/>
            </w:pPr>
            <w:r>
              <w:rPr>
                <w:rFonts w:ascii="宋体" w:hAnsi="宋体" w:eastAsia="宋体"/>
                <w:sz w:val="16"/>
              </w:rPr>
              <w:t>=0.14万元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F1C8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AD3AA">
            <w:pPr>
              <w:jc w:val="center"/>
            </w:pPr>
          </w:p>
        </w:tc>
      </w:tr>
      <w:tr w14:paraId="6B00BC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345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EEAB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5DD72">
            <w:pPr>
              <w:jc w:val="center"/>
            </w:pPr>
            <w:r>
              <w:rPr>
                <w:rFonts w:ascii="宋体" w:hAnsi="宋体" w:eastAsia="宋体"/>
                <w:sz w:val="16"/>
              </w:rPr>
              <w:t>社会效益指标</w:t>
            </w:r>
          </w:p>
        </w:tc>
        <w:tc>
          <w:tcPr>
            <w:tcW w:w="795" w:type="dxa"/>
            <w:tcBorders>
              <w:top w:val="single" w:color="auto" w:sz="10" w:space="0"/>
              <w:left w:val="single" w:color="auto" w:sz="10" w:space="0"/>
              <w:bottom w:val="single" w:color="auto" w:sz="10" w:space="0"/>
              <w:right w:val="single" w:color="auto" w:sz="10" w:space="0"/>
              <w:insideV w:val="single" w:sz="10" w:space="0"/>
            </w:tcBorders>
            <w:vAlign w:val="center"/>
          </w:tcPr>
          <w:p w14:paraId="2EA01921">
            <w:pPr>
              <w:jc w:val="center"/>
            </w:pPr>
            <w:r>
              <w:rPr>
                <w:rFonts w:ascii="宋体" w:hAnsi="宋体" w:eastAsia="宋体"/>
                <w:sz w:val="16"/>
              </w:rPr>
              <w:t>解决个体工商户因</w:t>
            </w:r>
            <w:r>
              <w:rPr>
                <w:rFonts w:hint="eastAsia" w:ascii="宋体" w:hAnsi="宋体"/>
                <w:sz w:val="16"/>
                <w:lang w:eastAsia="zh-CN"/>
              </w:rPr>
              <w:t>YQ</w:t>
            </w:r>
            <w:r>
              <w:rPr>
                <w:rFonts w:ascii="宋体" w:hAnsi="宋体" w:eastAsia="宋体"/>
                <w:sz w:val="16"/>
              </w:rPr>
              <w:t>原因造成的流动资金紧张问题</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14:paraId="0416BAC0">
            <w:pPr>
              <w:jc w:val="center"/>
            </w:pPr>
            <w:r>
              <w:rPr>
                <w:rFonts w:ascii="宋体" w:hAnsi="宋体" w:eastAsia="宋体"/>
                <w:sz w:val="16"/>
              </w:rPr>
              <w:t>有效解决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4FE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503B8">
            <w:pPr>
              <w:jc w:val="center"/>
            </w:pPr>
            <w:r>
              <w:rPr>
                <w:rFonts w:ascii="宋体" w:hAnsi="宋体" w:eastAsia="宋体"/>
                <w:sz w:val="16"/>
              </w:rPr>
              <w:t>有效解决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536F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EB86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B712A">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6BC5758">
            <w:pPr>
              <w:jc w:val="center"/>
            </w:pPr>
            <w:r>
              <w:rPr>
                <w:rFonts w:ascii="宋体" w:hAnsi="宋体" w:eastAsia="宋体"/>
                <w:sz w:val="16"/>
              </w:rPr>
              <w:t>有效解决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AEF2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FD23A">
            <w:pPr>
              <w:jc w:val="center"/>
            </w:pPr>
          </w:p>
        </w:tc>
      </w:tr>
      <w:tr w14:paraId="58946E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80B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F74C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0BA10">
            <w:pPr>
              <w:jc w:val="center"/>
            </w:pPr>
            <w:r>
              <w:rPr>
                <w:rFonts w:ascii="宋体" w:hAnsi="宋体" w:eastAsia="宋体"/>
                <w:sz w:val="16"/>
              </w:rPr>
              <w:t>满意度指标</w:t>
            </w:r>
          </w:p>
        </w:tc>
        <w:tc>
          <w:tcPr>
            <w:tcW w:w="795" w:type="dxa"/>
            <w:tcBorders>
              <w:top w:val="single" w:color="auto" w:sz="10" w:space="0"/>
              <w:left w:val="single" w:color="auto" w:sz="10" w:space="0"/>
              <w:bottom w:val="single" w:color="auto" w:sz="10" w:space="0"/>
              <w:right w:val="single" w:color="auto" w:sz="10" w:space="0"/>
              <w:insideV w:val="single" w:sz="10" w:space="0"/>
            </w:tcBorders>
            <w:vAlign w:val="center"/>
          </w:tcPr>
          <w:p w14:paraId="3E0E5BDA">
            <w:pPr>
              <w:jc w:val="center"/>
            </w:pPr>
            <w:r>
              <w:rPr>
                <w:rFonts w:ascii="宋体" w:hAnsi="宋体" w:eastAsia="宋体"/>
                <w:sz w:val="16"/>
              </w:rPr>
              <w:t>个体工商户满意度</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14:paraId="2E07363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7DF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EE1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E83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60D3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22E50">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78C89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1B9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3AE4E">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08F7EFE2">
        <w:tblPrEx>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D4616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B5827">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14:paraId="7B4C53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1DA0C">
            <w:pPr>
              <w:jc w:val="center"/>
            </w:pPr>
            <w:r>
              <w:rPr>
                <w:rFonts w:ascii="宋体" w:hAnsi="宋体" w:eastAsia="宋体"/>
                <w:sz w:val="16"/>
              </w:rPr>
              <w:t>99.94分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173A004"/>
        </w:tc>
      </w:tr>
    </w:tbl>
    <w:p w14:paraId="372826D9">
      <w:r>
        <w:br w:type="page"/>
      </w:r>
    </w:p>
    <w:tbl>
      <w:tblPr>
        <w:tblStyle w:val="9"/>
        <w:tblW w:w="0" w:type="auto"/>
        <w:tblInd w:w="0" w:type="dxa"/>
        <w:tblLayout w:type="autofit"/>
        <w:tblCellMar>
          <w:top w:w="0" w:type="dxa"/>
          <w:left w:w="108" w:type="dxa"/>
          <w:bottom w:w="0" w:type="dxa"/>
          <w:right w:w="108" w:type="dxa"/>
        </w:tblCellMar>
      </w:tblPr>
      <w:tblGrid>
        <w:gridCol w:w="621"/>
        <w:gridCol w:w="602"/>
        <w:gridCol w:w="602"/>
        <w:gridCol w:w="602"/>
        <w:gridCol w:w="936"/>
        <w:gridCol w:w="602"/>
        <w:gridCol w:w="602"/>
        <w:gridCol w:w="612"/>
        <w:gridCol w:w="602"/>
        <w:gridCol w:w="602"/>
        <w:gridCol w:w="856"/>
        <w:gridCol w:w="632"/>
        <w:gridCol w:w="567"/>
        <w:gridCol w:w="622"/>
      </w:tblGrid>
      <w:tr w14:paraId="7570DCBE">
        <w:tblPrEx>
          <w:tblCellMar>
            <w:top w:w="0" w:type="dxa"/>
            <w:left w:w="108" w:type="dxa"/>
            <w:bottom w:w="0" w:type="dxa"/>
            <w:right w:w="108" w:type="dxa"/>
          </w:tblCellMar>
        </w:tblPrEx>
        <w:tc>
          <w:tcPr>
            <w:tcW w:w="8848" w:type="dxa"/>
            <w:gridSpan w:val="14"/>
            <w:vAlign w:val="center"/>
          </w:tcPr>
          <w:p w14:paraId="68ABF16F">
            <w:pPr>
              <w:jc w:val="center"/>
            </w:pPr>
            <w:r>
              <w:rPr>
                <w:rFonts w:ascii="宋体" w:hAnsi="宋体" w:eastAsia="宋体"/>
                <w:sz w:val="24"/>
              </w:rPr>
              <w:t>项目支出绩效自评表</w:t>
            </w:r>
          </w:p>
        </w:tc>
      </w:tr>
      <w:tr w14:paraId="7753DA67">
        <w:tblPrEx>
          <w:tblCellMar>
            <w:top w:w="0" w:type="dxa"/>
            <w:left w:w="108" w:type="dxa"/>
            <w:bottom w:w="0" w:type="dxa"/>
            <w:right w:w="108" w:type="dxa"/>
          </w:tblCellMar>
        </w:tblPrEx>
        <w:tc>
          <w:tcPr>
            <w:tcW w:w="8848" w:type="dxa"/>
            <w:gridSpan w:val="14"/>
            <w:vAlign w:val="center"/>
          </w:tcPr>
          <w:p w14:paraId="58C856D8">
            <w:pPr>
              <w:jc w:val="center"/>
            </w:pPr>
            <w:r>
              <w:rPr>
                <w:rFonts w:ascii="宋体" w:hAnsi="宋体" w:eastAsia="宋体"/>
                <w:sz w:val="24"/>
              </w:rPr>
              <w:t>(2024年度)</w:t>
            </w:r>
          </w:p>
        </w:tc>
      </w:tr>
      <w:tr w14:paraId="13C7F9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2782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AF0CD47">
            <w:pPr>
              <w:jc w:val="center"/>
            </w:pPr>
            <w:r>
              <w:rPr>
                <w:rFonts w:ascii="宋体" w:hAnsi="宋体" w:eastAsia="宋体"/>
                <w:sz w:val="16"/>
              </w:rPr>
              <w:t>农村综合改革转移支付项目</w:t>
            </w:r>
          </w:p>
        </w:tc>
      </w:tr>
      <w:tr w14:paraId="7AC1BE8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74FE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36A2AD">
            <w:pPr>
              <w:jc w:val="center"/>
            </w:pPr>
            <w:r>
              <w:rPr>
                <w:rFonts w:ascii="宋体" w:hAnsi="宋体" w:eastAsia="宋体"/>
                <w:sz w:val="16"/>
              </w:rPr>
              <w:t>岳普湖县财政局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3383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D61428">
            <w:pPr>
              <w:jc w:val="center"/>
            </w:pPr>
            <w:r>
              <w:rPr>
                <w:rFonts w:ascii="宋体" w:hAnsi="宋体" w:eastAsia="宋体"/>
                <w:sz w:val="16"/>
              </w:rPr>
              <w:t>岳普湖县财政局</w:t>
            </w:r>
          </w:p>
        </w:tc>
      </w:tr>
      <w:tr w14:paraId="3F8829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C7E86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53ED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A713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3E53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148E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9EA4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625F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C4B4F">
            <w:pPr>
              <w:jc w:val="center"/>
            </w:pPr>
            <w:r>
              <w:rPr>
                <w:rFonts w:ascii="宋体" w:hAnsi="宋体" w:eastAsia="宋体"/>
                <w:sz w:val="16"/>
              </w:rPr>
              <w:t>得分</w:t>
            </w:r>
          </w:p>
        </w:tc>
      </w:tr>
      <w:tr w14:paraId="4D62B8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959C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9418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0DAF0">
            <w:pPr>
              <w:jc w:val="center"/>
            </w:pPr>
            <w:r>
              <w:rPr>
                <w:rFonts w:ascii="宋体" w:hAnsi="宋体" w:eastAsia="宋体"/>
                <w:sz w:val="16"/>
              </w:rPr>
              <w:t>950.00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33FF2">
            <w:pPr>
              <w:jc w:val="center"/>
            </w:pPr>
            <w:r>
              <w:rPr>
                <w:rFonts w:ascii="宋体" w:hAnsi="宋体" w:eastAsia="宋体"/>
                <w:sz w:val="16"/>
              </w:rPr>
              <w:t>950.00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B5E54">
            <w:pPr>
              <w:jc w:val="center"/>
            </w:pPr>
            <w:r>
              <w:rPr>
                <w:rFonts w:ascii="宋体" w:hAnsi="宋体" w:eastAsia="宋体"/>
                <w:sz w:val="16"/>
              </w:rPr>
              <w:t>841.53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0A4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3498B">
            <w:pPr>
              <w:jc w:val="center"/>
            </w:pPr>
            <w:r>
              <w:rPr>
                <w:rFonts w:ascii="宋体" w:hAnsi="宋体" w:eastAsia="宋体"/>
                <w:sz w:val="16"/>
              </w:rPr>
              <w:t>88.58%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F3BB5">
            <w:pPr>
              <w:jc w:val="center"/>
            </w:pPr>
            <w:r>
              <w:rPr>
                <w:rFonts w:ascii="宋体" w:hAnsi="宋体" w:eastAsia="宋体"/>
                <w:sz w:val="16"/>
              </w:rPr>
              <w:t>7.14分</w:t>
            </w:r>
          </w:p>
        </w:tc>
      </w:tr>
      <w:tr w14:paraId="38E39C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263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4D44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79792">
            <w:pPr>
              <w:jc w:val="center"/>
            </w:pPr>
            <w:r>
              <w:rPr>
                <w:rFonts w:ascii="宋体" w:hAnsi="宋体" w:eastAsia="宋体"/>
                <w:sz w:val="16"/>
              </w:rPr>
              <w:t>950.00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4999B">
            <w:pPr>
              <w:jc w:val="center"/>
            </w:pPr>
            <w:r>
              <w:rPr>
                <w:rFonts w:ascii="宋体" w:hAnsi="宋体" w:eastAsia="宋体"/>
                <w:sz w:val="16"/>
              </w:rPr>
              <w:t>950.00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81063">
            <w:pPr>
              <w:jc w:val="center"/>
            </w:pPr>
            <w:r>
              <w:rPr>
                <w:rFonts w:ascii="宋体" w:hAnsi="宋体" w:eastAsia="宋体"/>
                <w:sz w:val="16"/>
              </w:rPr>
              <w:t>841.53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BC3C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79A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72043">
            <w:pPr>
              <w:jc w:val="center"/>
            </w:pPr>
            <w:r>
              <w:rPr>
                <w:rFonts w:ascii="宋体" w:hAnsi="宋体" w:eastAsia="宋体"/>
                <w:sz w:val="16"/>
              </w:rPr>
              <w:t>—</w:t>
            </w:r>
          </w:p>
        </w:tc>
      </w:tr>
      <w:tr w14:paraId="2C2A19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972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9ECC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775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23A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015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9D7E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A77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EF3DB">
            <w:pPr>
              <w:jc w:val="center"/>
            </w:pPr>
            <w:r>
              <w:rPr>
                <w:rFonts w:ascii="宋体" w:hAnsi="宋体" w:eastAsia="宋体"/>
                <w:sz w:val="16"/>
              </w:rPr>
              <w:t>—</w:t>
            </w:r>
          </w:p>
        </w:tc>
      </w:tr>
      <w:tr w14:paraId="289327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733B1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2561B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AA0B96">
            <w:pPr>
              <w:jc w:val="center"/>
            </w:pPr>
            <w:r>
              <w:rPr>
                <w:rFonts w:ascii="宋体" w:hAnsi="宋体" w:eastAsia="宋体"/>
                <w:sz w:val="16"/>
              </w:rPr>
              <w:t>实际完成情况</w:t>
            </w:r>
          </w:p>
        </w:tc>
      </w:tr>
      <w:tr w14:paraId="23AE9C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794D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6BC530">
            <w:pPr>
              <w:jc w:val="both"/>
            </w:pPr>
            <w:r>
              <w:rPr>
                <w:rFonts w:ascii="宋体" w:hAnsi="宋体" w:eastAsia="宋体"/>
                <w:sz w:val="16"/>
              </w:rPr>
              <w:t>根据岳普湖县实际情况为全面推进乡村振兴工作，以建设宜居宜业和美乡村为新目标，在岳普湖县岳普湖镇、也克先拜巴扎镇、色也克乡、巴依阿瓦提乡的17个村实施美丽乡村建设工程和1个乡镇（艾西曼镇）实施公共照明工程。通过项目的实施改善农村人居环境，提升农村综合性改革试点实验地区乡村治理能力，建立农村公益事业滚动项目库。</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D4DE30">
            <w:pPr>
              <w:jc w:val="both"/>
            </w:pPr>
            <w:r>
              <w:rPr>
                <w:rFonts w:ascii="宋体" w:hAnsi="宋体" w:eastAsia="宋体"/>
                <w:sz w:val="16"/>
              </w:rPr>
              <w:t>项目已完成岳普湖县岳普湖镇、也克先拜巴扎镇、色也克乡、巴依阿瓦提乡的17个村实施美丽乡村建设工程和1个乡镇（艾西曼镇）实施公共照明工程当年度支付任务，预算执行率88.6%，部分村当年度工程未完成，造成资金结转至下一年继续使用。通过项目的实施改善农村人居环境，提升农村综合性改革试点实验地区乡村治理能力，建立农村公益事业滚动项目库。项目的受益人员满意度为100%。</w:t>
            </w:r>
          </w:p>
        </w:tc>
      </w:tr>
      <w:tr w14:paraId="7D9B75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807AC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E88A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1A46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7074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907D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735F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6E96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6A29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11F6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293B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39D6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4F3A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20F5C">
            <w:pPr>
              <w:jc w:val="center"/>
            </w:pPr>
            <w:r>
              <w:rPr>
                <w:rFonts w:ascii="宋体" w:hAnsi="宋体" w:eastAsia="宋体"/>
                <w:sz w:val="16"/>
              </w:rPr>
              <w:t>偏差原因分析及改进措施</w:t>
            </w:r>
          </w:p>
        </w:tc>
      </w:tr>
      <w:tr w14:paraId="0291E1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F60D9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5B658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CADF4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A9C95">
            <w:pPr>
              <w:jc w:val="center"/>
            </w:pPr>
            <w:r>
              <w:rPr>
                <w:rFonts w:ascii="宋体" w:hAnsi="宋体" w:eastAsia="宋体"/>
                <w:sz w:val="16"/>
              </w:rPr>
              <w:t>推动红色村组织振兴建设红色美丽村庄试点村数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B5047">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848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C90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C837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C68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7842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F2480">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53CF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C15A6">
            <w:pPr>
              <w:jc w:val="center"/>
            </w:pPr>
          </w:p>
        </w:tc>
      </w:tr>
      <w:tr w14:paraId="12F136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CED7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88F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AF8F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3E941">
            <w:pPr>
              <w:jc w:val="center"/>
            </w:pPr>
            <w:r>
              <w:rPr>
                <w:rFonts w:ascii="宋体" w:hAnsi="宋体" w:eastAsia="宋体"/>
                <w:sz w:val="16"/>
              </w:rPr>
              <w:t>支持美丽村庄建设数量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FB8F6">
            <w:pPr>
              <w:jc w:val="center"/>
            </w:pPr>
            <w:r>
              <w:rPr>
                <w:rFonts w:ascii="宋体" w:hAnsi="宋体" w:eastAsia="宋体"/>
                <w:sz w:val="16"/>
              </w:rPr>
              <w:t>&gt;=17个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610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B83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5493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1C8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C5E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8B7A4">
            <w:pPr>
              <w:jc w:val="center"/>
            </w:pPr>
            <w:r>
              <w:rPr>
                <w:rFonts w:ascii="宋体" w:hAnsi="宋体" w:eastAsia="宋体"/>
                <w:sz w:val="16"/>
              </w:rPr>
              <w:t>=17个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80FB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4715E">
            <w:pPr>
              <w:jc w:val="center"/>
            </w:pPr>
          </w:p>
        </w:tc>
      </w:tr>
      <w:tr w14:paraId="5A2596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5541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404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7C7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0607D">
            <w:pPr>
              <w:jc w:val="center"/>
            </w:pPr>
            <w:r>
              <w:rPr>
                <w:rFonts w:ascii="宋体" w:hAnsi="宋体" w:eastAsia="宋体"/>
                <w:sz w:val="16"/>
              </w:rPr>
              <w:t>完成年度推送红色村组织振兴建设红色美丽村庄试点任务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15CF7">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5FC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918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5572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A6D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D28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4E8A3">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9BEC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29EF4">
            <w:pPr>
              <w:jc w:val="center"/>
            </w:pPr>
          </w:p>
        </w:tc>
      </w:tr>
      <w:tr w14:paraId="77F99C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49B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7581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C5FE6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AE8C5">
            <w:pPr>
              <w:jc w:val="center"/>
            </w:pPr>
            <w:r>
              <w:rPr>
                <w:rFonts w:ascii="宋体" w:hAnsi="宋体" w:eastAsia="宋体"/>
                <w:sz w:val="16"/>
              </w:rPr>
              <w:t>农村公益事业建设工程验收合格率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7F7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080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8C0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A257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AFF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9F1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817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0411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F835A">
            <w:pPr>
              <w:jc w:val="center"/>
            </w:pPr>
          </w:p>
        </w:tc>
      </w:tr>
      <w:tr w14:paraId="538699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309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3D92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45B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7577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563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299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5CB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C524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338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75E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79D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F044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0203E">
            <w:pPr>
              <w:jc w:val="center"/>
            </w:pPr>
          </w:p>
        </w:tc>
      </w:tr>
      <w:tr w14:paraId="600480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F1A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A1CC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94420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C775F">
            <w:pPr>
              <w:jc w:val="center"/>
            </w:pPr>
            <w:r>
              <w:rPr>
                <w:rFonts w:ascii="宋体" w:hAnsi="宋体" w:eastAsia="宋体"/>
                <w:sz w:val="16"/>
              </w:rPr>
              <w:t>中央财政资金下达及时性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BAC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3B0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0DF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9C47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CCF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05B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5A2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983B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6487F">
            <w:pPr>
              <w:jc w:val="center"/>
            </w:pPr>
          </w:p>
        </w:tc>
      </w:tr>
      <w:tr w14:paraId="77EA26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B9F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DE2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B5E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2FB5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37E47">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471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4EF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32A4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EE17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2CD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85EE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6F1E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CCD3E">
            <w:pPr>
              <w:jc w:val="center"/>
            </w:pPr>
            <w:r>
              <w:rPr>
                <w:rFonts w:ascii="宋体" w:hAnsi="宋体" w:eastAsia="宋体"/>
                <w:sz w:val="16"/>
              </w:rPr>
              <w:t>未完成原因：巴依阿瓦提乡1村、2村、3村当年度工程未完成，造成资金当年未支付完毕，资金结转至下一年继续使用。采取的措施：做好后续资金审批资料准备工作，按时支付剩余项目资金。</w:t>
            </w:r>
          </w:p>
        </w:tc>
      </w:tr>
      <w:tr w14:paraId="4632F1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D414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F892B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2B1EE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B5934">
            <w:pPr>
              <w:jc w:val="center"/>
            </w:pPr>
            <w:r>
              <w:rPr>
                <w:rFonts w:ascii="宋体" w:hAnsi="宋体" w:eastAsia="宋体"/>
                <w:sz w:val="16"/>
              </w:rPr>
              <w:t>美丽村庄建设平均预算控制数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16B2A">
            <w:pPr>
              <w:jc w:val="center"/>
            </w:pPr>
            <w:r>
              <w:rPr>
                <w:rFonts w:ascii="宋体" w:hAnsi="宋体" w:eastAsia="宋体"/>
                <w:sz w:val="16"/>
              </w:rPr>
              <w:t>&lt;=52.9411万元/个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E75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81F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8E7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41E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A6E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205F3">
            <w:pPr>
              <w:jc w:val="center"/>
            </w:pPr>
            <w:r>
              <w:rPr>
                <w:rFonts w:ascii="宋体" w:hAnsi="宋体" w:eastAsia="宋体"/>
                <w:sz w:val="16"/>
              </w:rPr>
              <w:t>=46.7594万元/个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9CE4A">
            <w:pPr>
              <w:jc w:val="center"/>
            </w:pPr>
            <w:r>
              <w:rPr>
                <w:rFonts w:ascii="宋体" w:hAnsi="宋体" w:eastAsia="宋体"/>
                <w:sz w:val="16"/>
              </w:rPr>
              <w:t>7.08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2B4AF">
            <w:pPr>
              <w:jc w:val="center"/>
            </w:pPr>
            <w:r>
              <w:rPr>
                <w:rFonts w:ascii="宋体" w:hAnsi="宋体" w:eastAsia="宋体"/>
                <w:sz w:val="16"/>
              </w:rPr>
              <w:t>未完成原因：巴依阿瓦提乡1村、2村、3村当年度工程未完成，造成资金当年未支付完毕，资金结转至下一年继续使用。采取的措施：做好后续资金审批资料准备工作，按时支付剩余项目资金。</w:t>
            </w:r>
          </w:p>
        </w:tc>
      </w:tr>
      <w:tr w14:paraId="48ABB9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4B5B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637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B85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CF6C7">
            <w:pPr>
              <w:jc w:val="center"/>
            </w:pPr>
            <w:r>
              <w:rPr>
                <w:rFonts w:ascii="宋体" w:hAnsi="宋体" w:eastAsia="宋体"/>
                <w:sz w:val="16"/>
              </w:rPr>
              <w:t>公共照明工程预算控制数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DC8B8">
            <w:pPr>
              <w:jc w:val="center"/>
            </w:pPr>
            <w:r>
              <w:rPr>
                <w:rFonts w:ascii="宋体" w:hAnsi="宋体" w:eastAsia="宋体"/>
                <w:sz w:val="16"/>
              </w:rPr>
              <w:t>&lt;=50.00万元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46E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1A6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B29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CB1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2C7B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852D3">
            <w:pPr>
              <w:jc w:val="center"/>
            </w:pPr>
            <w:r>
              <w:rPr>
                <w:rFonts w:ascii="宋体" w:hAnsi="宋体" w:eastAsia="宋体"/>
                <w:sz w:val="16"/>
              </w:rPr>
              <w:t>=46.62万元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01EAD">
            <w:pPr>
              <w:jc w:val="center"/>
            </w:pPr>
            <w:r>
              <w:rPr>
                <w:rFonts w:ascii="宋体" w:hAnsi="宋体" w:eastAsia="宋体"/>
                <w:sz w:val="16"/>
              </w:rPr>
              <w:t>8.31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B1DA0">
            <w:pPr>
              <w:jc w:val="center"/>
            </w:pPr>
            <w:r>
              <w:rPr>
                <w:rFonts w:ascii="宋体" w:hAnsi="宋体" w:eastAsia="宋体"/>
                <w:sz w:val="16"/>
              </w:rPr>
              <w:t>未完成原因：公共照明工程当年度已完成采购验收，审计中标价低于预算，剩余资金结转至下一年继续使用。采取的措施：做好后续资金审批资料准备工作，按时支付剩余项目资金。</w:t>
            </w:r>
          </w:p>
        </w:tc>
      </w:tr>
      <w:tr w14:paraId="6EBCFE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25D8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6BBCD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50EB3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67B6D">
            <w:pPr>
              <w:jc w:val="center"/>
            </w:pPr>
            <w:r>
              <w:rPr>
                <w:rFonts w:ascii="宋体" w:hAnsi="宋体" w:eastAsia="宋体"/>
                <w:sz w:val="16"/>
              </w:rPr>
              <w:t>农村综合性改革试点实验地区乡村治理能力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F75CD">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F48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FE7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A800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50DB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F78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E154A">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D9CB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621B2">
            <w:pPr>
              <w:jc w:val="center"/>
            </w:pPr>
          </w:p>
        </w:tc>
      </w:tr>
      <w:tr w14:paraId="0526A1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7DF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CD1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358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AD5FC">
            <w:pPr>
              <w:jc w:val="center"/>
            </w:pPr>
            <w:r>
              <w:rPr>
                <w:rFonts w:ascii="宋体" w:hAnsi="宋体" w:eastAsia="宋体"/>
                <w:sz w:val="16"/>
              </w:rPr>
              <w:t>农村公益事业滚动项目库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E0681">
            <w:pPr>
              <w:jc w:val="center"/>
            </w:pPr>
            <w:r>
              <w:rPr>
                <w:rFonts w:ascii="宋体" w:hAnsi="宋体" w:eastAsia="宋体"/>
                <w:sz w:val="16"/>
              </w:rPr>
              <w:t>基本建立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272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A00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4CBA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4888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01C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7EA19">
            <w:pPr>
              <w:jc w:val="center"/>
            </w:pPr>
            <w:r>
              <w:rPr>
                <w:rFonts w:ascii="宋体" w:hAnsi="宋体" w:eastAsia="宋体"/>
                <w:sz w:val="16"/>
              </w:rPr>
              <w:t>基本建立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7A9A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A36B5">
            <w:pPr>
              <w:jc w:val="center"/>
            </w:pPr>
          </w:p>
        </w:tc>
      </w:tr>
      <w:tr w14:paraId="72BB16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A45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2B1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6DF59">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C2060">
            <w:pPr>
              <w:jc w:val="center"/>
            </w:pPr>
            <w:r>
              <w:rPr>
                <w:rFonts w:ascii="宋体" w:hAnsi="宋体" w:eastAsia="宋体"/>
                <w:sz w:val="16"/>
              </w:rPr>
              <w:t>农村人居环境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B1536">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339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790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15CC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ED5F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A8F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5958F">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DAE3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A4F6B">
            <w:pPr>
              <w:jc w:val="center"/>
            </w:pPr>
          </w:p>
        </w:tc>
      </w:tr>
      <w:tr w14:paraId="202F5F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65FB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AE869C">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FB63E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7A288">
            <w:pPr>
              <w:jc w:val="center"/>
            </w:pPr>
            <w:r>
              <w:rPr>
                <w:rFonts w:ascii="宋体" w:hAnsi="宋体" w:eastAsia="宋体"/>
                <w:sz w:val="16"/>
              </w:rPr>
              <w:t>项目区受益农民满意度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638B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D49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3BD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0C64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CD86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70C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306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A064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2A3CB">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7C611D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0B7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413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496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A059F">
            <w:pPr>
              <w:jc w:val="center"/>
            </w:pPr>
            <w:r>
              <w:rPr>
                <w:rFonts w:ascii="宋体" w:hAnsi="宋体" w:eastAsia="宋体"/>
                <w:sz w:val="16"/>
              </w:rPr>
              <w:t>项目区基层干部满意度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A2CB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514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4CB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3498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3D0F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146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E22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9FA1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4576E">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66704E0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7575D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B550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0EB3A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EDD64">
            <w:pPr>
              <w:jc w:val="center"/>
            </w:pPr>
            <w:r>
              <w:rPr>
                <w:rFonts w:ascii="宋体" w:hAnsi="宋体" w:eastAsia="宋体"/>
                <w:sz w:val="16"/>
              </w:rPr>
              <w:t>87.53分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630923E"/>
        </w:tc>
      </w:tr>
    </w:tbl>
    <w:p w14:paraId="67C2801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385CDBB0">
        <w:tblPrEx>
          <w:tblCellMar>
            <w:top w:w="0" w:type="dxa"/>
            <w:left w:w="108" w:type="dxa"/>
            <w:bottom w:w="0" w:type="dxa"/>
            <w:right w:w="108" w:type="dxa"/>
          </w:tblCellMar>
        </w:tblPrEx>
        <w:tc>
          <w:tcPr>
            <w:tcW w:w="8848" w:type="dxa"/>
            <w:gridSpan w:val="14"/>
            <w:vAlign w:val="center"/>
          </w:tcPr>
          <w:p w14:paraId="1A0C25EF">
            <w:pPr>
              <w:jc w:val="center"/>
            </w:pPr>
            <w:r>
              <w:rPr>
                <w:rFonts w:ascii="宋体" w:hAnsi="宋体" w:eastAsia="宋体"/>
                <w:sz w:val="24"/>
              </w:rPr>
              <w:t>项目支出绩效自评表</w:t>
            </w:r>
          </w:p>
        </w:tc>
      </w:tr>
      <w:tr w14:paraId="1340CF46">
        <w:tblPrEx>
          <w:tblCellMar>
            <w:top w:w="0" w:type="dxa"/>
            <w:left w:w="108" w:type="dxa"/>
            <w:bottom w:w="0" w:type="dxa"/>
            <w:right w:w="108" w:type="dxa"/>
          </w:tblCellMar>
        </w:tblPrEx>
        <w:tc>
          <w:tcPr>
            <w:tcW w:w="8848" w:type="dxa"/>
            <w:gridSpan w:val="14"/>
            <w:vAlign w:val="center"/>
          </w:tcPr>
          <w:p w14:paraId="2ED2BACE">
            <w:pPr>
              <w:jc w:val="center"/>
            </w:pPr>
            <w:r>
              <w:rPr>
                <w:rFonts w:ascii="宋体" w:hAnsi="宋体" w:eastAsia="宋体"/>
                <w:sz w:val="24"/>
              </w:rPr>
              <w:t>(2024年度)</w:t>
            </w:r>
          </w:p>
        </w:tc>
      </w:tr>
      <w:tr w14:paraId="2E596A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FCF7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C726CB">
            <w:pPr>
              <w:jc w:val="center"/>
            </w:pPr>
            <w:r>
              <w:rPr>
                <w:rFonts w:ascii="宋体" w:hAnsi="宋体" w:eastAsia="宋体"/>
                <w:sz w:val="16"/>
              </w:rPr>
              <w:t>岳普湖县乡镇委派会计工作补贴项目</w:t>
            </w:r>
          </w:p>
        </w:tc>
      </w:tr>
      <w:tr w14:paraId="20E892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C386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DA4C25">
            <w:pPr>
              <w:jc w:val="center"/>
            </w:pPr>
            <w:r>
              <w:rPr>
                <w:rFonts w:ascii="宋体" w:hAnsi="宋体" w:eastAsia="宋体"/>
                <w:sz w:val="16"/>
              </w:rPr>
              <w:t>岳普湖县财政局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2973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594944">
            <w:pPr>
              <w:jc w:val="center"/>
            </w:pPr>
            <w:r>
              <w:rPr>
                <w:rFonts w:ascii="宋体" w:hAnsi="宋体" w:eastAsia="宋体"/>
                <w:sz w:val="16"/>
              </w:rPr>
              <w:t>岳普湖县财政局</w:t>
            </w:r>
          </w:p>
        </w:tc>
      </w:tr>
      <w:tr w14:paraId="5CAF14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5ABBC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468E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55ED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BBAE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91D1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EDC3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4827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DD51C">
            <w:pPr>
              <w:jc w:val="center"/>
            </w:pPr>
            <w:r>
              <w:rPr>
                <w:rFonts w:ascii="宋体" w:hAnsi="宋体" w:eastAsia="宋体"/>
                <w:sz w:val="16"/>
              </w:rPr>
              <w:t>得分</w:t>
            </w:r>
          </w:p>
        </w:tc>
      </w:tr>
      <w:tr w14:paraId="2DA30B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FBD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2618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4B789">
            <w:pPr>
              <w:jc w:val="center"/>
            </w:pPr>
            <w:r>
              <w:rPr>
                <w:rFonts w:ascii="宋体" w:hAnsi="宋体" w:eastAsia="宋体"/>
                <w:sz w:val="16"/>
              </w:rPr>
              <w:t>38.88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BA63A">
            <w:pPr>
              <w:jc w:val="center"/>
            </w:pPr>
            <w:r>
              <w:rPr>
                <w:rFonts w:ascii="宋体" w:hAnsi="宋体" w:eastAsia="宋体"/>
                <w:sz w:val="16"/>
              </w:rPr>
              <w:t>38.88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DB067">
            <w:pPr>
              <w:jc w:val="center"/>
            </w:pPr>
            <w:r>
              <w:rPr>
                <w:rFonts w:ascii="宋体" w:hAnsi="宋体" w:eastAsia="宋体"/>
                <w:sz w:val="16"/>
              </w:rPr>
              <w:t>33.66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67E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F700D">
            <w:pPr>
              <w:jc w:val="center"/>
            </w:pPr>
            <w:r>
              <w:rPr>
                <w:rFonts w:ascii="宋体" w:hAnsi="宋体" w:eastAsia="宋体"/>
                <w:sz w:val="16"/>
              </w:rPr>
              <w:t>86.57%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6F8F9">
            <w:pPr>
              <w:jc w:val="center"/>
            </w:pPr>
            <w:r>
              <w:rPr>
                <w:rFonts w:ascii="宋体" w:hAnsi="宋体" w:eastAsia="宋体"/>
                <w:sz w:val="16"/>
              </w:rPr>
              <w:t>6.64分</w:t>
            </w:r>
          </w:p>
        </w:tc>
      </w:tr>
      <w:tr w14:paraId="52A105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8C1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352C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0AA93">
            <w:pPr>
              <w:jc w:val="center"/>
            </w:pPr>
            <w:r>
              <w:rPr>
                <w:rFonts w:ascii="宋体" w:hAnsi="宋体" w:eastAsia="宋体"/>
                <w:sz w:val="16"/>
              </w:rPr>
              <w:t>38.88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C9EFD">
            <w:pPr>
              <w:jc w:val="center"/>
            </w:pPr>
            <w:r>
              <w:rPr>
                <w:rFonts w:ascii="宋体" w:hAnsi="宋体" w:eastAsia="宋体"/>
                <w:sz w:val="16"/>
              </w:rPr>
              <w:t>38.88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836AB">
            <w:pPr>
              <w:jc w:val="center"/>
            </w:pPr>
            <w:r>
              <w:rPr>
                <w:rFonts w:ascii="宋体" w:hAnsi="宋体" w:eastAsia="宋体"/>
                <w:sz w:val="16"/>
              </w:rPr>
              <w:t>33.66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DCD1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79A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40C88">
            <w:pPr>
              <w:jc w:val="center"/>
            </w:pPr>
            <w:r>
              <w:rPr>
                <w:rFonts w:ascii="宋体" w:hAnsi="宋体" w:eastAsia="宋体"/>
                <w:sz w:val="16"/>
              </w:rPr>
              <w:t>—</w:t>
            </w:r>
          </w:p>
        </w:tc>
      </w:tr>
      <w:tr w14:paraId="0BD295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9B7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E717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FC7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937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C15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2A9E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16B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B3B81">
            <w:pPr>
              <w:jc w:val="center"/>
            </w:pPr>
            <w:r>
              <w:rPr>
                <w:rFonts w:ascii="宋体" w:hAnsi="宋体" w:eastAsia="宋体"/>
                <w:sz w:val="16"/>
              </w:rPr>
              <w:t>—</w:t>
            </w:r>
          </w:p>
        </w:tc>
      </w:tr>
      <w:tr w14:paraId="25D0FF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41C60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C0F8E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077063">
            <w:pPr>
              <w:jc w:val="center"/>
            </w:pPr>
            <w:r>
              <w:rPr>
                <w:rFonts w:ascii="宋体" w:hAnsi="宋体" w:eastAsia="宋体"/>
                <w:sz w:val="16"/>
              </w:rPr>
              <w:t>实际完成情况</w:t>
            </w:r>
          </w:p>
        </w:tc>
      </w:tr>
      <w:tr w14:paraId="675545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F4B2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B14588">
            <w:pPr>
              <w:jc w:val="both"/>
            </w:pPr>
            <w:r>
              <w:rPr>
                <w:rFonts w:ascii="宋体" w:hAnsi="宋体" w:eastAsia="宋体"/>
                <w:sz w:val="16"/>
              </w:rPr>
              <w:t>根据岳普湖县实际情况，为稳定乡镇委派会计人才队伍，进一步加强和规范乡镇财务管理，夯实财政基层基础，提升依法理财、依法行政能力，对岳普湖县9个乡镇委派会计发放12个月的工作补贴，补贴按季度考核发放，每月保障乡镇委派会计到位人数18人。通过项目的实施切实提高委派会计为民服务能力和工作效率，有效发挥委派会计职能作用，切实提升乡镇财务管理工作水平、规范乡镇财务管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A80459">
            <w:pPr>
              <w:jc w:val="both"/>
            </w:pPr>
            <w:r>
              <w:rPr>
                <w:rFonts w:ascii="宋体" w:hAnsi="宋体" w:eastAsia="宋体"/>
                <w:sz w:val="16"/>
              </w:rPr>
              <w:t>项目已完成岳普湖县9个乡镇委派会计发放12个月的工作补贴当年度支付任务，补贴按季度考核发放，每月保障乡镇委派会计到位人数18人。预算执行率86.6%。部分乡镇考核材料未及时上交，导致资金当年未全额支出，剩余资金结转至下一年继续使用。通过项目的实施切实提高委派会计为民服务能力和工作效率，有效发挥委派会计职能作用，切实提升乡镇财务管理工作水平、规范乡镇财务管理。项目的受益人员满意度为100%。</w:t>
            </w:r>
          </w:p>
        </w:tc>
      </w:tr>
      <w:tr w14:paraId="03FF18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00128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07B3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6F1F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3FF5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7569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AFB2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0668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DCAD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FACA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17CF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CEDA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355B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9B4FB">
            <w:pPr>
              <w:jc w:val="center"/>
            </w:pPr>
            <w:r>
              <w:rPr>
                <w:rFonts w:ascii="宋体" w:hAnsi="宋体" w:eastAsia="宋体"/>
                <w:sz w:val="16"/>
              </w:rPr>
              <w:t>偏差原因分析及改进措施</w:t>
            </w:r>
          </w:p>
        </w:tc>
      </w:tr>
      <w:tr w14:paraId="3F29B8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B1098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AD854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9C8BE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C2B9E">
            <w:pPr>
              <w:jc w:val="center"/>
            </w:pPr>
            <w:r>
              <w:rPr>
                <w:rFonts w:ascii="宋体" w:hAnsi="宋体" w:eastAsia="宋体"/>
                <w:sz w:val="16"/>
              </w:rPr>
              <w:t>委派会计进驻乡镇个数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597E3">
            <w:pPr>
              <w:jc w:val="center"/>
            </w:pPr>
            <w:r>
              <w:rPr>
                <w:rFonts w:ascii="宋体" w:hAnsi="宋体" w:eastAsia="宋体"/>
                <w:sz w:val="16"/>
              </w:rPr>
              <w:t>&gt;=9个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C81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36B4F">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C1EB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48A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E9FC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95A71">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E36B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FDAFB">
            <w:pPr>
              <w:jc w:val="center"/>
            </w:pPr>
          </w:p>
        </w:tc>
      </w:tr>
      <w:tr w14:paraId="2D6AFF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814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F688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EBC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C400F">
            <w:pPr>
              <w:jc w:val="center"/>
            </w:pPr>
            <w:r>
              <w:rPr>
                <w:rFonts w:ascii="宋体" w:hAnsi="宋体" w:eastAsia="宋体"/>
                <w:sz w:val="16"/>
              </w:rPr>
              <w:t>保障乡镇委派会计每月到位人数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A6BD6">
            <w:pPr>
              <w:jc w:val="center"/>
            </w:pPr>
            <w:r>
              <w:rPr>
                <w:rFonts w:ascii="宋体" w:hAnsi="宋体" w:eastAsia="宋体"/>
                <w:sz w:val="16"/>
              </w:rPr>
              <w:t>&gt;=18人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A1C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33182">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B524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63A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DEB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BF18E">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28D2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0EB0F">
            <w:pPr>
              <w:jc w:val="center"/>
            </w:pPr>
          </w:p>
        </w:tc>
      </w:tr>
      <w:tr w14:paraId="092B96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3C2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1EF3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E85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461E9">
            <w:pPr>
              <w:jc w:val="center"/>
            </w:pPr>
            <w:r>
              <w:rPr>
                <w:rFonts w:ascii="宋体" w:hAnsi="宋体" w:eastAsia="宋体"/>
                <w:sz w:val="16"/>
              </w:rPr>
              <w:t>补助发放月份数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45240">
            <w:pPr>
              <w:jc w:val="center"/>
            </w:pPr>
            <w:r>
              <w:rPr>
                <w:rFonts w:ascii="宋体" w:hAnsi="宋体" w:eastAsia="宋体"/>
                <w:sz w:val="16"/>
              </w:rPr>
              <w:t>&gt;=12个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CC4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232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9F45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6AF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C4E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BAB31">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374E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AD0D6">
            <w:pPr>
              <w:jc w:val="center"/>
            </w:pPr>
          </w:p>
        </w:tc>
      </w:tr>
      <w:tr w14:paraId="63BB0A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445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C665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B566A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BC350">
            <w:pPr>
              <w:jc w:val="center"/>
            </w:pPr>
            <w:r>
              <w:rPr>
                <w:rFonts w:ascii="宋体" w:hAnsi="宋体" w:eastAsia="宋体"/>
                <w:sz w:val="16"/>
              </w:rPr>
              <w:t>项目资金保障率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B6D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B4E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08F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512E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1A2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C12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109DD">
            <w:pPr>
              <w:jc w:val="center"/>
            </w:pPr>
            <w:r>
              <w:rPr>
                <w:rFonts w:ascii="宋体" w:hAnsi="宋体" w:eastAsia="宋体"/>
                <w:sz w:val="16"/>
              </w:rPr>
              <w:t>=86.57%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ECA75">
            <w:pPr>
              <w:jc w:val="center"/>
            </w:pPr>
            <w:r>
              <w:rPr>
                <w:rFonts w:ascii="宋体" w:hAnsi="宋体" w:eastAsia="宋体"/>
                <w:sz w:val="16"/>
              </w:rPr>
              <w:t>3.99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39E26">
            <w:pPr>
              <w:jc w:val="center"/>
            </w:pPr>
            <w:r>
              <w:rPr>
                <w:rFonts w:ascii="宋体" w:hAnsi="宋体" w:eastAsia="宋体"/>
                <w:sz w:val="16"/>
              </w:rPr>
              <w:t>未完成原因：部分乡镇因最后月份的乡镇委派会计考核材料未及时上交，导致资金当年未全额支出。剩余资金结转至下一年继续使用。采取的措施：做好后续资金审批资料准备工作，支付材料齐全后，按时支付剩余项目资金。</w:t>
            </w:r>
          </w:p>
        </w:tc>
      </w:tr>
      <w:tr w14:paraId="342C99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1E3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63F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79E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7DBD0">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AC0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D1B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B3F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510E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883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3053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84F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515E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57011">
            <w:pPr>
              <w:jc w:val="center"/>
            </w:pPr>
          </w:p>
        </w:tc>
      </w:tr>
      <w:tr w14:paraId="64286C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B3BC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FFA9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D70BF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21AA5">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FAC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3DF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DAB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8703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40E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671F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1D5E3">
            <w:pPr>
              <w:jc w:val="center"/>
            </w:pPr>
            <w:r>
              <w:rPr>
                <w:rFonts w:ascii="宋体" w:hAnsi="宋体" w:eastAsia="宋体"/>
                <w:sz w:val="16"/>
              </w:rPr>
              <w:t>=86.57%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F9712">
            <w:pPr>
              <w:jc w:val="center"/>
            </w:pPr>
            <w:r>
              <w:rPr>
                <w:rFonts w:ascii="宋体" w:hAnsi="宋体" w:eastAsia="宋体"/>
                <w:sz w:val="16"/>
              </w:rPr>
              <w:t>3.32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1F358">
            <w:pPr>
              <w:jc w:val="center"/>
            </w:pPr>
            <w:r>
              <w:rPr>
                <w:rFonts w:ascii="宋体" w:hAnsi="宋体" w:eastAsia="宋体"/>
                <w:sz w:val="16"/>
              </w:rPr>
              <w:t>未完成原因：部分乡镇因最后月份的乡镇委派会计考核材料未及时上交，导致资金当年未全额支出。剩余资金结转至下一年继续使用。采取的措施：做好后续资金审批资料准备工作，支付材料齐全后，按时支付剩余项目资金。</w:t>
            </w:r>
          </w:p>
        </w:tc>
      </w:tr>
      <w:tr w14:paraId="689A83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7A2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2D0B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D7D8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B37BD">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06CBC">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2B2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928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BFB4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0025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DB4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0BE8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2090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BCA93">
            <w:pPr>
              <w:jc w:val="center"/>
            </w:pPr>
            <w:r>
              <w:rPr>
                <w:rFonts w:ascii="宋体" w:hAnsi="宋体" w:eastAsia="宋体"/>
                <w:sz w:val="16"/>
              </w:rPr>
              <w:t>未完成原因：部分乡镇因最后月份的乡镇委派会计考核材料未及时上交，导致资金当年未全额支出。剩余资金结转至下一年继续使用。采取的措施：做好后续资金审批资料准备工作，支付材料齐全后，按时支付剩余项目资金。</w:t>
            </w:r>
          </w:p>
        </w:tc>
      </w:tr>
      <w:tr w14:paraId="60B121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446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6EBE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99C4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B3062">
            <w:pPr>
              <w:jc w:val="center"/>
            </w:pPr>
            <w:r>
              <w:rPr>
                <w:rFonts w:ascii="宋体" w:hAnsi="宋体" w:eastAsia="宋体"/>
                <w:sz w:val="16"/>
              </w:rPr>
              <w:t>乡镇委派会计补助标准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98AC7">
            <w:pPr>
              <w:jc w:val="center"/>
            </w:pPr>
            <w:r>
              <w:rPr>
                <w:rFonts w:ascii="宋体" w:hAnsi="宋体" w:eastAsia="宋体"/>
                <w:sz w:val="16"/>
              </w:rPr>
              <w:t>&lt;=1800元/人/月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AA3F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46DE7">
            <w:pPr>
              <w:jc w:val="center"/>
            </w:pPr>
            <w:r>
              <w:rPr>
                <w:rFonts w:ascii="宋体" w:hAnsi="宋体" w:eastAsia="宋体"/>
                <w:sz w:val="16"/>
              </w:rPr>
              <w:t>1800元/人/月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B9DD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C82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991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D5CD1">
            <w:pPr>
              <w:jc w:val="center"/>
            </w:pPr>
            <w:r>
              <w:rPr>
                <w:rFonts w:ascii="宋体" w:hAnsi="宋体" w:eastAsia="宋体"/>
                <w:sz w:val="16"/>
              </w:rPr>
              <w:t>=1800元/人/月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6184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71013">
            <w:pPr>
              <w:jc w:val="center"/>
            </w:pPr>
          </w:p>
        </w:tc>
      </w:tr>
      <w:tr w14:paraId="12F34E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B27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7AC6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1023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C1E46">
            <w:pPr>
              <w:jc w:val="center"/>
            </w:pPr>
            <w:r>
              <w:rPr>
                <w:rFonts w:ascii="宋体" w:hAnsi="宋体" w:eastAsia="宋体"/>
                <w:sz w:val="16"/>
              </w:rPr>
              <w:t>发挥委派会计职能作用，切实提升乡镇财务管理工作水平、规范乡镇财务管理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594E5">
            <w:pPr>
              <w:jc w:val="center"/>
            </w:pPr>
            <w:r>
              <w:rPr>
                <w:rFonts w:ascii="宋体" w:hAnsi="宋体" w:eastAsia="宋体"/>
                <w:sz w:val="16"/>
              </w:rPr>
              <w:t>有效发挥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6F7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70065">
            <w:pPr>
              <w:jc w:val="center"/>
            </w:pPr>
            <w:r>
              <w:rPr>
                <w:rFonts w:ascii="宋体" w:hAnsi="宋体" w:eastAsia="宋体"/>
                <w:sz w:val="16"/>
              </w:rPr>
              <w:t>有效发挥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2F7A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F1A2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F53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CCBFC">
            <w:pPr>
              <w:jc w:val="center"/>
            </w:pPr>
            <w:r>
              <w:rPr>
                <w:rFonts w:ascii="宋体" w:hAnsi="宋体" w:eastAsia="宋体"/>
                <w:sz w:val="16"/>
              </w:rPr>
              <w:t>有效发挥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3AD0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1CFC1">
            <w:pPr>
              <w:jc w:val="center"/>
            </w:pPr>
          </w:p>
        </w:tc>
      </w:tr>
      <w:tr w14:paraId="3581DB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77A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C0A7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FE5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B86C4">
            <w:pPr>
              <w:jc w:val="center"/>
            </w:pPr>
            <w:r>
              <w:rPr>
                <w:rFonts w:ascii="宋体" w:hAnsi="宋体" w:eastAsia="宋体"/>
                <w:sz w:val="16"/>
              </w:rPr>
              <w:t>乡镇委派会计满意度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4D06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B44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504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928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C82B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E5E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BA0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9E5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F3FD7">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2BD4F95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0D737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BC05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C4C78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77300">
            <w:pPr>
              <w:jc w:val="center"/>
            </w:pPr>
            <w:r>
              <w:rPr>
                <w:rFonts w:ascii="宋体" w:hAnsi="宋体" w:eastAsia="宋体"/>
                <w:sz w:val="16"/>
              </w:rPr>
              <w:t>87.95分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BBCF415"/>
        </w:tc>
      </w:tr>
    </w:tbl>
    <w:p w14:paraId="0C3760E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E15E060">
        <w:tblPrEx>
          <w:tblCellMar>
            <w:top w:w="0" w:type="dxa"/>
            <w:left w:w="108" w:type="dxa"/>
            <w:bottom w:w="0" w:type="dxa"/>
            <w:right w:w="108" w:type="dxa"/>
          </w:tblCellMar>
        </w:tblPrEx>
        <w:tc>
          <w:tcPr>
            <w:tcW w:w="8848" w:type="dxa"/>
            <w:gridSpan w:val="14"/>
            <w:vAlign w:val="center"/>
          </w:tcPr>
          <w:p w14:paraId="72FA45A3">
            <w:pPr>
              <w:jc w:val="center"/>
            </w:pPr>
            <w:r>
              <w:rPr>
                <w:rFonts w:ascii="宋体" w:hAnsi="宋体" w:eastAsia="宋体"/>
                <w:sz w:val="24"/>
              </w:rPr>
              <w:t>项目支出绩效自评表</w:t>
            </w:r>
          </w:p>
        </w:tc>
      </w:tr>
      <w:tr w14:paraId="3A7EDF12">
        <w:tblPrEx>
          <w:tblCellMar>
            <w:top w:w="0" w:type="dxa"/>
            <w:left w:w="108" w:type="dxa"/>
            <w:bottom w:w="0" w:type="dxa"/>
            <w:right w:w="108" w:type="dxa"/>
          </w:tblCellMar>
        </w:tblPrEx>
        <w:tc>
          <w:tcPr>
            <w:tcW w:w="8848" w:type="dxa"/>
            <w:gridSpan w:val="14"/>
            <w:vAlign w:val="center"/>
          </w:tcPr>
          <w:p w14:paraId="43151609">
            <w:pPr>
              <w:jc w:val="center"/>
            </w:pPr>
            <w:r>
              <w:rPr>
                <w:rFonts w:ascii="宋体" w:hAnsi="宋体" w:eastAsia="宋体"/>
                <w:sz w:val="24"/>
              </w:rPr>
              <w:t>(2024年度)</w:t>
            </w:r>
          </w:p>
        </w:tc>
      </w:tr>
      <w:tr w14:paraId="093B4F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2D19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0288E3E">
            <w:pPr>
              <w:jc w:val="center"/>
            </w:pPr>
            <w:r>
              <w:rPr>
                <w:rFonts w:ascii="宋体" w:hAnsi="宋体" w:eastAsia="宋体"/>
                <w:sz w:val="16"/>
              </w:rPr>
              <w:t>岳普湖县国有企业增加注册资本金项目</w:t>
            </w:r>
          </w:p>
        </w:tc>
      </w:tr>
      <w:tr w14:paraId="2886EB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3406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3323E6">
            <w:pPr>
              <w:jc w:val="center"/>
            </w:pPr>
            <w:r>
              <w:rPr>
                <w:rFonts w:ascii="宋体" w:hAnsi="宋体" w:eastAsia="宋体"/>
                <w:sz w:val="16"/>
              </w:rPr>
              <w:t>岳普湖县财政局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59C3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CCEBA7">
            <w:pPr>
              <w:jc w:val="center"/>
            </w:pPr>
            <w:r>
              <w:rPr>
                <w:rFonts w:ascii="宋体" w:hAnsi="宋体" w:eastAsia="宋体"/>
                <w:sz w:val="16"/>
              </w:rPr>
              <w:t>岳普湖县财政局</w:t>
            </w:r>
          </w:p>
        </w:tc>
      </w:tr>
      <w:tr w14:paraId="1890FA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B9163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1F32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9550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D893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122D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C837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B226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556AF">
            <w:pPr>
              <w:jc w:val="center"/>
            </w:pPr>
            <w:r>
              <w:rPr>
                <w:rFonts w:ascii="宋体" w:hAnsi="宋体" w:eastAsia="宋体"/>
                <w:sz w:val="16"/>
              </w:rPr>
              <w:t>得分</w:t>
            </w:r>
          </w:p>
        </w:tc>
      </w:tr>
      <w:tr w14:paraId="127279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F6D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8A1B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DC79D">
            <w:pPr>
              <w:jc w:val="center"/>
            </w:pPr>
            <w:r>
              <w:rPr>
                <w:rFonts w:ascii="宋体" w:hAnsi="宋体" w:eastAsia="宋体"/>
                <w:sz w:val="16"/>
              </w:rPr>
              <w:t>4,415.00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4050E">
            <w:pPr>
              <w:jc w:val="center"/>
            </w:pPr>
            <w:r>
              <w:rPr>
                <w:rFonts w:ascii="宋体" w:hAnsi="宋体" w:eastAsia="宋体"/>
                <w:sz w:val="16"/>
              </w:rPr>
              <w:t>18,845.00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7E12E">
            <w:pPr>
              <w:jc w:val="center"/>
            </w:pPr>
            <w:r>
              <w:rPr>
                <w:rFonts w:ascii="宋体" w:hAnsi="宋体" w:eastAsia="宋体"/>
                <w:sz w:val="16"/>
              </w:rPr>
              <w:t>18,845.00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494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F6CA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08F3B">
            <w:pPr>
              <w:jc w:val="center"/>
            </w:pPr>
            <w:r>
              <w:rPr>
                <w:rFonts w:ascii="宋体" w:hAnsi="宋体" w:eastAsia="宋体"/>
                <w:sz w:val="16"/>
              </w:rPr>
              <w:t>10.00分</w:t>
            </w:r>
          </w:p>
        </w:tc>
      </w:tr>
      <w:tr w14:paraId="65EAF2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329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EBFA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8B35A">
            <w:pPr>
              <w:jc w:val="center"/>
            </w:pPr>
            <w:r>
              <w:rPr>
                <w:rFonts w:ascii="宋体" w:hAnsi="宋体" w:eastAsia="宋体"/>
                <w:sz w:val="16"/>
              </w:rPr>
              <w:t>4,415.00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4287F">
            <w:pPr>
              <w:jc w:val="center"/>
            </w:pPr>
            <w:r>
              <w:rPr>
                <w:rFonts w:ascii="宋体" w:hAnsi="宋体" w:eastAsia="宋体"/>
                <w:sz w:val="16"/>
              </w:rPr>
              <w:t>18,845.00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99FE8">
            <w:pPr>
              <w:jc w:val="center"/>
            </w:pPr>
            <w:r>
              <w:rPr>
                <w:rFonts w:ascii="宋体" w:hAnsi="宋体" w:eastAsia="宋体"/>
                <w:sz w:val="16"/>
              </w:rPr>
              <w:t>18,845.00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1071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6EA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24C1D">
            <w:pPr>
              <w:jc w:val="center"/>
            </w:pPr>
            <w:r>
              <w:rPr>
                <w:rFonts w:ascii="宋体" w:hAnsi="宋体" w:eastAsia="宋体"/>
                <w:sz w:val="16"/>
              </w:rPr>
              <w:t>—</w:t>
            </w:r>
          </w:p>
        </w:tc>
      </w:tr>
      <w:tr w14:paraId="7583ED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A08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1083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49B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658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0BA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677F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056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FEC13">
            <w:pPr>
              <w:jc w:val="center"/>
            </w:pPr>
            <w:r>
              <w:rPr>
                <w:rFonts w:ascii="宋体" w:hAnsi="宋体" w:eastAsia="宋体"/>
                <w:sz w:val="16"/>
              </w:rPr>
              <w:t>—</w:t>
            </w:r>
          </w:p>
        </w:tc>
      </w:tr>
      <w:tr w14:paraId="3250E5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82AC7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CD59D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BF3953">
            <w:pPr>
              <w:jc w:val="center"/>
            </w:pPr>
            <w:r>
              <w:rPr>
                <w:rFonts w:ascii="宋体" w:hAnsi="宋体" w:eastAsia="宋体"/>
                <w:sz w:val="16"/>
              </w:rPr>
              <w:t>实际完成情况</w:t>
            </w:r>
          </w:p>
        </w:tc>
      </w:tr>
      <w:tr w14:paraId="407D87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6A1E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44FE06">
            <w:pPr>
              <w:jc w:val="both"/>
            </w:pPr>
            <w:r>
              <w:rPr>
                <w:rFonts w:ascii="宋体" w:hAnsi="宋体" w:eastAsia="宋体"/>
                <w:sz w:val="16"/>
              </w:rPr>
              <w:t>根据岳普湖县实际情况，为促进国有资产保值增值，推动国有资本做强做优做大，有效防止国有资产流失，向岳普湖县农业水利投资发展集团有限公司、岳普湖县园区投资开发集团有限公司（包含子公司岳普湖县嘉岳产业园投资开发有限责任公司）、新疆达瓦昆文旅投资发展集团有限公司、岳普湖县城乡投资开发集团有限公司，4家公司增加注册资本金。通过项目的实施激发国有企业内生活力，壮大企业经营规模，助推国有企业提质增效。</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524007">
            <w:pPr>
              <w:jc w:val="both"/>
            </w:pPr>
            <w:r>
              <w:rPr>
                <w:rFonts w:ascii="宋体" w:hAnsi="宋体" w:eastAsia="宋体"/>
                <w:sz w:val="16"/>
              </w:rPr>
              <w:t>项目已完成岳普湖县财政局向岳普湖县农业水利投资发展集团有限公司、岳普湖县园区投资开发集团有限公司（包含子公司岳普湖县嘉岳产业园投资开发有限责任公司）、新疆达瓦昆文旅投资发展集团有限公司、岳普湖县城乡投资开发集团有限公司，4家公司增加注册资本金。预算执行率100%。通过项目的实施有效激发国有企业内生活力，壮大企业经营规模，助推国有企业提质增效。</w:t>
            </w:r>
          </w:p>
        </w:tc>
      </w:tr>
      <w:tr w14:paraId="04D695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FD06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D95E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30B4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8EC6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63F1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3CFB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A5E2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0A6D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EC16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8F20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AD06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0AD7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58E3F">
            <w:pPr>
              <w:jc w:val="center"/>
            </w:pPr>
            <w:r>
              <w:rPr>
                <w:rFonts w:ascii="宋体" w:hAnsi="宋体" w:eastAsia="宋体"/>
                <w:sz w:val="16"/>
              </w:rPr>
              <w:t>偏差原因分析及改进措施</w:t>
            </w:r>
          </w:p>
        </w:tc>
      </w:tr>
      <w:tr w14:paraId="06FE8A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FEB66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92981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4FC9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64C38">
            <w:pPr>
              <w:jc w:val="center"/>
            </w:pPr>
            <w:r>
              <w:rPr>
                <w:rFonts w:ascii="宋体" w:hAnsi="宋体" w:eastAsia="宋体"/>
                <w:sz w:val="16"/>
              </w:rPr>
              <w:t>增加资本金企业数量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5C2A3">
            <w:pPr>
              <w:jc w:val="center"/>
            </w:pPr>
            <w:r>
              <w:rPr>
                <w:rFonts w:ascii="宋体" w:hAnsi="宋体" w:eastAsia="宋体"/>
                <w:sz w:val="16"/>
              </w:rPr>
              <w:t>&gt;=4家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23B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1633F">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AD9F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854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021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329F6">
            <w:pPr>
              <w:jc w:val="center"/>
            </w:pPr>
            <w:r>
              <w:rPr>
                <w:rFonts w:ascii="宋体" w:hAnsi="宋体" w:eastAsia="宋体"/>
                <w:sz w:val="16"/>
              </w:rPr>
              <w:t>=4家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C991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13530">
            <w:pPr>
              <w:jc w:val="center"/>
            </w:pPr>
          </w:p>
        </w:tc>
      </w:tr>
      <w:tr w14:paraId="5171CC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D12E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3CEF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100C6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C196C">
            <w:pPr>
              <w:jc w:val="center"/>
            </w:pPr>
            <w:r>
              <w:rPr>
                <w:rFonts w:ascii="宋体" w:hAnsi="宋体" w:eastAsia="宋体"/>
                <w:sz w:val="16"/>
              </w:rPr>
              <w:t>项目资金保障率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8C3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4BB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870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EAF0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43B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4CA1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109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3DFE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10E39">
            <w:pPr>
              <w:jc w:val="center"/>
            </w:pPr>
          </w:p>
        </w:tc>
      </w:tr>
      <w:tr w14:paraId="47DC87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127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4284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EE03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FC543">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104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D56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C95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C5ED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3B2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00B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027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92EF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AB94E">
            <w:pPr>
              <w:jc w:val="center"/>
            </w:pPr>
          </w:p>
        </w:tc>
      </w:tr>
      <w:tr w14:paraId="49B7F2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096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7F94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9541B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FF15C">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77D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C82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7B6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A39A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054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6148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10B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A9CB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D3542">
            <w:pPr>
              <w:jc w:val="center"/>
            </w:pPr>
          </w:p>
        </w:tc>
      </w:tr>
      <w:tr w14:paraId="3500F7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140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E111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00D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E353F">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37B2C">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37B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7AE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7CC2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9607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34F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3331D">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1036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274ED">
            <w:pPr>
              <w:jc w:val="center"/>
            </w:pPr>
          </w:p>
        </w:tc>
      </w:tr>
      <w:tr w14:paraId="452270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6D551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44254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0C77E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C0329">
            <w:pPr>
              <w:jc w:val="center"/>
            </w:pPr>
            <w:r>
              <w:rPr>
                <w:rFonts w:ascii="宋体" w:hAnsi="宋体" w:eastAsia="宋体"/>
                <w:sz w:val="16"/>
              </w:rPr>
              <w:t>农水投公司增加资本金预算控制数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13F74">
            <w:pPr>
              <w:jc w:val="center"/>
            </w:pPr>
            <w:r>
              <w:rPr>
                <w:rFonts w:ascii="宋体" w:hAnsi="宋体" w:eastAsia="宋体"/>
                <w:sz w:val="16"/>
              </w:rPr>
              <w:t>&lt;=10000万元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B289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826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DA00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2D5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22E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CAABD">
            <w:pPr>
              <w:jc w:val="center"/>
            </w:pPr>
            <w:r>
              <w:rPr>
                <w:rFonts w:ascii="宋体" w:hAnsi="宋体" w:eastAsia="宋体"/>
                <w:sz w:val="16"/>
              </w:rPr>
              <w:t>=10000万元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7854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2D6DD">
            <w:pPr>
              <w:jc w:val="center"/>
            </w:pPr>
          </w:p>
        </w:tc>
      </w:tr>
      <w:tr w14:paraId="1668FB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876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C38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C2C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21C9A">
            <w:pPr>
              <w:jc w:val="center"/>
            </w:pPr>
            <w:r>
              <w:rPr>
                <w:rFonts w:ascii="宋体" w:hAnsi="宋体" w:eastAsia="宋体"/>
                <w:sz w:val="16"/>
              </w:rPr>
              <w:t>园区投资公司增加资本金预算控制数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2AF2F">
            <w:pPr>
              <w:jc w:val="center"/>
            </w:pPr>
            <w:r>
              <w:rPr>
                <w:rFonts w:ascii="宋体" w:hAnsi="宋体" w:eastAsia="宋体"/>
                <w:sz w:val="16"/>
              </w:rPr>
              <w:t>&lt;=4780万元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266D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587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188D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0CF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A78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DEEBB">
            <w:pPr>
              <w:jc w:val="center"/>
            </w:pPr>
            <w:r>
              <w:rPr>
                <w:rFonts w:ascii="宋体" w:hAnsi="宋体" w:eastAsia="宋体"/>
                <w:sz w:val="16"/>
              </w:rPr>
              <w:t>=4780万元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0C54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19E68">
            <w:pPr>
              <w:jc w:val="center"/>
            </w:pPr>
          </w:p>
        </w:tc>
      </w:tr>
      <w:tr w14:paraId="2CAC10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E38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310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C68F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13031">
            <w:pPr>
              <w:jc w:val="center"/>
            </w:pPr>
            <w:r>
              <w:rPr>
                <w:rFonts w:ascii="宋体" w:hAnsi="宋体" w:eastAsia="宋体"/>
                <w:sz w:val="16"/>
              </w:rPr>
              <w:t>城投公司增加资本金预算控制数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240FD">
            <w:pPr>
              <w:jc w:val="center"/>
            </w:pPr>
            <w:r>
              <w:rPr>
                <w:rFonts w:ascii="宋体" w:hAnsi="宋体" w:eastAsia="宋体"/>
                <w:sz w:val="16"/>
              </w:rPr>
              <w:t>&lt;=1800万元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3CAD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E8D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03D0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B27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C19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DDB33">
            <w:pPr>
              <w:jc w:val="center"/>
            </w:pPr>
            <w:r>
              <w:rPr>
                <w:rFonts w:ascii="宋体" w:hAnsi="宋体" w:eastAsia="宋体"/>
                <w:sz w:val="16"/>
              </w:rPr>
              <w:t>=1800万元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3B69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1D2DC">
            <w:pPr>
              <w:jc w:val="center"/>
            </w:pPr>
          </w:p>
        </w:tc>
      </w:tr>
      <w:tr w14:paraId="5549B9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C95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D5E9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E0FB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7FFD2">
            <w:pPr>
              <w:jc w:val="center"/>
            </w:pPr>
            <w:r>
              <w:rPr>
                <w:rFonts w:ascii="宋体" w:hAnsi="宋体" w:eastAsia="宋体"/>
                <w:sz w:val="16"/>
              </w:rPr>
              <w:t>文旅投公司增加资本金预算控制数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21431">
            <w:pPr>
              <w:jc w:val="center"/>
            </w:pPr>
            <w:r>
              <w:rPr>
                <w:rFonts w:ascii="宋体" w:hAnsi="宋体" w:eastAsia="宋体"/>
                <w:sz w:val="16"/>
              </w:rPr>
              <w:t>&lt;=2265万元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AC4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4A2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9D6B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C6F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315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F77F7">
            <w:pPr>
              <w:jc w:val="center"/>
            </w:pPr>
            <w:r>
              <w:rPr>
                <w:rFonts w:ascii="宋体" w:hAnsi="宋体" w:eastAsia="宋体"/>
                <w:sz w:val="16"/>
              </w:rPr>
              <w:t>=2265万元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4430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A61BB">
            <w:pPr>
              <w:jc w:val="center"/>
            </w:pPr>
          </w:p>
        </w:tc>
      </w:tr>
      <w:tr w14:paraId="456C08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F463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A1E1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9016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7D0C7">
            <w:pPr>
              <w:jc w:val="center"/>
            </w:pPr>
            <w:r>
              <w:rPr>
                <w:rFonts w:ascii="宋体" w:hAnsi="宋体" w:eastAsia="宋体"/>
                <w:sz w:val="16"/>
              </w:rPr>
              <w:t>激发国有企业内生活力，壮大企业经营规模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E71F7">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FCC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A7F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A7C24">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C06F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2D22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CC3B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0B864">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2340D">
            <w:pPr>
              <w:jc w:val="center"/>
            </w:pPr>
          </w:p>
        </w:tc>
      </w:tr>
      <w:tr w14:paraId="4906CC4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54909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F4D9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64F12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3973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25E2A7E"/>
        </w:tc>
      </w:tr>
    </w:tbl>
    <w:p w14:paraId="07108F3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3F81C60">
        <w:tblPrEx>
          <w:tblCellMar>
            <w:top w:w="0" w:type="dxa"/>
            <w:left w:w="108" w:type="dxa"/>
            <w:bottom w:w="0" w:type="dxa"/>
            <w:right w:w="108" w:type="dxa"/>
          </w:tblCellMar>
        </w:tblPrEx>
        <w:tc>
          <w:tcPr>
            <w:tcW w:w="8848" w:type="dxa"/>
            <w:gridSpan w:val="14"/>
            <w:vAlign w:val="center"/>
          </w:tcPr>
          <w:p w14:paraId="2734A3B0">
            <w:pPr>
              <w:jc w:val="center"/>
            </w:pPr>
            <w:r>
              <w:rPr>
                <w:rFonts w:ascii="宋体" w:hAnsi="宋体" w:eastAsia="宋体"/>
                <w:sz w:val="24"/>
              </w:rPr>
              <w:t>项目支出绩效自评表</w:t>
            </w:r>
          </w:p>
        </w:tc>
      </w:tr>
      <w:tr w14:paraId="31CB3423">
        <w:tblPrEx>
          <w:tblCellMar>
            <w:top w:w="0" w:type="dxa"/>
            <w:left w:w="108" w:type="dxa"/>
            <w:bottom w:w="0" w:type="dxa"/>
            <w:right w:w="108" w:type="dxa"/>
          </w:tblCellMar>
        </w:tblPrEx>
        <w:tc>
          <w:tcPr>
            <w:tcW w:w="8848" w:type="dxa"/>
            <w:gridSpan w:val="14"/>
            <w:vAlign w:val="center"/>
          </w:tcPr>
          <w:p w14:paraId="2AB9F833">
            <w:pPr>
              <w:jc w:val="center"/>
            </w:pPr>
            <w:r>
              <w:rPr>
                <w:rFonts w:ascii="宋体" w:hAnsi="宋体" w:eastAsia="宋体"/>
                <w:sz w:val="24"/>
              </w:rPr>
              <w:t>(2024年度)</w:t>
            </w:r>
          </w:p>
        </w:tc>
      </w:tr>
      <w:tr w14:paraId="6D6901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87E4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644BF0">
            <w:pPr>
              <w:jc w:val="center"/>
            </w:pPr>
            <w:r>
              <w:rPr>
                <w:rFonts w:ascii="宋体" w:hAnsi="宋体" w:eastAsia="宋体"/>
                <w:sz w:val="16"/>
              </w:rPr>
              <w:t>岳普湖县国有企业整合重组项目</w:t>
            </w:r>
          </w:p>
        </w:tc>
      </w:tr>
      <w:tr w14:paraId="779214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C671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D9657A">
            <w:pPr>
              <w:jc w:val="center"/>
            </w:pPr>
            <w:r>
              <w:rPr>
                <w:rFonts w:ascii="宋体" w:hAnsi="宋体" w:eastAsia="宋体"/>
                <w:sz w:val="16"/>
              </w:rPr>
              <w:t>岳普湖县财政局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7476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BC2F68">
            <w:pPr>
              <w:jc w:val="center"/>
            </w:pPr>
            <w:r>
              <w:rPr>
                <w:rFonts w:ascii="宋体" w:hAnsi="宋体" w:eastAsia="宋体"/>
                <w:sz w:val="16"/>
              </w:rPr>
              <w:t>岳普湖县财政局</w:t>
            </w:r>
          </w:p>
        </w:tc>
      </w:tr>
      <w:tr w14:paraId="1CF363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12213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DAF2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2D5C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E548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C986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7517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9E25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F751D">
            <w:pPr>
              <w:jc w:val="center"/>
            </w:pPr>
            <w:r>
              <w:rPr>
                <w:rFonts w:ascii="宋体" w:hAnsi="宋体" w:eastAsia="宋体"/>
                <w:sz w:val="16"/>
              </w:rPr>
              <w:t>得分</w:t>
            </w:r>
          </w:p>
        </w:tc>
      </w:tr>
      <w:tr w14:paraId="56BD1F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E76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148B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9CB29">
            <w:pPr>
              <w:jc w:val="center"/>
            </w:pPr>
            <w:r>
              <w:rPr>
                <w:rFonts w:ascii="宋体" w:hAnsi="宋体" w:eastAsia="宋体"/>
                <w:sz w:val="16"/>
              </w:rPr>
              <w:t>97.00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2F9D1">
            <w:pPr>
              <w:jc w:val="center"/>
            </w:pPr>
            <w:r>
              <w:rPr>
                <w:rFonts w:ascii="宋体" w:hAnsi="宋体" w:eastAsia="宋体"/>
                <w:sz w:val="16"/>
              </w:rPr>
              <w:t>97.00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B6B70">
            <w:pPr>
              <w:jc w:val="center"/>
            </w:pPr>
            <w:r>
              <w:rPr>
                <w:rFonts w:ascii="宋体" w:hAnsi="宋体" w:eastAsia="宋体"/>
                <w:sz w:val="16"/>
              </w:rPr>
              <w:t>97.00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A63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05BD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E23F5">
            <w:pPr>
              <w:jc w:val="center"/>
            </w:pPr>
            <w:r>
              <w:rPr>
                <w:rFonts w:ascii="宋体" w:hAnsi="宋体" w:eastAsia="宋体"/>
                <w:sz w:val="16"/>
              </w:rPr>
              <w:t>10.00分</w:t>
            </w:r>
          </w:p>
        </w:tc>
      </w:tr>
      <w:tr w14:paraId="36374C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C47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E3F5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73F6F">
            <w:pPr>
              <w:jc w:val="center"/>
            </w:pPr>
            <w:r>
              <w:rPr>
                <w:rFonts w:ascii="宋体" w:hAnsi="宋体" w:eastAsia="宋体"/>
                <w:sz w:val="16"/>
              </w:rPr>
              <w:t>97.00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85EDC">
            <w:pPr>
              <w:jc w:val="center"/>
            </w:pPr>
            <w:r>
              <w:rPr>
                <w:rFonts w:ascii="宋体" w:hAnsi="宋体" w:eastAsia="宋体"/>
                <w:sz w:val="16"/>
              </w:rPr>
              <w:t>97.00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3ABEB">
            <w:pPr>
              <w:jc w:val="center"/>
            </w:pPr>
            <w:r>
              <w:rPr>
                <w:rFonts w:ascii="宋体" w:hAnsi="宋体" w:eastAsia="宋体"/>
                <w:sz w:val="16"/>
              </w:rPr>
              <w:t>97.00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398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97E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08A91">
            <w:pPr>
              <w:jc w:val="center"/>
            </w:pPr>
            <w:r>
              <w:rPr>
                <w:rFonts w:ascii="宋体" w:hAnsi="宋体" w:eastAsia="宋体"/>
                <w:sz w:val="16"/>
              </w:rPr>
              <w:t>—</w:t>
            </w:r>
          </w:p>
        </w:tc>
      </w:tr>
      <w:tr w14:paraId="4EF820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591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DA55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72E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D0F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459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6284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42E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AF600">
            <w:pPr>
              <w:jc w:val="center"/>
            </w:pPr>
            <w:r>
              <w:rPr>
                <w:rFonts w:ascii="宋体" w:hAnsi="宋体" w:eastAsia="宋体"/>
                <w:sz w:val="16"/>
              </w:rPr>
              <w:t>—</w:t>
            </w:r>
          </w:p>
        </w:tc>
      </w:tr>
      <w:tr w14:paraId="4D272D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45511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7E7C6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1F78EF">
            <w:pPr>
              <w:jc w:val="center"/>
            </w:pPr>
            <w:r>
              <w:rPr>
                <w:rFonts w:ascii="宋体" w:hAnsi="宋体" w:eastAsia="宋体"/>
                <w:sz w:val="16"/>
              </w:rPr>
              <w:t>实际完成情况</w:t>
            </w:r>
          </w:p>
        </w:tc>
      </w:tr>
      <w:tr w14:paraId="6B7FCB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B0766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BC490F">
            <w:pPr>
              <w:jc w:val="both"/>
            </w:pPr>
            <w:r>
              <w:rPr>
                <w:rFonts w:ascii="宋体" w:hAnsi="宋体" w:eastAsia="宋体"/>
                <w:sz w:val="16"/>
              </w:rPr>
              <w:t>根据岳普湖县实际情况，为深化国有企业改革，提高国有企业核心竞争力，推动国有资本向重要行业和关键领域集中，强化战略支撑作用。岳普湖县聘请1个第三方机构，对县内42家国有企业进行整合重组咨询管理服务。通过项目的实施优化国有资产布局，增强国有企业活力、竞争力和产业发展带动力，加快培育主导产业，推动国有资本和国有企业做强做优做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ED5052">
            <w:pPr>
              <w:jc w:val="both"/>
            </w:pPr>
            <w:r>
              <w:rPr>
                <w:rFonts w:ascii="宋体" w:hAnsi="宋体" w:eastAsia="宋体"/>
                <w:sz w:val="16"/>
              </w:rPr>
              <w:t>项目已完成岳普湖县聘请1个第三方机构，对县内42家国有企业进行整合重组咨询管理服务。预算执行率100%。通过项目的实施有效保障优化国有资产布局，增强国有企业活力、竞争力和产业发展带动力，加快培育主导产业，有效推动国有资本和国有企业做强做优做大。项目的受益人员满意度为100%。</w:t>
            </w:r>
          </w:p>
        </w:tc>
      </w:tr>
      <w:tr w14:paraId="14F441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E14CF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1B9E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7EDF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DE6F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C90C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086A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9355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9473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50BA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49DF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9F8E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B940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11639">
            <w:pPr>
              <w:jc w:val="center"/>
            </w:pPr>
            <w:r>
              <w:rPr>
                <w:rFonts w:ascii="宋体" w:hAnsi="宋体" w:eastAsia="宋体"/>
                <w:sz w:val="16"/>
              </w:rPr>
              <w:t>偏差原因分析及改进措施</w:t>
            </w:r>
          </w:p>
        </w:tc>
      </w:tr>
      <w:tr w14:paraId="64EE08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732E7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90282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5040E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6C19B">
            <w:pPr>
              <w:jc w:val="center"/>
            </w:pPr>
            <w:r>
              <w:rPr>
                <w:rFonts w:ascii="宋体" w:hAnsi="宋体" w:eastAsia="宋体"/>
                <w:sz w:val="16"/>
              </w:rPr>
              <w:t>聘请第三方服务机构数量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DB0EC">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9DF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5CC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6F00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188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3C5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664F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C95E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03E4E">
            <w:pPr>
              <w:jc w:val="center"/>
            </w:pPr>
          </w:p>
        </w:tc>
      </w:tr>
      <w:tr w14:paraId="3433EE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48A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794C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16B1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C9954">
            <w:pPr>
              <w:jc w:val="center"/>
            </w:pPr>
            <w:r>
              <w:rPr>
                <w:rFonts w:ascii="宋体" w:hAnsi="宋体" w:eastAsia="宋体"/>
                <w:sz w:val="16"/>
              </w:rPr>
              <w:t>服务县内国有企业数量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83F35">
            <w:pPr>
              <w:jc w:val="center"/>
            </w:pPr>
            <w:r>
              <w:rPr>
                <w:rFonts w:ascii="宋体" w:hAnsi="宋体" w:eastAsia="宋体"/>
                <w:sz w:val="16"/>
              </w:rPr>
              <w:t>&gt;=42家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523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76C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5F0F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387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08C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A62F1">
            <w:pPr>
              <w:jc w:val="center"/>
            </w:pPr>
            <w:r>
              <w:rPr>
                <w:rFonts w:ascii="宋体" w:hAnsi="宋体" w:eastAsia="宋体"/>
                <w:sz w:val="16"/>
              </w:rPr>
              <w:t>=42家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772D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B0E1C">
            <w:pPr>
              <w:jc w:val="center"/>
            </w:pPr>
          </w:p>
        </w:tc>
      </w:tr>
      <w:tr w14:paraId="180CED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779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1B89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08705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82ADD">
            <w:pPr>
              <w:jc w:val="center"/>
            </w:pPr>
            <w:r>
              <w:rPr>
                <w:rFonts w:ascii="宋体" w:hAnsi="宋体" w:eastAsia="宋体"/>
                <w:sz w:val="16"/>
              </w:rPr>
              <w:t>项目资金保障率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484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7A4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D96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F3FB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B4F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585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4B8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3CB2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A3CB2">
            <w:pPr>
              <w:jc w:val="center"/>
            </w:pPr>
          </w:p>
        </w:tc>
      </w:tr>
      <w:tr w14:paraId="65FDDD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03D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807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517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85446">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5A2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FED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9D8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8FA9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605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A4F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AE5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BC64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F5CBC">
            <w:pPr>
              <w:jc w:val="center"/>
            </w:pPr>
          </w:p>
        </w:tc>
      </w:tr>
      <w:tr w14:paraId="738CE2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588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AE54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02392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0932D">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77C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D27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453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0473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580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4FF7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1FD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AFB9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21645">
            <w:pPr>
              <w:jc w:val="center"/>
            </w:pPr>
          </w:p>
        </w:tc>
      </w:tr>
      <w:tr w14:paraId="60006B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732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F737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2D1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DCAF8">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E515B">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E3C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95E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6CFC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A8F8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A66D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F3983">
            <w:pPr>
              <w:jc w:val="center"/>
            </w:pPr>
            <w:r>
              <w:rPr>
                <w:rFonts w:ascii="宋体" w:hAnsi="宋体" w:eastAsia="宋体"/>
                <w:sz w:val="16"/>
              </w:rPr>
              <w:t>=2024年7月5日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3FC8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EE5AB">
            <w:pPr>
              <w:jc w:val="center"/>
            </w:pPr>
          </w:p>
        </w:tc>
      </w:tr>
      <w:tr w14:paraId="04A054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0A41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869E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6BDD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9E178">
            <w:pPr>
              <w:jc w:val="center"/>
            </w:pPr>
            <w:r>
              <w:rPr>
                <w:rFonts w:ascii="宋体" w:hAnsi="宋体" w:eastAsia="宋体"/>
                <w:sz w:val="16"/>
              </w:rPr>
              <w:t>第三方服务费单位预算控制数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97751">
            <w:pPr>
              <w:jc w:val="center"/>
            </w:pPr>
            <w:r>
              <w:rPr>
                <w:rFonts w:ascii="宋体" w:hAnsi="宋体" w:eastAsia="宋体"/>
                <w:sz w:val="16"/>
              </w:rPr>
              <w:t>&lt;=97万元/个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A823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00E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6611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3E4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A929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606A5">
            <w:pPr>
              <w:jc w:val="center"/>
            </w:pPr>
            <w:r>
              <w:rPr>
                <w:rFonts w:ascii="宋体" w:hAnsi="宋体" w:eastAsia="宋体"/>
                <w:sz w:val="16"/>
              </w:rPr>
              <w:t>=97万元/个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C5B9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DAD9F">
            <w:pPr>
              <w:jc w:val="center"/>
            </w:pPr>
          </w:p>
        </w:tc>
      </w:tr>
      <w:tr w14:paraId="4177F7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BBBA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C8C1D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F5153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CF3C1">
            <w:pPr>
              <w:jc w:val="center"/>
            </w:pPr>
            <w:r>
              <w:rPr>
                <w:rFonts w:ascii="宋体" w:hAnsi="宋体" w:eastAsia="宋体"/>
                <w:sz w:val="16"/>
              </w:rPr>
              <w:t>优化国有资产布局，增强国有企业活力、竞争力和产业发展带动力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CC8C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F18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D7A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995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CF6F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6FE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845D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948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6BA5B">
            <w:pPr>
              <w:jc w:val="center"/>
            </w:pPr>
          </w:p>
        </w:tc>
      </w:tr>
      <w:tr w14:paraId="0C9BA0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026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2DD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84D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E533F">
            <w:pPr>
              <w:jc w:val="center"/>
            </w:pPr>
            <w:r>
              <w:rPr>
                <w:rFonts w:ascii="宋体" w:hAnsi="宋体" w:eastAsia="宋体"/>
                <w:sz w:val="16"/>
              </w:rPr>
              <w:t>加快培育主导产业，推动国有资本和国有企业做强做优做大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56DC1">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0BB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866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479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44A8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BA3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81B5B">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413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D9B9C">
            <w:pPr>
              <w:jc w:val="center"/>
            </w:pPr>
          </w:p>
        </w:tc>
      </w:tr>
      <w:tr w14:paraId="0CB3F5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F2E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37A2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C8EC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B9516">
            <w:pPr>
              <w:jc w:val="center"/>
            </w:pPr>
            <w:r>
              <w:rPr>
                <w:rFonts w:ascii="宋体" w:hAnsi="宋体" w:eastAsia="宋体"/>
                <w:sz w:val="16"/>
              </w:rPr>
              <w:t>单位人员满意度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4AE8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7A3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2CC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4F7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BDC0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557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CC9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483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45BA0">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0A41E51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9C38D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FB25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BB9A8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807E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C021097"/>
        </w:tc>
      </w:tr>
    </w:tbl>
    <w:p w14:paraId="5E157C2B">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755"/>
        <w:gridCol w:w="573"/>
        <w:gridCol w:w="632"/>
        <w:gridCol w:w="632"/>
        <w:gridCol w:w="632"/>
        <w:gridCol w:w="632"/>
        <w:gridCol w:w="632"/>
        <w:gridCol w:w="632"/>
        <w:gridCol w:w="435"/>
        <w:gridCol w:w="829"/>
        <w:gridCol w:w="632"/>
      </w:tblGrid>
      <w:tr w14:paraId="4B082030">
        <w:tblPrEx>
          <w:tblCellMar>
            <w:top w:w="0" w:type="dxa"/>
            <w:left w:w="108" w:type="dxa"/>
            <w:bottom w:w="0" w:type="dxa"/>
            <w:right w:w="108" w:type="dxa"/>
          </w:tblCellMar>
        </w:tblPrEx>
        <w:tc>
          <w:tcPr>
            <w:tcW w:w="8912" w:type="dxa"/>
            <w:gridSpan w:val="14"/>
            <w:vAlign w:val="center"/>
          </w:tcPr>
          <w:p w14:paraId="74E68855">
            <w:pPr>
              <w:jc w:val="center"/>
            </w:pPr>
            <w:r>
              <w:rPr>
                <w:rFonts w:ascii="宋体" w:hAnsi="宋体" w:eastAsia="宋体"/>
                <w:sz w:val="24"/>
              </w:rPr>
              <w:t>项目支出绩效自评表</w:t>
            </w:r>
          </w:p>
        </w:tc>
      </w:tr>
      <w:tr w14:paraId="6E11CA45">
        <w:tblPrEx>
          <w:tblCellMar>
            <w:top w:w="0" w:type="dxa"/>
            <w:left w:w="108" w:type="dxa"/>
            <w:bottom w:w="0" w:type="dxa"/>
            <w:right w:w="108" w:type="dxa"/>
          </w:tblCellMar>
        </w:tblPrEx>
        <w:tc>
          <w:tcPr>
            <w:tcW w:w="8912" w:type="dxa"/>
            <w:gridSpan w:val="14"/>
            <w:vAlign w:val="center"/>
          </w:tcPr>
          <w:p w14:paraId="51C84BC1">
            <w:pPr>
              <w:jc w:val="center"/>
            </w:pPr>
            <w:r>
              <w:rPr>
                <w:rFonts w:ascii="宋体" w:hAnsi="宋体" w:eastAsia="宋体"/>
                <w:sz w:val="24"/>
              </w:rPr>
              <w:t>(2024年度)</w:t>
            </w:r>
          </w:p>
        </w:tc>
      </w:tr>
      <w:tr w14:paraId="21C8F8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05429">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8548AC3">
            <w:pPr>
              <w:jc w:val="center"/>
            </w:pPr>
            <w:r>
              <w:rPr>
                <w:rFonts w:ascii="宋体" w:hAnsi="宋体" w:eastAsia="宋体"/>
                <w:sz w:val="16"/>
              </w:rPr>
              <w:t>岳普湖县培训服务费项目</w:t>
            </w:r>
          </w:p>
        </w:tc>
      </w:tr>
      <w:tr w14:paraId="3411A6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7AA62">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2C0CAE">
            <w:pPr>
              <w:jc w:val="center"/>
            </w:pPr>
            <w:r>
              <w:rPr>
                <w:rFonts w:ascii="宋体" w:hAnsi="宋体" w:eastAsia="宋体"/>
                <w:sz w:val="16"/>
              </w:rPr>
              <w:t>岳普湖县财政局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AC21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C659D7">
            <w:pPr>
              <w:jc w:val="center"/>
            </w:pPr>
            <w:r>
              <w:rPr>
                <w:rFonts w:ascii="宋体" w:hAnsi="宋体" w:eastAsia="宋体"/>
                <w:sz w:val="16"/>
              </w:rPr>
              <w:t>岳普湖县财政局</w:t>
            </w:r>
          </w:p>
        </w:tc>
      </w:tr>
      <w:tr w14:paraId="0C60AE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0872E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43A12">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9599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3C12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31D3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6DA8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B6E7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B09BF">
            <w:pPr>
              <w:jc w:val="center"/>
            </w:pPr>
            <w:r>
              <w:rPr>
                <w:rFonts w:ascii="宋体" w:hAnsi="宋体" w:eastAsia="宋体"/>
                <w:sz w:val="16"/>
              </w:rPr>
              <w:t>得分</w:t>
            </w:r>
          </w:p>
        </w:tc>
      </w:tr>
      <w:tr w14:paraId="5A6863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02A1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C389F">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54812">
            <w:pPr>
              <w:jc w:val="center"/>
            </w:pPr>
            <w:r>
              <w:rPr>
                <w:rFonts w:ascii="宋体" w:hAnsi="宋体" w:eastAsia="宋体"/>
                <w:sz w:val="16"/>
              </w:rPr>
              <w:t>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EAA24">
            <w:pPr>
              <w:jc w:val="center"/>
            </w:pPr>
            <w:r>
              <w:rPr>
                <w:rFonts w:ascii="宋体" w:hAnsi="宋体" w:eastAsia="宋体"/>
                <w:sz w:val="16"/>
              </w:rPr>
              <w:t>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635F6">
            <w:pPr>
              <w:jc w:val="center"/>
            </w:pPr>
            <w:r>
              <w:rPr>
                <w:rFonts w:ascii="宋体" w:hAnsi="宋体" w:eastAsia="宋体"/>
                <w:sz w:val="16"/>
              </w:rPr>
              <w:t>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AC2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CB72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5ACA0">
            <w:pPr>
              <w:jc w:val="center"/>
            </w:pPr>
            <w:r>
              <w:rPr>
                <w:rFonts w:ascii="宋体" w:hAnsi="宋体" w:eastAsia="宋体"/>
                <w:sz w:val="16"/>
              </w:rPr>
              <w:t>10.00分</w:t>
            </w:r>
          </w:p>
        </w:tc>
      </w:tr>
      <w:tr w14:paraId="3F3384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68E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0397F">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E9961">
            <w:pPr>
              <w:jc w:val="center"/>
            </w:pPr>
            <w:r>
              <w:rPr>
                <w:rFonts w:ascii="宋体" w:hAnsi="宋体" w:eastAsia="宋体"/>
                <w:sz w:val="16"/>
              </w:rPr>
              <w:t>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6B237">
            <w:pPr>
              <w:jc w:val="center"/>
            </w:pPr>
            <w:r>
              <w:rPr>
                <w:rFonts w:ascii="宋体" w:hAnsi="宋体" w:eastAsia="宋体"/>
                <w:sz w:val="16"/>
              </w:rPr>
              <w:t>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815EB">
            <w:pPr>
              <w:jc w:val="center"/>
            </w:pPr>
            <w:r>
              <w:rPr>
                <w:rFonts w:ascii="宋体" w:hAnsi="宋体" w:eastAsia="宋体"/>
                <w:sz w:val="16"/>
              </w:rPr>
              <w:t>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26B3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9D4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E8301">
            <w:pPr>
              <w:jc w:val="center"/>
            </w:pPr>
            <w:r>
              <w:rPr>
                <w:rFonts w:ascii="宋体" w:hAnsi="宋体" w:eastAsia="宋体"/>
                <w:sz w:val="16"/>
              </w:rPr>
              <w:t>—</w:t>
            </w:r>
          </w:p>
        </w:tc>
      </w:tr>
      <w:tr w14:paraId="39F0A7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C49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A3718">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11F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856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BC7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D1E7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D1F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F4606">
            <w:pPr>
              <w:jc w:val="center"/>
            </w:pPr>
            <w:r>
              <w:rPr>
                <w:rFonts w:ascii="宋体" w:hAnsi="宋体" w:eastAsia="宋体"/>
                <w:sz w:val="16"/>
              </w:rPr>
              <w:t>—</w:t>
            </w:r>
          </w:p>
        </w:tc>
      </w:tr>
      <w:tr w14:paraId="756B1D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28385E">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C3D5F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C76528">
            <w:pPr>
              <w:jc w:val="center"/>
            </w:pPr>
            <w:r>
              <w:rPr>
                <w:rFonts w:ascii="宋体" w:hAnsi="宋体" w:eastAsia="宋体"/>
                <w:sz w:val="16"/>
              </w:rPr>
              <w:t>实际完成情况</w:t>
            </w:r>
          </w:p>
        </w:tc>
      </w:tr>
      <w:tr w14:paraId="214B2F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F7395"/>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2A5FFE">
            <w:pPr>
              <w:jc w:val="both"/>
            </w:pPr>
            <w:r>
              <w:rPr>
                <w:rFonts w:ascii="宋体" w:hAnsi="宋体" w:eastAsia="宋体"/>
                <w:sz w:val="16"/>
              </w:rPr>
              <w:t>根据岳普湖县实际情况，为深入学习贯彻习近平总书记关于高质量发展的重要论述精神，聘请1个第三方机构的专家对全县各单位相关人员进行《加快四个转型促进城乡经济高质量发展》的专题培训。通过项目的实施提升参会人员思想觉悟，激发全县经济发展活力，推动县域经济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BFEB36">
            <w:pPr>
              <w:jc w:val="both"/>
            </w:pPr>
            <w:r>
              <w:rPr>
                <w:rFonts w:ascii="宋体" w:hAnsi="宋体" w:eastAsia="宋体"/>
                <w:sz w:val="16"/>
              </w:rPr>
              <w:t>项目已完成岳普湖县聘请1个第三方机构的专家对全县各单位相关人员进行《加快四个转型促进城乡经济高质量发展》的专题培训任务。预算执行率100%。通过项目的实施有效提升参会人员思想觉悟，激发全县经济发展活力，推动县域经济高质量发展。项目的受益人员满意度为100%。</w:t>
            </w:r>
          </w:p>
        </w:tc>
      </w:tr>
      <w:tr w14:paraId="3FE017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194E5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753A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96291">
            <w:pPr>
              <w:jc w:val="center"/>
            </w:pPr>
            <w:r>
              <w:rPr>
                <w:rFonts w:ascii="宋体" w:hAnsi="宋体" w:eastAsia="宋体"/>
                <w:sz w:val="16"/>
              </w:rPr>
              <w:t>二级指标</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2061BB9D">
            <w:pPr>
              <w:jc w:val="center"/>
            </w:pPr>
            <w:r>
              <w:rPr>
                <w:rFonts w:ascii="宋体" w:hAnsi="宋体" w:eastAsia="宋体"/>
                <w:sz w:val="16"/>
              </w:rPr>
              <w:t>三级指标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449BDB5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4A14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2A8A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4D97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CDDA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0C96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93944">
            <w:pPr>
              <w:jc w:val="center"/>
            </w:pPr>
            <w:r>
              <w:rPr>
                <w:rFonts w:ascii="宋体" w:hAnsi="宋体" w:eastAsia="宋体"/>
                <w:sz w:val="16"/>
              </w:rPr>
              <w:t>实际完成值</w:t>
            </w:r>
          </w:p>
        </w:tc>
        <w:tc>
          <w:tcPr>
            <w:tcW w:w="435" w:type="dxa"/>
            <w:tcBorders>
              <w:top w:val="single" w:color="auto" w:sz="10" w:space="0"/>
              <w:left w:val="single" w:color="auto" w:sz="10" w:space="0"/>
              <w:bottom w:val="single" w:color="auto" w:sz="10" w:space="0"/>
              <w:right w:val="single" w:color="auto" w:sz="10" w:space="0"/>
              <w:insideV w:val="single" w:sz="10" w:space="0"/>
            </w:tcBorders>
            <w:vAlign w:val="center"/>
          </w:tcPr>
          <w:p w14:paraId="7FE9BD15">
            <w:pPr>
              <w:jc w:val="center"/>
            </w:pPr>
            <w:r>
              <w:rPr>
                <w:rFonts w:ascii="宋体" w:hAnsi="宋体" w:eastAsia="宋体"/>
                <w:sz w:val="16"/>
              </w:rPr>
              <w:t>得分</w:t>
            </w:r>
          </w:p>
        </w:tc>
        <w:tc>
          <w:tcPr>
            <w:tcW w:w="14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B8842">
            <w:pPr>
              <w:jc w:val="center"/>
            </w:pPr>
            <w:r>
              <w:rPr>
                <w:rFonts w:ascii="宋体" w:hAnsi="宋体" w:eastAsia="宋体"/>
                <w:sz w:val="16"/>
              </w:rPr>
              <w:t>偏差原因分析及改进措施</w:t>
            </w:r>
          </w:p>
        </w:tc>
      </w:tr>
      <w:tr w14:paraId="753A2A5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5756A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80FE7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36ACC">
            <w:pPr>
              <w:jc w:val="center"/>
            </w:pPr>
            <w:r>
              <w:rPr>
                <w:rFonts w:ascii="宋体" w:hAnsi="宋体" w:eastAsia="宋体"/>
                <w:sz w:val="16"/>
              </w:rPr>
              <w:t>数量指标</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491A0BA1">
            <w:pPr>
              <w:jc w:val="center"/>
            </w:pPr>
            <w:r>
              <w:rPr>
                <w:rFonts w:ascii="宋体" w:hAnsi="宋体" w:eastAsia="宋体"/>
                <w:sz w:val="16"/>
              </w:rPr>
              <w:t>聘请第三方机构数量</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068BD9D4">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28B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E3F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189B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3B5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29C9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7B34C">
            <w:pPr>
              <w:jc w:val="center"/>
            </w:pPr>
            <w:r>
              <w:rPr>
                <w:rFonts w:ascii="宋体" w:hAnsi="宋体" w:eastAsia="宋体"/>
                <w:sz w:val="16"/>
              </w:rPr>
              <w:t>=1个</w:t>
            </w:r>
          </w:p>
        </w:tc>
        <w:tc>
          <w:tcPr>
            <w:tcW w:w="435" w:type="dxa"/>
            <w:tcBorders>
              <w:top w:val="single" w:color="auto" w:sz="10" w:space="0"/>
              <w:left w:val="single" w:color="auto" w:sz="10" w:space="0"/>
              <w:bottom w:val="single" w:color="auto" w:sz="10" w:space="0"/>
              <w:right w:val="single" w:color="auto" w:sz="10" w:space="0"/>
              <w:insideV w:val="single" w:sz="10" w:space="0"/>
            </w:tcBorders>
            <w:vAlign w:val="center"/>
          </w:tcPr>
          <w:p w14:paraId="570A14F2">
            <w:pPr>
              <w:jc w:val="center"/>
            </w:pPr>
            <w:r>
              <w:rPr>
                <w:rFonts w:ascii="宋体" w:hAnsi="宋体" w:eastAsia="宋体"/>
                <w:sz w:val="16"/>
              </w:rPr>
              <w:t>8</w:t>
            </w:r>
          </w:p>
        </w:tc>
        <w:tc>
          <w:tcPr>
            <w:tcW w:w="14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754B3">
            <w:pPr>
              <w:jc w:val="center"/>
            </w:pPr>
          </w:p>
        </w:tc>
      </w:tr>
      <w:tr w14:paraId="36881E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596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F9ADD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C54585">
            <w:pPr>
              <w:jc w:val="center"/>
            </w:pPr>
            <w:r>
              <w:rPr>
                <w:rFonts w:ascii="宋体" w:hAnsi="宋体" w:eastAsia="宋体"/>
                <w:sz w:val="16"/>
              </w:rPr>
              <w:t>质量指标</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6BC0BBAE">
            <w:pPr>
              <w:jc w:val="center"/>
            </w:pPr>
            <w:r>
              <w:rPr>
                <w:rFonts w:ascii="宋体" w:hAnsi="宋体" w:eastAsia="宋体"/>
                <w:sz w:val="16"/>
              </w:rPr>
              <w:t>项目资金保障率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48927A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51D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486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C364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E5A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50E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1C7A2">
            <w:pPr>
              <w:jc w:val="center"/>
            </w:pPr>
            <w:r>
              <w:rPr>
                <w:rFonts w:ascii="宋体" w:hAnsi="宋体" w:eastAsia="宋体"/>
                <w:sz w:val="16"/>
              </w:rPr>
              <w:t>=100%</w:t>
            </w:r>
          </w:p>
        </w:tc>
        <w:tc>
          <w:tcPr>
            <w:tcW w:w="435" w:type="dxa"/>
            <w:tcBorders>
              <w:top w:val="single" w:color="auto" w:sz="10" w:space="0"/>
              <w:left w:val="single" w:color="auto" w:sz="10" w:space="0"/>
              <w:bottom w:val="single" w:color="auto" w:sz="10" w:space="0"/>
              <w:right w:val="single" w:color="auto" w:sz="10" w:space="0"/>
              <w:insideV w:val="single" w:sz="10" w:space="0"/>
            </w:tcBorders>
            <w:vAlign w:val="center"/>
          </w:tcPr>
          <w:p w14:paraId="6C9D43BE">
            <w:pPr>
              <w:jc w:val="center"/>
            </w:pPr>
            <w:r>
              <w:rPr>
                <w:rFonts w:ascii="宋体" w:hAnsi="宋体" w:eastAsia="宋体"/>
                <w:sz w:val="16"/>
              </w:rPr>
              <w:t>8</w:t>
            </w:r>
          </w:p>
        </w:tc>
        <w:tc>
          <w:tcPr>
            <w:tcW w:w="14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689FA">
            <w:pPr>
              <w:jc w:val="center"/>
            </w:pPr>
          </w:p>
        </w:tc>
      </w:tr>
      <w:tr w14:paraId="4DF71C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BA1A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62C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561C1"/>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4F98B7C5">
            <w:pPr>
              <w:jc w:val="center"/>
            </w:pPr>
            <w:r>
              <w:rPr>
                <w:rFonts w:ascii="宋体" w:hAnsi="宋体" w:eastAsia="宋体"/>
                <w:sz w:val="16"/>
              </w:rPr>
              <w:t>资金使用合规率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7A1D9E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CB0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07B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37F4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A98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C2C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0C0C9">
            <w:pPr>
              <w:jc w:val="center"/>
            </w:pPr>
            <w:r>
              <w:rPr>
                <w:rFonts w:ascii="宋体" w:hAnsi="宋体" w:eastAsia="宋体"/>
                <w:sz w:val="16"/>
              </w:rPr>
              <w:t>=100%</w:t>
            </w:r>
          </w:p>
        </w:tc>
        <w:tc>
          <w:tcPr>
            <w:tcW w:w="435" w:type="dxa"/>
            <w:tcBorders>
              <w:top w:val="single" w:color="auto" w:sz="10" w:space="0"/>
              <w:left w:val="single" w:color="auto" w:sz="10" w:space="0"/>
              <w:bottom w:val="single" w:color="auto" w:sz="10" w:space="0"/>
              <w:right w:val="single" w:color="auto" w:sz="10" w:space="0"/>
              <w:insideV w:val="single" w:sz="10" w:space="0"/>
            </w:tcBorders>
            <w:vAlign w:val="center"/>
          </w:tcPr>
          <w:p w14:paraId="4D21D22F">
            <w:pPr>
              <w:jc w:val="center"/>
            </w:pPr>
            <w:r>
              <w:rPr>
                <w:rFonts w:ascii="宋体" w:hAnsi="宋体" w:eastAsia="宋体"/>
                <w:sz w:val="16"/>
              </w:rPr>
              <w:t>8</w:t>
            </w:r>
          </w:p>
        </w:tc>
        <w:tc>
          <w:tcPr>
            <w:tcW w:w="14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F6A30">
            <w:pPr>
              <w:jc w:val="center"/>
            </w:pPr>
          </w:p>
        </w:tc>
      </w:tr>
      <w:tr w14:paraId="716100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C97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2B4B8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1B5C92">
            <w:pPr>
              <w:jc w:val="center"/>
            </w:pPr>
            <w:r>
              <w:rPr>
                <w:rFonts w:ascii="宋体" w:hAnsi="宋体" w:eastAsia="宋体"/>
                <w:sz w:val="16"/>
              </w:rPr>
              <w:t>时效指标</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68660D54">
            <w:pPr>
              <w:jc w:val="center"/>
            </w:pPr>
            <w:r>
              <w:rPr>
                <w:rFonts w:ascii="宋体" w:hAnsi="宋体" w:eastAsia="宋体"/>
                <w:sz w:val="16"/>
              </w:rPr>
              <w:t>资金支付及时性</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63405B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974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879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D963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C7A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2E19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8E9E1">
            <w:pPr>
              <w:jc w:val="center"/>
            </w:pPr>
            <w:r>
              <w:rPr>
                <w:rFonts w:ascii="宋体" w:hAnsi="宋体" w:eastAsia="宋体"/>
                <w:sz w:val="16"/>
              </w:rPr>
              <w:t>=100%</w:t>
            </w:r>
          </w:p>
        </w:tc>
        <w:tc>
          <w:tcPr>
            <w:tcW w:w="435" w:type="dxa"/>
            <w:tcBorders>
              <w:top w:val="single" w:color="auto" w:sz="10" w:space="0"/>
              <w:left w:val="single" w:color="auto" w:sz="10" w:space="0"/>
              <w:bottom w:val="single" w:color="auto" w:sz="10" w:space="0"/>
              <w:right w:val="single" w:color="auto" w:sz="10" w:space="0"/>
              <w:insideV w:val="single" w:sz="10" w:space="0"/>
            </w:tcBorders>
            <w:vAlign w:val="center"/>
          </w:tcPr>
          <w:p w14:paraId="61C2A899">
            <w:pPr>
              <w:jc w:val="center"/>
            </w:pPr>
            <w:r>
              <w:rPr>
                <w:rFonts w:ascii="宋体" w:hAnsi="宋体" w:eastAsia="宋体"/>
                <w:sz w:val="16"/>
              </w:rPr>
              <w:t>8</w:t>
            </w:r>
          </w:p>
        </w:tc>
        <w:tc>
          <w:tcPr>
            <w:tcW w:w="14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28004">
            <w:pPr>
              <w:jc w:val="center"/>
            </w:pPr>
          </w:p>
        </w:tc>
      </w:tr>
      <w:tr w14:paraId="4F5A65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C5B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04C4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A1A429"/>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270A3BFE">
            <w:pPr>
              <w:jc w:val="center"/>
            </w:pPr>
            <w:r>
              <w:rPr>
                <w:rFonts w:ascii="宋体" w:hAnsi="宋体" w:eastAsia="宋体"/>
                <w:sz w:val="16"/>
              </w:rPr>
              <w:t>资金支付完成时间</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321A515F">
            <w:pPr>
              <w:jc w:val="center"/>
            </w:pPr>
            <w:r>
              <w:rPr>
                <w:rFonts w:ascii="宋体" w:hAnsi="宋体" w:eastAsia="宋体"/>
                <w:sz w:val="16"/>
              </w:rPr>
              <w:t>=2024年6月30日前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D65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E70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B987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F5D1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262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3712A">
            <w:pPr>
              <w:jc w:val="center"/>
            </w:pPr>
            <w:r>
              <w:rPr>
                <w:rFonts w:ascii="宋体" w:hAnsi="宋体" w:eastAsia="宋体"/>
                <w:sz w:val="16"/>
              </w:rPr>
              <w:t>2024年5月17日</w:t>
            </w:r>
          </w:p>
        </w:tc>
        <w:tc>
          <w:tcPr>
            <w:tcW w:w="435" w:type="dxa"/>
            <w:tcBorders>
              <w:top w:val="single" w:color="auto" w:sz="10" w:space="0"/>
              <w:left w:val="single" w:color="auto" w:sz="10" w:space="0"/>
              <w:bottom w:val="single" w:color="auto" w:sz="10" w:space="0"/>
              <w:right w:val="single" w:color="auto" w:sz="10" w:space="0"/>
              <w:insideV w:val="single" w:sz="10" w:space="0"/>
            </w:tcBorders>
            <w:vAlign w:val="center"/>
          </w:tcPr>
          <w:p w14:paraId="6BDCF9CA">
            <w:pPr>
              <w:jc w:val="center"/>
            </w:pPr>
            <w:r>
              <w:rPr>
                <w:rFonts w:ascii="宋体" w:hAnsi="宋体" w:eastAsia="宋体"/>
                <w:sz w:val="16"/>
              </w:rPr>
              <w:t>8</w:t>
            </w:r>
          </w:p>
        </w:tc>
        <w:tc>
          <w:tcPr>
            <w:tcW w:w="14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7B512">
            <w:pPr>
              <w:jc w:val="center"/>
            </w:pPr>
          </w:p>
        </w:tc>
      </w:tr>
      <w:tr w14:paraId="2BA9A2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120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E7FB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A0523">
            <w:pPr>
              <w:jc w:val="center"/>
            </w:pPr>
            <w:r>
              <w:rPr>
                <w:rFonts w:ascii="宋体" w:hAnsi="宋体" w:eastAsia="宋体"/>
                <w:sz w:val="16"/>
              </w:rPr>
              <w:t>经济成本指标</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704A28D2">
            <w:pPr>
              <w:jc w:val="center"/>
            </w:pPr>
            <w:r>
              <w:rPr>
                <w:rFonts w:ascii="宋体" w:hAnsi="宋体" w:eastAsia="宋体"/>
                <w:sz w:val="16"/>
              </w:rPr>
              <w:t>培训费预算控制数</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62055EE9">
            <w:pPr>
              <w:jc w:val="center"/>
            </w:pPr>
            <w:r>
              <w:rPr>
                <w:rFonts w:ascii="宋体" w:hAnsi="宋体" w:eastAsia="宋体"/>
                <w:sz w:val="16"/>
              </w:rPr>
              <w:t>&lt;=3.20万元/个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561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93F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2C8B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11D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3A08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8864D">
            <w:pPr>
              <w:jc w:val="center"/>
            </w:pPr>
            <w:r>
              <w:rPr>
                <w:rFonts w:ascii="宋体" w:hAnsi="宋体" w:eastAsia="宋体"/>
                <w:sz w:val="16"/>
              </w:rPr>
              <w:t>=3.2万元/个</w:t>
            </w:r>
          </w:p>
        </w:tc>
        <w:tc>
          <w:tcPr>
            <w:tcW w:w="435" w:type="dxa"/>
            <w:tcBorders>
              <w:top w:val="single" w:color="auto" w:sz="10" w:space="0"/>
              <w:left w:val="single" w:color="auto" w:sz="10" w:space="0"/>
              <w:bottom w:val="single" w:color="auto" w:sz="10" w:space="0"/>
              <w:right w:val="single" w:color="auto" w:sz="10" w:space="0"/>
              <w:insideV w:val="single" w:sz="10" w:space="0"/>
            </w:tcBorders>
            <w:vAlign w:val="center"/>
          </w:tcPr>
          <w:p w14:paraId="736B485F">
            <w:pPr>
              <w:jc w:val="center"/>
            </w:pPr>
            <w:r>
              <w:rPr>
                <w:rFonts w:ascii="宋体" w:hAnsi="宋体" w:eastAsia="宋体"/>
                <w:sz w:val="16"/>
              </w:rPr>
              <w:t>20</w:t>
            </w:r>
          </w:p>
        </w:tc>
        <w:tc>
          <w:tcPr>
            <w:tcW w:w="14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4E32A">
            <w:pPr>
              <w:jc w:val="center"/>
            </w:pPr>
          </w:p>
        </w:tc>
      </w:tr>
      <w:tr w14:paraId="29E5CE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F27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AC52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02149">
            <w:pPr>
              <w:jc w:val="center"/>
            </w:pPr>
            <w:r>
              <w:rPr>
                <w:rFonts w:ascii="宋体" w:hAnsi="宋体" w:eastAsia="宋体"/>
                <w:sz w:val="16"/>
              </w:rPr>
              <w:t>社会效益指标</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2D906941">
            <w:pPr>
              <w:jc w:val="center"/>
            </w:pPr>
            <w:r>
              <w:rPr>
                <w:rFonts w:ascii="宋体" w:hAnsi="宋体" w:eastAsia="宋体"/>
                <w:sz w:val="16"/>
              </w:rPr>
              <w:t>提升参会人员思想觉悟，激发全县经济发展活力</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DB0011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ADF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85B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689A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A548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77A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05005">
            <w:pPr>
              <w:jc w:val="center"/>
            </w:pPr>
            <w:r>
              <w:rPr>
                <w:rFonts w:ascii="宋体" w:hAnsi="宋体" w:eastAsia="宋体"/>
                <w:sz w:val="16"/>
              </w:rPr>
              <w:t>有效提升</w:t>
            </w:r>
          </w:p>
        </w:tc>
        <w:tc>
          <w:tcPr>
            <w:tcW w:w="435" w:type="dxa"/>
            <w:tcBorders>
              <w:top w:val="single" w:color="auto" w:sz="10" w:space="0"/>
              <w:left w:val="single" w:color="auto" w:sz="10" w:space="0"/>
              <w:bottom w:val="single" w:color="auto" w:sz="10" w:space="0"/>
              <w:right w:val="single" w:color="auto" w:sz="10" w:space="0"/>
              <w:insideV w:val="single" w:sz="10" w:space="0"/>
            </w:tcBorders>
            <w:vAlign w:val="center"/>
          </w:tcPr>
          <w:p w14:paraId="264C2BA8">
            <w:pPr>
              <w:jc w:val="center"/>
            </w:pPr>
            <w:r>
              <w:rPr>
                <w:rFonts w:ascii="宋体" w:hAnsi="宋体" w:eastAsia="宋体"/>
                <w:sz w:val="16"/>
              </w:rPr>
              <w:t>20</w:t>
            </w:r>
          </w:p>
        </w:tc>
        <w:tc>
          <w:tcPr>
            <w:tcW w:w="14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AC952">
            <w:pPr>
              <w:jc w:val="center"/>
            </w:pPr>
          </w:p>
        </w:tc>
      </w:tr>
      <w:tr w14:paraId="04EFFB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065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4E5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550F0">
            <w:pPr>
              <w:jc w:val="center"/>
            </w:pPr>
            <w:r>
              <w:rPr>
                <w:rFonts w:ascii="宋体" w:hAnsi="宋体" w:eastAsia="宋体"/>
                <w:sz w:val="16"/>
              </w:rPr>
              <w:t>满意度指标</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6B7F79DE">
            <w:pPr>
              <w:jc w:val="center"/>
            </w:pPr>
            <w:r>
              <w:rPr>
                <w:rFonts w:ascii="宋体" w:hAnsi="宋体" w:eastAsia="宋体"/>
                <w:sz w:val="16"/>
              </w:rPr>
              <w:t>单位人员满意度</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F32F6AA">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EEE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0123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CC9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652A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B4E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104F6">
            <w:pPr>
              <w:jc w:val="center"/>
            </w:pPr>
            <w:r>
              <w:rPr>
                <w:rFonts w:ascii="宋体" w:hAnsi="宋体" w:eastAsia="宋体"/>
                <w:sz w:val="16"/>
              </w:rPr>
              <w:t>=100%</w:t>
            </w:r>
          </w:p>
        </w:tc>
        <w:tc>
          <w:tcPr>
            <w:tcW w:w="435" w:type="dxa"/>
            <w:tcBorders>
              <w:top w:val="single" w:color="auto" w:sz="10" w:space="0"/>
              <w:left w:val="single" w:color="auto" w:sz="10" w:space="0"/>
              <w:bottom w:val="single" w:color="auto" w:sz="10" w:space="0"/>
              <w:right w:val="single" w:color="auto" w:sz="10" w:space="0"/>
              <w:insideV w:val="single" w:sz="10" w:space="0"/>
            </w:tcBorders>
            <w:vAlign w:val="center"/>
          </w:tcPr>
          <w:p w14:paraId="5429B09B">
            <w:pPr>
              <w:jc w:val="center"/>
            </w:pPr>
            <w:r>
              <w:rPr>
                <w:rFonts w:ascii="宋体" w:hAnsi="宋体" w:eastAsia="宋体"/>
                <w:sz w:val="16"/>
              </w:rPr>
              <w:t>10</w:t>
            </w:r>
          </w:p>
        </w:tc>
        <w:tc>
          <w:tcPr>
            <w:tcW w:w="14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61F92">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020166A1">
        <w:tblPrEx>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96555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B57D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6E829E6"/>
        </w:tc>
        <w:tc>
          <w:tcPr>
            <w:tcW w:w="435" w:type="dxa"/>
            <w:tcBorders>
              <w:top w:val="single" w:color="auto" w:sz="10" w:space="0"/>
              <w:left w:val="single" w:color="auto" w:sz="10" w:space="0"/>
              <w:bottom w:val="single" w:color="auto" w:sz="10" w:space="0"/>
              <w:right w:val="single" w:color="auto" w:sz="10" w:space="0"/>
              <w:insideV w:val="single" w:sz="10" w:space="0"/>
            </w:tcBorders>
            <w:vAlign w:val="center"/>
          </w:tcPr>
          <w:p w14:paraId="181F4170">
            <w:pPr>
              <w:jc w:val="center"/>
            </w:pPr>
            <w:r>
              <w:rPr>
                <w:rFonts w:ascii="宋体" w:hAnsi="宋体" w:eastAsia="宋体"/>
                <w:sz w:val="16"/>
              </w:rPr>
              <w:t>100分</w:t>
            </w:r>
          </w:p>
        </w:tc>
        <w:tc>
          <w:tcPr>
            <w:tcW w:w="1461" w:type="dxa"/>
            <w:gridSpan w:val="2"/>
            <w:tcBorders>
              <w:top w:val="single" w:color="auto" w:sz="10" w:space="0"/>
              <w:left w:val="single" w:color="auto" w:sz="10" w:space="0"/>
              <w:bottom w:val="single" w:color="auto" w:sz="10" w:space="0"/>
              <w:right w:val="single" w:color="auto" w:sz="10" w:space="0"/>
              <w:insideV w:val="single" w:sz="10" w:space="0"/>
            </w:tcBorders>
          </w:tcPr>
          <w:p w14:paraId="34408DA5"/>
        </w:tc>
      </w:tr>
    </w:tbl>
    <w:p w14:paraId="1A000E90">
      <w:r>
        <w:br w:type="page"/>
      </w:r>
    </w:p>
    <w:tbl>
      <w:tblPr>
        <w:tblStyle w:val="9"/>
        <w:tblW w:w="0" w:type="auto"/>
        <w:tblInd w:w="0" w:type="dxa"/>
        <w:tblLayout w:type="autofit"/>
        <w:tblCellMar>
          <w:top w:w="0" w:type="dxa"/>
          <w:left w:w="108" w:type="dxa"/>
          <w:bottom w:w="0" w:type="dxa"/>
          <w:right w:w="108" w:type="dxa"/>
        </w:tblCellMar>
      </w:tblPr>
      <w:tblGrid>
        <w:gridCol w:w="624"/>
        <w:gridCol w:w="613"/>
        <w:gridCol w:w="614"/>
        <w:gridCol w:w="625"/>
        <w:gridCol w:w="856"/>
        <w:gridCol w:w="614"/>
        <w:gridCol w:w="631"/>
        <w:gridCol w:w="619"/>
        <w:gridCol w:w="614"/>
        <w:gridCol w:w="614"/>
        <w:gridCol w:w="776"/>
        <w:gridCol w:w="632"/>
        <w:gridCol w:w="597"/>
        <w:gridCol w:w="631"/>
      </w:tblGrid>
      <w:tr w14:paraId="3A50D1CE">
        <w:tblPrEx>
          <w:tblCellMar>
            <w:top w:w="0" w:type="dxa"/>
            <w:left w:w="108" w:type="dxa"/>
            <w:bottom w:w="0" w:type="dxa"/>
            <w:right w:w="108" w:type="dxa"/>
          </w:tblCellMar>
        </w:tblPrEx>
        <w:tc>
          <w:tcPr>
            <w:tcW w:w="8848" w:type="dxa"/>
            <w:gridSpan w:val="14"/>
            <w:vAlign w:val="center"/>
          </w:tcPr>
          <w:p w14:paraId="5DF2A1BC">
            <w:pPr>
              <w:jc w:val="center"/>
            </w:pPr>
            <w:r>
              <w:rPr>
                <w:rFonts w:ascii="宋体" w:hAnsi="宋体" w:eastAsia="宋体"/>
                <w:sz w:val="24"/>
              </w:rPr>
              <w:t>项目支出绩效自评表</w:t>
            </w:r>
          </w:p>
        </w:tc>
      </w:tr>
      <w:tr w14:paraId="702F8C68">
        <w:tblPrEx>
          <w:tblCellMar>
            <w:top w:w="0" w:type="dxa"/>
            <w:left w:w="108" w:type="dxa"/>
            <w:bottom w:w="0" w:type="dxa"/>
            <w:right w:w="108" w:type="dxa"/>
          </w:tblCellMar>
        </w:tblPrEx>
        <w:tc>
          <w:tcPr>
            <w:tcW w:w="8848" w:type="dxa"/>
            <w:gridSpan w:val="14"/>
            <w:vAlign w:val="center"/>
          </w:tcPr>
          <w:p w14:paraId="2DFBEBE4">
            <w:pPr>
              <w:jc w:val="center"/>
            </w:pPr>
            <w:r>
              <w:rPr>
                <w:rFonts w:ascii="宋体" w:hAnsi="宋体" w:eastAsia="宋体"/>
                <w:sz w:val="24"/>
              </w:rPr>
              <w:t>(2024年度)</w:t>
            </w:r>
          </w:p>
        </w:tc>
      </w:tr>
      <w:tr w14:paraId="766E0E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687A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74E8DB">
            <w:pPr>
              <w:jc w:val="center"/>
            </w:pPr>
            <w:r>
              <w:rPr>
                <w:rFonts w:ascii="宋体" w:hAnsi="宋体" w:eastAsia="宋体"/>
                <w:sz w:val="16"/>
              </w:rPr>
              <w:t>岳普湖县系统运维服务及第三方服务费项目</w:t>
            </w:r>
          </w:p>
        </w:tc>
      </w:tr>
      <w:tr w14:paraId="57A2ED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E048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358D96">
            <w:pPr>
              <w:jc w:val="center"/>
            </w:pPr>
            <w:r>
              <w:rPr>
                <w:rFonts w:ascii="宋体" w:hAnsi="宋体" w:eastAsia="宋体"/>
                <w:sz w:val="16"/>
              </w:rPr>
              <w:t>岳普湖县财政局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2C46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6EBF1C">
            <w:pPr>
              <w:jc w:val="center"/>
            </w:pPr>
            <w:r>
              <w:rPr>
                <w:rFonts w:ascii="宋体" w:hAnsi="宋体" w:eastAsia="宋体"/>
                <w:sz w:val="16"/>
              </w:rPr>
              <w:t>岳普湖县财政局</w:t>
            </w:r>
          </w:p>
        </w:tc>
      </w:tr>
      <w:tr w14:paraId="1BD736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3C37B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0A4A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4AFD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425C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E642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2080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377F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547B8">
            <w:pPr>
              <w:jc w:val="center"/>
            </w:pPr>
            <w:r>
              <w:rPr>
                <w:rFonts w:ascii="宋体" w:hAnsi="宋体" w:eastAsia="宋体"/>
                <w:sz w:val="16"/>
              </w:rPr>
              <w:t>得分</w:t>
            </w:r>
          </w:p>
        </w:tc>
      </w:tr>
      <w:tr w14:paraId="05B8D3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BD30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4408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917B4">
            <w:pPr>
              <w:jc w:val="center"/>
            </w:pPr>
            <w:r>
              <w:rPr>
                <w:rFonts w:ascii="宋体" w:hAnsi="宋体" w:eastAsia="宋体"/>
                <w:sz w:val="16"/>
              </w:rPr>
              <w:t>106.95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4E9BC">
            <w:pPr>
              <w:jc w:val="center"/>
            </w:pPr>
            <w:r>
              <w:rPr>
                <w:rFonts w:ascii="宋体" w:hAnsi="宋体" w:eastAsia="宋体"/>
                <w:sz w:val="16"/>
              </w:rPr>
              <w:t>121.47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4D584">
            <w:pPr>
              <w:jc w:val="center"/>
            </w:pPr>
            <w:r>
              <w:rPr>
                <w:rFonts w:ascii="宋体" w:hAnsi="宋体" w:eastAsia="宋体"/>
                <w:sz w:val="16"/>
              </w:rPr>
              <w:t>121.47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960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A409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55661">
            <w:pPr>
              <w:jc w:val="center"/>
            </w:pPr>
            <w:r>
              <w:rPr>
                <w:rFonts w:ascii="宋体" w:hAnsi="宋体" w:eastAsia="宋体"/>
                <w:sz w:val="16"/>
              </w:rPr>
              <w:t>10.00分</w:t>
            </w:r>
          </w:p>
        </w:tc>
      </w:tr>
      <w:tr w14:paraId="04B0EA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E12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4A55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BFE7E">
            <w:pPr>
              <w:jc w:val="center"/>
            </w:pPr>
            <w:r>
              <w:rPr>
                <w:rFonts w:ascii="宋体" w:hAnsi="宋体" w:eastAsia="宋体"/>
                <w:sz w:val="16"/>
              </w:rPr>
              <w:t>106.95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8629D">
            <w:pPr>
              <w:jc w:val="center"/>
            </w:pPr>
            <w:r>
              <w:rPr>
                <w:rFonts w:ascii="宋体" w:hAnsi="宋体" w:eastAsia="宋体"/>
                <w:sz w:val="16"/>
              </w:rPr>
              <w:t>121.47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51302">
            <w:pPr>
              <w:jc w:val="center"/>
            </w:pPr>
            <w:r>
              <w:rPr>
                <w:rFonts w:ascii="宋体" w:hAnsi="宋体" w:eastAsia="宋体"/>
                <w:sz w:val="16"/>
              </w:rPr>
              <w:t>121.47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E7B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C1D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1CF97">
            <w:pPr>
              <w:jc w:val="center"/>
            </w:pPr>
            <w:r>
              <w:rPr>
                <w:rFonts w:ascii="宋体" w:hAnsi="宋体" w:eastAsia="宋体"/>
                <w:sz w:val="16"/>
              </w:rPr>
              <w:t>—</w:t>
            </w:r>
          </w:p>
        </w:tc>
      </w:tr>
      <w:tr w14:paraId="51413F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4B7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D002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E8B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DBC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0F2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948C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C28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98223">
            <w:pPr>
              <w:jc w:val="center"/>
            </w:pPr>
            <w:r>
              <w:rPr>
                <w:rFonts w:ascii="宋体" w:hAnsi="宋体" w:eastAsia="宋体"/>
                <w:sz w:val="16"/>
              </w:rPr>
              <w:t>—</w:t>
            </w:r>
          </w:p>
        </w:tc>
      </w:tr>
      <w:tr w14:paraId="514EBA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F7DC5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070E8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94B349">
            <w:pPr>
              <w:jc w:val="center"/>
            </w:pPr>
            <w:r>
              <w:rPr>
                <w:rFonts w:ascii="宋体" w:hAnsi="宋体" w:eastAsia="宋体"/>
                <w:sz w:val="16"/>
              </w:rPr>
              <w:t>实际完成情况</w:t>
            </w:r>
          </w:p>
        </w:tc>
      </w:tr>
      <w:tr w14:paraId="21E09C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F4D4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499115">
            <w:pPr>
              <w:jc w:val="both"/>
            </w:pPr>
            <w:r>
              <w:rPr>
                <w:rFonts w:ascii="宋体" w:hAnsi="宋体" w:eastAsia="宋体"/>
                <w:sz w:val="16"/>
              </w:rPr>
              <w:t>根据岳普湖县实际情况，为保障预算一体化系统正常运行，按照地区系统维护有关要求，聘请1个第三方进行系统运维服务。为开展2024年预算公开工作，聘请1个第三方完成预算公开服务及审核工作。为完成部门决算工作，聘请1个第三方完成全县单位部门决算和会审服务以及公开工作。为提升财政透明度，优化资源配置，强化部门管理，聘请1个第三方机构，对部门财务报告进行培训编制并审核上报。按照自治区有关要求,统一使用政采云采购云平台，本次支付2022年度和2023年度服务费用。保障采购云平台数量1个。为推进岳普湖县电子票据管理改革工作，支付2023年度和2024年度电子票据系统服务费，保障电子票据管理系统数量1个。为确保系统数据安全，完成2024年度全口径数据分析系统维护工作，按照约定支付当年度维护费，保障全口径数据分析系统数量1个。通过项目的实施加强和改进预算管理、加快财税体制改革、强化社会监督责任、推进国家治理体系和治理能力现代化具有重要意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C3531B">
            <w:pPr>
              <w:jc w:val="both"/>
            </w:pPr>
            <w:r>
              <w:rPr>
                <w:rFonts w:ascii="宋体" w:hAnsi="宋体" w:eastAsia="宋体"/>
                <w:sz w:val="16"/>
              </w:rPr>
              <w:t>项目已完成岳普湖县聘请1个第三方系统运维服务2024年保障任务。聘请1个第三方完成预算公开服务及审核工作。聘请1个第三方完成全县单位部门决算和会审服务。2022年度-2023年度采购云平台正常运行保障工作，保障采购云平台数量1个。保障电子票据管理系统正常运行，保障电子票据管理系统数量1个。保障全口径数据分析系统正常运行，</w:t>
            </w:r>
            <w:r>
              <w:rPr>
                <w:rFonts w:hint="eastAsia" w:ascii="宋体" w:hAnsi="宋体"/>
                <w:sz w:val="16"/>
                <w:lang w:eastAsia="zh-CN"/>
              </w:rPr>
              <w:t>完成</w:t>
            </w:r>
            <w:r>
              <w:rPr>
                <w:rFonts w:ascii="宋体" w:hAnsi="宋体" w:eastAsia="宋体"/>
                <w:sz w:val="16"/>
              </w:rPr>
              <w:t>2024年度资金支付任务，保障全口径数据分析系统数量1个。聘请1个第三方完成财务报告编制和审核工作。预算执行率100%。通过项目的实施加强和改进预算管理、加快财税体制改革、强化社会监督责任、推进国家治理体系和治理能力现代化具有重要意义。项目的受益人员满意度为100%。</w:t>
            </w:r>
          </w:p>
        </w:tc>
      </w:tr>
      <w:tr w14:paraId="30EFC4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37B7C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49E1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EC6D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ED4D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1453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FE9D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F8EB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AB1C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E387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C7C7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5A12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9028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49F33">
            <w:pPr>
              <w:jc w:val="center"/>
            </w:pPr>
            <w:r>
              <w:rPr>
                <w:rFonts w:ascii="宋体" w:hAnsi="宋体" w:eastAsia="宋体"/>
                <w:sz w:val="16"/>
              </w:rPr>
              <w:t>偏差原因分析及改进措施</w:t>
            </w:r>
          </w:p>
        </w:tc>
      </w:tr>
      <w:tr w14:paraId="60EFE2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9E6E8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BB0D8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071A8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4551C">
            <w:pPr>
              <w:jc w:val="center"/>
            </w:pPr>
            <w:r>
              <w:rPr>
                <w:rFonts w:ascii="宋体" w:hAnsi="宋体" w:eastAsia="宋体"/>
                <w:sz w:val="16"/>
              </w:rPr>
              <w:t>聘请预算管理系统运维第三方数量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3528A">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535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27AF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717E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34F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E50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A5F5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8780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1A6AC">
            <w:pPr>
              <w:jc w:val="center"/>
            </w:pPr>
          </w:p>
        </w:tc>
      </w:tr>
      <w:tr w14:paraId="37C2C9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670A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A03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B6D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95CD6">
            <w:pPr>
              <w:jc w:val="center"/>
            </w:pPr>
            <w:r>
              <w:rPr>
                <w:rFonts w:ascii="宋体" w:hAnsi="宋体" w:eastAsia="宋体"/>
                <w:sz w:val="16"/>
              </w:rPr>
              <w:t>聘请部门单位预算公开第三方数量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00391">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494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459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CE19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6B4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7855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F526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0D27E">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562E2">
            <w:pPr>
              <w:jc w:val="center"/>
            </w:pPr>
          </w:p>
        </w:tc>
      </w:tr>
      <w:tr w14:paraId="0D7395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267B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F191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F62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3F95E">
            <w:pPr>
              <w:jc w:val="center"/>
            </w:pPr>
            <w:r>
              <w:rPr>
                <w:rFonts w:ascii="宋体" w:hAnsi="宋体" w:eastAsia="宋体"/>
                <w:sz w:val="16"/>
              </w:rPr>
              <w:t>聘请部门单位决算和会审第三方数量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34A72">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3D6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669E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D874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075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5C2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8704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E9DE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89D3E">
            <w:pPr>
              <w:jc w:val="center"/>
            </w:pPr>
          </w:p>
        </w:tc>
      </w:tr>
      <w:tr w14:paraId="735FC9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EAA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25B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653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A57D5">
            <w:pPr>
              <w:jc w:val="center"/>
            </w:pPr>
            <w:r>
              <w:rPr>
                <w:rFonts w:ascii="宋体" w:hAnsi="宋体" w:eastAsia="宋体"/>
                <w:sz w:val="16"/>
              </w:rPr>
              <w:t>保障采购云平台数量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52B8C">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2DB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6F48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0BFA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413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4CB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4F8E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B299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AA020">
            <w:pPr>
              <w:jc w:val="center"/>
            </w:pPr>
          </w:p>
        </w:tc>
      </w:tr>
      <w:tr w14:paraId="50ABE4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40CC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B7C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225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CFE3F">
            <w:pPr>
              <w:jc w:val="center"/>
            </w:pPr>
            <w:r>
              <w:rPr>
                <w:rFonts w:ascii="宋体" w:hAnsi="宋体" w:eastAsia="宋体"/>
                <w:sz w:val="16"/>
              </w:rPr>
              <w:t>保障电子票据管理系统数量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4B1D3">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9E1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47B3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85F2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71C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FDD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3B38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7105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F2839">
            <w:pPr>
              <w:jc w:val="center"/>
            </w:pPr>
          </w:p>
        </w:tc>
      </w:tr>
      <w:tr w14:paraId="725793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68F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77D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8B1E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88A9C">
            <w:pPr>
              <w:jc w:val="center"/>
            </w:pPr>
            <w:r>
              <w:rPr>
                <w:rFonts w:ascii="宋体" w:hAnsi="宋体" w:eastAsia="宋体"/>
                <w:sz w:val="16"/>
              </w:rPr>
              <w:t>保障全口径数据分析系统数量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54CB5">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63E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20A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9F56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51E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E54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C559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73E1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41D69">
            <w:pPr>
              <w:jc w:val="center"/>
            </w:pPr>
          </w:p>
        </w:tc>
      </w:tr>
      <w:tr w14:paraId="0087B7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93E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BFF6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1E0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728BD">
            <w:pPr>
              <w:jc w:val="center"/>
            </w:pPr>
            <w:r>
              <w:rPr>
                <w:rFonts w:ascii="宋体" w:hAnsi="宋体" w:eastAsia="宋体"/>
                <w:sz w:val="16"/>
              </w:rPr>
              <w:t>聘请财务报告审核第三方机构数量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BCCB8">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411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93D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BAA5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D54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0AF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D16F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FB64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85A19">
            <w:pPr>
              <w:jc w:val="center"/>
            </w:pPr>
          </w:p>
        </w:tc>
      </w:tr>
      <w:tr w14:paraId="7E0B6A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D75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82BE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4AD89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A7E30">
            <w:pPr>
              <w:jc w:val="center"/>
            </w:pPr>
            <w:r>
              <w:rPr>
                <w:rFonts w:ascii="宋体" w:hAnsi="宋体" w:eastAsia="宋体"/>
                <w:sz w:val="16"/>
              </w:rPr>
              <w:t>项目资金保障率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256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DE3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671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8C63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C2F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FDE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AFB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DFE22">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4A2C0">
            <w:pPr>
              <w:jc w:val="center"/>
            </w:pPr>
          </w:p>
        </w:tc>
      </w:tr>
      <w:tr w14:paraId="58B7DD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8C6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7A0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FBA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BC45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842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761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349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EB74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B9E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207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403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699D5">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6CDF4">
            <w:pPr>
              <w:jc w:val="center"/>
            </w:pPr>
          </w:p>
        </w:tc>
      </w:tr>
      <w:tr w14:paraId="125692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922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ED1AB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35E00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40264">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43E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15A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0B0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B769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13F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8BF7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79F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65021">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0A686">
            <w:pPr>
              <w:jc w:val="center"/>
            </w:pPr>
          </w:p>
        </w:tc>
      </w:tr>
      <w:tr w14:paraId="7C3C4A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8F3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A302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1349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91E60">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3A5AE">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02A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E3D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8CDA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0296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EDDE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F9512">
            <w:pPr>
              <w:jc w:val="center"/>
            </w:pPr>
            <w:r>
              <w:rPr>
                <w:rFonts w:ascii="宋体" w:hAnsi="宋体" w:eastAsia="宋体"/>
                <w:sz w:val="16"/>
              </w:rPr>
              <w:t>=2024年12月10日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E7622">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71D0F">
            <w:pPr>
              <w:jc w:val="center"/>
            </w:pPr>
          </w:p>
        </w:tc>
      </w:tr>
      <w:tr w14:paraId="1ABC1B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E241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E89AB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FF5F2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25EF7">
            <w:pPr>
              <w:jc w:val="center"/>
            </w:pPr>
            <w:r>
              <w:rPr>
                <w:rFonts w:ascii="宋体" w:hAnsi="宋体" w:eastAsia="宋体"/>
                <w:sz w:val="16"/>
              </w:rPr>
              <w:t>预算管理系统运维服务预算控制数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A54C5">
            <w:pPr>
              <w:jc w:val="center"/>
            </w:pPr>
            <w:r>
              <w:rPr>
                <w:rFonts w:ascii="宋体" w:hAnsi="宋体" w:eastAsia="宋体"/>
                <w:sz w:val="16"/>
              </w:rPr>
              <w:t>&lt;=38.00万元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197D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CA0E2">
            <w:pPr>
              <w:jc w:val="center"/>
            </w:pPr>
            <w:r>
              <w:rPr>
                <w:rFonts w:ascii="宋体" w:hAnsi="宋体" w:eastAsia="宋体"/>
                <w:sz w:val="16"/>
              </w:rPr>
              <w:t>38.00万元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5181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8FF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9F1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D9F55">
            <w:pPr>
              <w:jc w:val="center"/>
            </w:pPr>
            <w:r>
              <w:rPr>
                <w:rFonts w:ascii="宋体" w:hAnsi="宋体" w:eastAsia="宋体"/>
                <w:sz w:val="16"/>
              </w:rPr>
              <w:t>=38万元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D193B">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19ED3">
            <w:pPr>
              <w:jc w:val="center"/>
            </w:pPr>
          </w:p>
        </w:tc>
      </w:tr>
      <w:tr w14:paraId="56DB0C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EBE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2A0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929A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43A4E">
            <w:pPr>
              <w:jc w:val="center"/>
            </w:pPr>
            <w:r>
              <w:rPr>
                <w:rFonts w:ascii="宋体" w:hAnsi="宋体" w:eastAsia="宋体"/>
                <w:sz w:val="16"/>
              </w:rPr>
              <w:t>部门单位预算公开服务预算控制数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135E3">
            <w:pPr>
              <w:jc w:val="center"/>
            </w:pPr>
            <w:r>
              <w:rPr>
                <w:rFonts w:ascii="宋体" w:hAnsi="宋体" w:eastAsia="宋体"/>
                <w:sz w:val="16"/>
              </w:rPr>
              <w:t>&lt;=4.76万元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B6E8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5FC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CC3B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41E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A650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670A5">
            <w:pPr>
              <w:jc w:val="center"/>
            </w:pPr>
            <w:r>
              <w:rPr>
                <w:rFonts w:ascii="宋体" w:hAnsi="宋体" w:eastAsia="宋体"/>
                <w:sz w:val="16"/>
              </w:rPr>
              <w:t>=4.76万元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B1A9F">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9361B">
            <w:pPr>
              <w:jc w:val="center"/>
            </w:pPr>
          </w:p>
        </w:tc>
      </w:tr>
      <w:tr w14:paraId="4F5529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7A2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AFD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ABC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D86A5">
            <w:pPr>
              <w:jc w:val="center"/>
            </w:pPr>
            <w:r>
              <w:rPr>
                <w:rFonts w:ascii="宋体" w:hAnsi="宋体" w:eastAsia="宋体"/>
                <w:sz w:val="16"/>
              </w:rPr>
              <w:t>部门单位决算和会审服务预算控制数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E8FBF">
            <w:pPr>
              <w:jc w:val="center"/>
            </w:pPr>
            <w:r>
              <w:rPr>
                <w:rFonts w:ascii="宋体" w:hAnsi="宋体" w:eastAsia="宋体"/>
                <w:sz w:val="16"/>
              </w:rPr>
              <w:t>&lt;=14.433万元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028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0914F">
            <w:pPr>
              <w:jc w:val="center"/>
            </w:pPr>
            <w:r>
              <w:rPr>
                <w:rFonts w:ascii="宋体" w:hAnsi="宋体" w:eastAsia="宋体"/>
                <w:sz w:val="16"/>
              </w:rPr>
              <w:t>3.61万元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89C5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D70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F7C2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E7BAE">
            <w:pPr>
              <w:jc w:val="center"/>
            </w:pPr>
            <w:r>
              <w:rPr>
                <w:rFonts w:ascii="宋体" w:hAnsi="宋体" w:eastAsia="宋体"/>
                <w:sz w:val="16"/>
              </w:rPr>
              <w:t>=14.433万元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68F28">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83DBE">
            <w:pPr>
              <w:jc w:val="center"/>
            </w:pPr>
          </w:p>
        </w:tc>
      </w:tr>
      <w:tr w14:paraId="1B539B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CBF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6D35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75C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0EA89">
            <w:pPr>
              <w:jc w:val="center"/>
            </w:pPr>
            <w:r>
              <w:rPr>
                <w:rFonts w:ascii="宋体" w:hAnsi="宋体" w:eastAsia="宋体"/>
                <w:sz w:val="16"/>
              </w:rPr>
              <w:t>政采云平台服务费用预算控制数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6FEF2">
            <w:pPr>
              <w:jc w:val="center"/>
            </w:pPr>
            <w:r>
              <w:rPr>
                <w:rFonts w:ascii="宋体" w:hAnsi="宋体" w:eastAsia="宋体"/>
                <w:sz w:val="16"/>
              </w:rPr>
              <w:t>&lt;=32.00万元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166D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0AE18">
            <w:pPr>
              <w:jc w:val="center"/>
            </w:pPr>
            <w:r>
              <w:rPr>
                <w:rFonts w:ascii="宋体" w:hAnsi="宋体" w:eastAsia="宋体"/>
                <w:sz w:val="16"/>
              </w:rPr>
              <w:t>16.00万元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C4BF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E86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F470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3E0EB">
            <w:pPr>
              <w:jc w:val="center"/>
            </w:pPr>
            <w:r>
              <w:rPr>
                <w:rFonts w:ascii="宋体" w:hAnsi="宋体" w:eastAsia="宋体"/>
                <w:sz w:val="16"/>
              </w:rPr>
              <w:t>=32万元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2F596">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5E2C5">
            <w:pPr>
              <w:jc w:val="center"/>
            </w:pPr>
          </w:p>
        </w:tc>
      </w:tr>
      <w:tr w14:paraId="6545E2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814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6737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C959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56C8C">
            <w:pPr>
              <w:jc w:val="center"/>
            </w:pPr>
            <w:r>
              <w:rPr>
                <w:rFonts w:ascii="宋体" w:hAnsi="宋体" w:eastAsia="宋体"/>
                <w:sz w:val="16"/>
              </w:rPr>
              <w:t>电子票据管理系统服务费用预算控制数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FB49C">
            <w:pPr>
              <w:jc w:val="center"/>
            </w:pPr>
            <w:r>
              <w:rPr>
                <w:rFonts w:ascii="宋体" w:hAnsi="宋体" w:eastAsia="宋体"/>
                <w:sz w:val="16"/>
              </w:rPr>
              <w:t>&lt;=3.6万元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A640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7B9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52E5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FBD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BED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86B99">
            <w:pPr>
              <w:jc w:val="center"/>
            </w:pPr>
            <w:r>
              <w:rPr>
                <w:rFonts w:ascii="宋体" w:hAnsi="宋体" w:eastAsia="宋体"/>
                <w:sz w:val="16"/>
              </w:rPr>
              <w: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DEBED">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07485">
            <w:pPr>
              <w:jc w:val="center"/>
            </w:pPr>
          </w:p>
        </w:tc>
      </w:tr>
      <w:tr w14:paraId="3E5E3B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3D9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3A5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EECB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F05DD">
            <w:pPr>
              <w:jc w:val="center"/>
            </w:pPr>
            <w:r>
              <w:rPr>
                <w:rFonts w:ascii="宋体" w:hAnsi="宋体" w:eastAsia="宋体"/>
                <w:sz w:val="16"/>
              </w:rPr>
              <w:t>全口径数据分析系统运维服务费预算控制数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2C9EA">
            <w:pPr>
              <w:jc w:val="center"/>
            </w:pPr>
            <w:r>
              <w:rPr>
                <w:rFonts w:ascii="宋体" w:hAnsi="宋体" w:eastAsia="宋体"/>
                <w:sz w:val="16"/>
              </w:rPr>
              <w:t>&lt;=21.00万元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E6DB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F0B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50BB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F4A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853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AFDD3">
            <w:pPr>
              <w:jc w:val="center"/>
            </w:pPr>
            <w:r>
              <w:rPr>
                <w:rFonts w:ascii="宋体" w:hAnsi="宋体" w:eastAsia="宋体"/>
                <w:sz w:val="16"/>
              </w:rPr>
              <w:t>=21万元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857DA">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199E6">
            <w:pPr>
              <w:jc w:val="center"/>
            </w:pPr>
          </w:p>
        </w:tc>
      </w:tr>
      <w:tr w14:paraId="15240D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F81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E0E2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27E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D8E14">
            <w:pPr>
              <w:jc w:val="center"/>
            </w:pPr>
            <w:r>
              <w:rPr>
                <w:rFonts w:ascii="宋体" w:hAnsi="宋体" w:eastAsia="宋体"/>
                <w:sz w:val="16"/>
              </w:rPr>
              <w:t>财务报告编制审核预算控制数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1101D">
            <w:pPr>
              <w:jc w:val="center"/>
            </w:pPr>
            <w:r>
              <w:rPr>
                <w:rFonts w:ascii="宋体" w:hAnsi="宋体" w:eastAsia="宋体"/>
                <w:sz w:val="16"/>
              </w:rPr>
              <w:t>&lt;=7.68万元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4EC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9B8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7E6E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54A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A9E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E1E9C">
            <w:pPr>
              <w:jc w:val="center"/>
            </w:pPr>
            <w:r>
              <w:rPr>
                <w:rFonts w:ascii="宋体" w:hAnsi="宋体" w:eastAsia="宋体"/>
                <w:sz w:val="16"/>
              </w:rPr>
              <w:t>=7.68万元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ED6CA">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F1E14">
            <w:pPr>
              <w:jc w:val="center"/>
            </w:pPr>
          </w:p>
        </w:tc>
      </w:tr>
      <w:tr w14:paraId="420086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07F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4CDB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3E45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97947">
            <w:pPr>
              <w:jc w:val="center"/>
            </w:pPr>
            <w:r>
              <w:rPr>
                <w:rFonts w:ascii="宋体" w:hAnsi="宋体" w:eastAsia="宋体"/>
                <w:sz w:val="16"/>
              </w:rPr>
              <w:t>加强和改进预算管理，推进国家治理体系和治理能力现代化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C9553">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6AA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B93EA">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D8AD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0912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4C5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66833">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92D8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34E85">
            <w:pPr>
              <w:jc w:val="center"/>
            </w:pPr>
          </w:p>
        </w:tc>
      </w:tr>
      <w:tr w14:paraId="437722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38B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62C5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790D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2C899">
            <w:pPr>
              <w:jc w:val="center"/>
            </w:pPr>
            <w:r>
              <w:rPr>
                <w:rFonts w:ascii="宋体" w:hAnsi="宋体" w:eastAsia="宋体"/>
                <w:sz w:val="16"/>
              </w:rPr>
              <w:t>单位人员满意度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9EA8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9E6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B28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321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D6DE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9B9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F8E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987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38B81">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110C7BD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F7059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B28F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F6CBF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E871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1ECC7D5"/>
        </w:tc>
      </w:tr>
    </w:tbl>
    <w:p w14:paraId="1F8C147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6E8B3778">
        <w:tblPrEx>
          <w:tblCellMar>
            <w:top w:w="0" w:type="dxa"/>
            <w:left w:w="108" w:type="dxa"/>
            <w:bottom w:w="0" w:type="dxa"/>
            <w:right w:w="108" w:type="dxa"/>
          </w:tblCellMar>
        </w:tblPrEx>
        <w:tc>
          <w:tcPr>
            <w:tcW w:w="8848" w:type="dxa"/>
            <w:gridSpan w:val="14"/>
            <w:vAlign w:val="center"/>
          </w:tcPr>
          <w:p w14:paraId="5EB4AEF5">
            <w:pPr>
              <w:jc w:val="center"/>
            </w:pPr>
            <w:r>
              <w:rPr>
                <w:rFonts w:ascii="宋体" w:hAnsi="宋体" w:eastAsia="宋体"/>
                <w:sz w:val="24"/>
              </w:rPr>
              <w:t>项目支出绩效自评表</w:t>
            </w:r>
          </w:p>
        </w:tc>
      </w:tr>
      <w:tr w14:paraId="34A2507A">
        <w:tblPrEx>
          <w:tblCellMar>
            <w:top w:w="0" w:type="dxa"/>
            <w:left w:w="108" w:type="dxa"/>
            <w:bottom w:w="0" w:type="dxa"/>
            <w:right w:w="108" w:type="dxa"/>
          </w:tblCellMar>
        </w:tblPrEx>
        <w:tc>
          <w:tcPr>
            <w:tcW w:w="8848" w:type="dxa"/>
            <w:gridSpan w:val="14"/>
            <w:vAlign w:val="center"/>
          </w:tcPr>
          <w:p w14:paraId="79F3338D">
            <w:pPr>
              <w:jc w:val="center"/>
            </w:pPr>
            <w:r>
              <w:rPr>
                <w:rFonts w:ascii="宋体" w:hAnsi="宋体" w:eastAsia="宋体"/>
                <w:sz w:val="24"/>
              </w:rPr>
              <w:t>(2024年度)</w:t>
            </w:r>
          </w:p>
        </w:tc>
      </w:tr>
      <w:tr w14:paraId="4B85E6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D6F2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49127D1">
            <w:pPr>
              <w:jc w:val="center"/>
            </w:pPr>
            <w:r>
              <w:rPr>
                <w:rFonts w:ascii="宋体" w:hAnsi="宋体" w:eastAsia="宋体"/>
                <w:sz w:val="16"/>
              </w:rPr>
              <w:t>税务局2024年行政事业经费项目</w:t>
            </w:r>
          </w:p>
        </w:tc>
      </w:tr>
      <w:tr w14:paraId="561A93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1335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25C568">
            <w:pPr>
              <w:jc w:val="center"/>
            </w:pPr>
            <w:r>
              <w:rPr>
                <w:rFonts w:ascii="宋体" w:hAnsi="宋体" w:eastAsia="宋体"/>
                <w:sz w:val="16"/>
              </w:rPr>
              <w:t>岳普湖县财政局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91C0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D0D147">
            <w:pPr>
              <w:jc w:val="center"/>
            </w:pPr>
            <w:r>
              <w:rPr>
                <w:rFonts w:ascii="宋体" w:hAnsi="宋体" w:eastAsia="宋体"/>
                <w:sz w:val="16"/>
              </w:rPr>
              <w:t>岳普湖县财政局</w:t>
            </w:r>
          </w:p>
        </w:tc>
      </w:tr>
      <w:tr w14:paraId="6C3586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3BEEB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9266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1021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0F49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2BF5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7590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7FAF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0C940">
            <w:pPr>
              <w:jc w:val="center"/>
            </w:pPr>
            <w:r>
              <w:rPr>
                <w:rFonts w:ascii="宋体" w:hAnsi="宋体" w:eastAsia="宋体"/>
                <w:sz w:val="16"/>
              </w:rPr>
              <w:t>得分</w:t>
            </w:r>
          </w:p>
        </w:tc>
      </w:tr>
      <w:tr w14:paraId="30DFC8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8679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24CA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C42E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66A78">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B80D7">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7A7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210A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A8837">
            <w:pPr>
              <w:jc w:val="center"/>
            </w:pPr>
            <w:r>
              <w:rPr>
                <w:rFonts w:ascii="宋体" w:hAnsi="宋体" w:eastAsia="宋体"/>
                <w:sz w:val="16"/>
              </w:rPr>
              <w:t>10.00分</w:t>
            </w:r>
          </w:p>
        </w:tc>
      </w:tr>
      <w:tr w14:paraId="0F44EC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8644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FA8D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EA7A5">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7DF9B">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7E40A">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CB84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0C7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CF147">
            <w:pPr>
              <w:jc w:val="center"/>
            </w:pPr>
            <w:r>
              <w:rPr>
                <w:rFonts w:ascii="宋体" w:hAnsi="宋体" w:eastAsia="宋体"/>
                <w:sz w:val="16"/>
              </w:rPr>
              <w:t>—</w:t>
            </w:r>
          </w:p>
        </w:tc>
      </w:tr>
      <w:tr w14:paraId="588C95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E94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FCB9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430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19A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DF8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BE8A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062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8EBE5">
            <w:pPr>
              <w:jc w:val="center"/>
            </w:pPr>
            <w:r>
              <w:rPr>
                <w:rFonts w:ascii="宋体" w:hAnsi="宋体" w:eastAsia="宋体"/>
                <w:sz w:val="16"/>
              </w:rPr>
              <w:t>—</w:t>
            </w:r>
          </w:p>
        </w:tc>
      </w:tr>
      <w:tr w14:paraId="11A959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4ACA7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6F696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82AC21">
            <w:pPr>
              <w:jc w:val="center"/>
            </w:pPr>
            <w:r>
              <w:rPr>
                <w:rFonts w:ascii="宋体" w:hAnsi="宋体" w:eastAsia="宋体"/>
                <w:sz w:val="16"/>
              </w:rPr>
              <w:t>实际完成情况</w:t>
            </w:r>
          </w:p>
        </w:tc>
      </w:tr>
      <w:tr w14:paraId="6467F9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6B51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46CDB2">
            <w:pPr>
              <w:jc w:val="both"/>
            </w:pPr>
            <w:r>
              <w:rPr>
                <w:rFonts w:ascii="宋体" w:hAnsi="宋体" w:eastAsia="宋体"/>
                <w:sz w:val="16"/>
              </w:rPr>
              <w:t>根据岳普湖县实际情况，为贯彻执行税法和上级税务机关的规定，编制、执行和考核税收计划，组织财政收入，努力完成税收入库任务，为岳普湖县税务局提供经费保障，项目保障单位数量1个。通过项目的实施保障税务服务、税务征收工作顺利进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3B28F7">
            <w:pPr>
              <w:jc w:val="both"/>
            </w:pPr>
            <w:r>
              <w:rPr>
                <w:rFonts w:ascii="宋体" w:hAnsi="宋体" w:eastAsia="宋体"/>
                <w:sz w:val="16"/>
              </w:rPr>
              <w:t>项目已完成岳普湖县税务局经费保障任务，项目保障单位数量1个。预算执行率100%。通过项目的实施有效保障税务服务、税务征收工作顺利进行。</w:t>
            </w:r>
          </w:p>
        </w:tc>
      </w:tr>
      <w:tr w14:paraId="3A3E42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D83EB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E05B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711E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5083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022B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53FF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2DB1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06E0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D6DF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31B4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1596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AD5E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6B0AD">
            <w:pPr>
              <w:jc w:val="center"/>
            </w:pPr>
            <w:r>
              <w:rPr>
                <w:rFonts w:ascii="宋体" w:hAnsi="宋体" w:eastAsia="宋体"/>
                <w:sz w:val="16"/>
              </w:rPr>
              <w:t>偏差原因分析及改进措施</w:t>
            </w:r>
          </w:p>
        </w:tc>
      </w:tr>
      <w:tr w14:paraId="1F6205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CF839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D6E5F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2D8F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5F27E">
            <w:pPr>
              <w:jc w:val="center"/>
            </w:pPr>
            <w:r>
              <w:rPr>
                <w:rFonts w:ascii="宋体" w:hAnsi="宋体" w:eastAsia="宋体"/>
                <w:sz w:val="16"/>
              </w:rPr>
              <w:t>项目保障单位数量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14B48">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921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F139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184D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1D5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2F9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9099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CA86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A965A">
            <w:pPr>
              <w:jc w:val="center"/>
            </w:pPr>
          </w:p>
        </w:tc>
      </w:tr>
      <w:tr w14:paraId="1EDA73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536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EC0A5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C6314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52A9B">
            <w:pPr>
              <w:jc w:val="center"/>
            </w:pPr>
            <w:r>
              <w:rPr>
                <w:rFonts w:ascii="宋体" w:hAnsi="宋体" w:eastAsia="宋体"/>
                <w:sz w:val="16"/>
              </w:rPr>
              <w:t>项目经费覆盖率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689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FF2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D82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C6C4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371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30D9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65E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42EF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18E59">
            <w:pPr>
              <w:jc w:val="center"/>
            </w:pPr>
          </w:p>
        </w:tc>
      </w:tr>
      <w:tr w14:paraId="37060F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70E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681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27E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7301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4CF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B81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95F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EDDD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F29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F7A6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702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61BE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23070">
            <w:pPr>
              <w:jc w:val="center"/>
            </w:pPr>
          </w:p>
        </w:tc>
      </w:tr>
      <w:tr w14:paraId="3C7615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75F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DC90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7E0A4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993A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513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2AD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281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C6D8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AC9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C634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E7B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AE47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59762">
            <w:pPr>
              <w:jc w:val="center"/>
            </w:pPr>
          </w:p>
        </w:tc>
      </w:tr>
      <w:tr w14:paraId="789C8C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EFC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7ED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046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77C9D">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6C74F">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235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851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54EA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5AF1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42AC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A7695">
            <w:pPr>
              <w:jc w:val="center"/>
            </w:pPr>
            <w:r>
              <w:rPr>
                <w:rFonts w:ascii="宋体" w:hAnsi="宋体" w:eastAsia="宋体"/>
                <w:sz w:val="16"/>
              </w:rPr>
              <w:t>=2024年12月9日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B6CC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B74CE">
            <w:pPr>
              <w:jc w:val="center"/>
            </w:pPr>
          </w:p>
        </w:tc>
      </w:tr>
      <w:tr w14:paraId="15C1EF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484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9E71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FF98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80B38">
            <w:pPr>
              <w:jc w:val="center"/>
            </w:pPr>
            <w:r>
              <w:rPr>
                <w:rFonts w:ascii="宋体" w:hAnsi="宋体" w:eastAsia="宋体"/>
                <w:sz w:val="16"/>
              </w:rPr>
              <w:t>经费预算控制数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FEC85">
            <w:pPr>
              <w:jc w:val="center"/>
            </w:pPr>
            <w:r>
              <w:rPr>
                <w:rFonts w:ascii="宋体" w:hAnsi="宋体" w:eastAsia="宋体"/>
                <w:sz w:val="16"/>
              </w:rPr>
              <w:t>&lt;=20.00万元/个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1EF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BD0BB">
            <w:pPr>
              <w:jc w:val="center"/>
            </w:pPr>
            <w:r>
              <w:rPr>
                <w:rFonts w:ascii="宋体" w:hAnsi="宋体" w:eastAsia="宋体"/>
                <w:sz w:val="16"/>
              </w:rPr>
              <w:t>35.00万元/个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C41E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EF4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7385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691DF">
            <w:pPr>
              <w:jc w:val="center"/>
            </w:pPr>
            <w:r>
              <w:rPr>
                <w:rFonts w:ascii="宋体" w:hAnsi="宋体" w:eastAsia="宋体"/>
                <w:sz w:val="16"/>
              </w:rPr>
              <w:t>=20万元/个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35E7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F8273">
            <w:pPr>
              <w:jc w:val="center"/>
            </w:pPr>
          </w:p>
        </w:tc>
      </w:tr>
      <w:tr w14:paraId="499A60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39EF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DC03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8BF7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4A193">
            <w:pPr>
              <w:jc w:val="center"/>
            </w:pPr>
            <w:r>
              <w:rPr>
                <w:rFonts w:ascii="宋体" w:hAnsi="宋体" w:eastAsia="宋体"/>
                <w:sz w:val="16"/>
              </w:rPr>
              <w:t>保障税务服务、税务征收工作顺利进行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2E5AA">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A02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9703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6D5DC">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43D6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E9E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EBF2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786A9">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C1074">
            <w:pPr>
              <w:jc w:val="center"/>
            </w:pPr>
          </w:p>
        </w:tc>
      </w:tr>
      <w:tr w14:paraId="5C3E081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B5D21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DDEF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79AAF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338A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72C46CF"/>
        </w:tc>
      </w:tr>
    </w:tbl>
    <w:p w14:paraId="11D2BEDB">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739"/>
        <w:gridCol w:w="669"/>
        <w:gridCol w:w="632"/>
        <w:gridCol w:w="632"/>
        <w:gridCol w:w="632"/>
        <w:gridCol w:w="632"/>
        <w:gridCol w:w="632"/>
        <w:gridCol w:w="696"/>
        <w:gridCol w:w="632"/>
        <w:gridCol w:w="632"/>
        <w:gridCol w:w="632"/>
      </w:tblGrid>
      <w:tr w14:paraId="7BAF0C7E">
        <w:tblPrEx>
          <w:tblCellMar>
            <w:top w:w="0" w:type="dxa"/>
            <w:left w:w="108" w:type="dxa"/>
            <w:bottom w:w="0" w:type="dxa"/>
            <w:right w:w="108" w:type="dxa"/>
          </w:tblCellMar>
        </w:tblPrEx>
        <w:tc>
          <w:tcPr>
            <w:tcW w:w="9056" w:type="dxa"/>
            <w:gridSpan w:val="14"/>
            <w:vAlign w:val="center"/>
          </w:tcPr>
          <w:p w14:paraId="0B82BC9B">
            <w:pPr>
              <w:jc w:val="center"/>
            </w:pPr>
            <w:r>
              <w:rPr>
                <w:rFonts w:ascii="宋体" w:hAnsi="宋体" w:eastAsia="宋体"/>
                <w:sz w:val="24"/>
              </w:rPr>
              <w:t>项目支出绩效自评表</w:t>
            </w:r>
          </w:p>
        </w:tc>
      </w:tr>
      <w:tr w14:paraId="664237EC">
        <w:tblPrEx>
          <w:tblCellMar>
            <w:top w:w="0" w:type="dxa"/>
            <w:left w:w="108" w:type="dxa"/>
            <w:bottom w:w="0" w:type="dxa"/>
            <w:right w:w="108" w:type="dxa"/>
          </w:tblCellMar>
        </w:tblPrEx>
        <w:tc>
          <w:tcPr>
            <w:tcW w:w="9056" w:type="dxa"/>
            <w:gridSpan w:val="14"/>
            <w:vAlign w:val="center"/>
          </w:tcPr>
          <w:p w14:paraId="195ED71A">
            <w:pPr>
              <w:jc w:val="center"/>
            </w:pPr>
            <w:r>
              <w:rPr>
                <w:rFonts w:ascii="宋体" w:hAnsi="宋体" w:eastAsia="宋体"/>
                <w:sz w:val="24"/>
              </w:rPr>
              <w:t>(2024年度)</w:t>
            </w:r>
          </w:p>
        </w:tc>
      </w:tr>
      <w:tr w14:paraId="58EF54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4AD13">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89E6109">
            <w:pPr>
              <w:jc w:val="center"/>
            </w:pPr>
            <w:r>
              <w:rPr>
                <w:rFonts w:ascii="宋体" w:hAnsi="宋体" w:eastAsia="宋体"/>
                <w:sz w:val="16"/>
              </w:rPr>
              <w:t>自治区2022年跨省域调剂增减挂钩</w:t>
            </w:r>
            <w:r>
              <w:rPr>
                <w:rFonts w:hint="eastAsia" w:ascii="宋体" w:hAnsi="宋体"/>
                <w:sz w:val="16"/>
                <w:lang w:eastAsia="zh-CN"/>
              </w:rPr>
              <w:t>结余</w:t>
            </w:r>
            <w:r>
              <w:rPr>
                <w:rFonts w:ascii="宋体" w:hAnsi="宋体" w:eastAsia="宋体"/>
                <w:sz w:val="16"/>
              </w:rPr>
              <w:t>指标第一</w:t>
            </w:r>
            <w:bookmarkStart w:id="0" w:name="_GoBack"/>
            <w:bookmarkEnd w:id="0"/>
            <w:r>
              <w:rPr>
                <w:rFonts w:ascii="宋体" w:hAnsi="宋体" w:eastAsia="宋体"/>
                <w:sz w:val="16"/>
              </w:rPr>
              <w:t>批调剂资金项目</w:t>
            </w:r>
          </w:p>
        </w:tc>
      </w:tr>
      <w:tr w14:paraId="2F8AF5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D4EB2">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F4FC9E">
            <w:pPr>
              <w:jc w:val="center"/>
            </w:pPr>
            <w:r>
              <w:rPr>
                <w:rFonts w:ascii="宋体" w:hAnsi="宋体" w:eastAsia="宋体"/>
                <w:sz w:val="16"/>
              </w:rPr>
              <w:t>岳普湖县财政局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716F7">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7B69C5">
            <w:pPr>
              <w:jc w:val="center"/>
            </w:pPr>
            <w:r>
              <w:rPr>
                <w:rFonts w:ascii="宋体" w:hAnsi="宋体" w:eastAsia="宋体"/>
                <w:sz w:val="16"/>
              </w:rPr>
              <w:t>岳普湖县财政局</w:t>
            </w:r>
          </w:p>
        </w:tc>
      </w:tr>
      <w:tr w14:paraId="663940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A89DD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CDD9A">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7A34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2265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1D73D">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6DB4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E67C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3C6EC">
            <w:pPr>
              <w:jc w:val="center"/>
            </w:pPr>
            <w:r>
              <w:rPr>
                <w:rFonts w:ascii="宋体" w:hAnsi="宋体" w:eastAsia="宋体"/>
                <w:sz w:val="16"/>
              </w:rPr>
              <w:t>得分</w:t>
            </w:r>
          </w:p>
        </w:tc>
      </w:tr>
      <w:tr w14:paraId="49FCCF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0255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3FFD3">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47AA5">
            <w:pPr>
              <w:jc w:val="center"/>
            </w:pPr>
            <w:r>
              <w:rPr>
                <w:rFonts w:ascii="宋体" w:hAnsi="宋体" w:eastAsia="宋体"/>
                <w:sz w:val="16"/>
              </w:rPr>
              <w:t>76.24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7EF4B">
            <w:pPr>
              <w:jc w:val="center"/>
            </w:pPr>
            <w:r>
              <w:rPr>
                <w:rFonts w:ascii="宋体" w:hAnsi="宋体" w:eastAsia="宋体"/>
                <w:sz w:val="16"/>
              </w:rPr>
              <w:t>76.24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164F6">
            <w:pPr>
              <w:jc w:val="center"/>
            </w:pPr>
            <w:r>
              <w:rPr>
                <w:rFonts w:ascii="宋体" w:hAnsi="宋体" w:eastAsia="宋体"/>
                <w:sz w:val="16"/>
              </w:rPr>
              <w:t>76.24</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8F8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F140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D6152">
            <w:pPr>
              <w:jc w:val="center"/>
            </w:pPr>
            <w:r>
              <w:rPr>
                <w:rFonts w:ascii="宋体" w:hAnsi="宋体" w:eastAsia="宋体"/>
                <w:sz w:val="16"/>
              </w:rPr>
              <w:t>10.00分</w:t>
            </w:r>
          </w:p>
        </w:tc>
      </w:tr>
      <w:tr w14:paraId="412E76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D67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7A458">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66E87">
            <w:pPr>
              <w:jc w:val="center"/>
            </w:pPr>
            <w:r>
              <w:rPr>
                <w:rFonts w:ascii="宋体" w:hAnsi="宋体" w:eastAsia="宋体"/>
                <w:sz w:val="16"/>
              </w:rPr>
              <w:t>76.24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B0EAE">
            <w:pPr>
              <w:jc w:val="center"/>
            </w:pPr>
            <w:r>
              <w:rPr>
                <w:rFonts w:ascii="宋体" w:hAnsi="宋体" w:eastAsia="宋体"/>
                <w:sz w:val="16"/>
              </w:rPr>
              <w:t>76.24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65CC4">
            <w:pPr>
              <w:jc w:val="center"/>
            </w:pPr>
            <w:r>
              <w:rPr>
                <w:rFonts w:ascii="宋体" w:hAnsi="宋体" w:eastAsia="宋体"/>
                <w:sz w:val="16"/>
              </w:rPr>
              <w:t>76.24</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12E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312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83016">
            <w:pPr>
              <w:jc w:val="center"/>
            </w:pPr>
            <w:r>
              <w:rPr>
                <w:rFonts w:ascii="宋体" w:hAnsi="宋体" w:eastAsia="宋体"/>
                <w:sz w:val="16"/>
              </w:rPr>
              <w:t>—</w:t>
            </w:r>
          </w:p>
        </w:tc>
      </w:tr>
      <w:tr w14:paraId="6CAE16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658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345D7">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4C5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0FA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52B5B">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25A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8CD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E5E92">
            <w:pPr>
              <w:jc w:val="center"/>
            </w:pPr>
            <w:r>
              <w:rPr>
                <w:rFonts w:ascii="宋体" w:hAnsi="宋体" w:eastAsia="宋体"/>
                <w:sz w:val="16"/>
              </w:rPr>
              <w:t>—</w:t>
            </w:r>
          </w:p>
        </w:tc>
      </w:tr>
      <w:tr w14:paraId="0453C7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7CF44F">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620CB2">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FFED02">
            <w:pPr>
              <w:jc w:val="center"/>
            </w:pPr>
            <w:r>
              <w:rPr>
                <w:rFonts w:ascii="宋体" w:hAnsi="宋体" w:eastAsia="宋体"/>
                <w:sz w:val="16"/>
              </w:rPr>
              <w:t>实际完成情况</w:t>
            </w:r>
          </w:p>
        </w:tc>
      </w:tr>
      <w:tr w14:paraId="185E43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12AA7"/>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0A2944">
            <w:pPr>
              <w:jc w:val="both"/>
            </w:pPr>
            <w:r>
              <w:rPr>
                <w:rFonts w:ascii="宋体" w:hAnsi="宋体" w:eastAsia="宋体"/>
                <w:sz w:val="16"/>
              </w:rPr>
              <w:t>根据岳普湖县实际情况，为巩固拓展脱贫攻坚成果同乡村振兴有效衔接，支持“十三五”易地扶贫搬迁融资资金偿还工作。为2023年度岳普湖县岳普湖乡农业气象设施能力提升项目偿还30%工程款。建设农村</w:t>
            </w:r>
            <w:r>
              <w:rPr>
                <w:rFonts w:hint="eastAsia" w:ascii="宋体" w:hAnsi="宋体"/>
                <w:sz w:val="16"/>
                <w:lang w:eastAsia="zh-CN"/>
              </w:rPr>
              <w:t>基础设施</w:t>
            </w:r>
            <w:r>
              <w:rPr>
                <w:rFonts w:ascii="宋体" w:hAnsi="宋体" w:eastAsia="宋体"/>
                <w:sz w:val="16"/>
              </w:rPr>
              <w:t>和公共服务设施1个。通过项目的实施有效改善农村人居环境，提升社会公众服务能力。</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8E3FC7">
            <w:pPr>
              <w:jc w:val="both"/>
            </w:pPr>
            <w:r>
              <w:rPr>
                <w:rFonts w:ascii="宋体" w:hAnsi="宋体" w:eastAsia="宋体"/>
                <w:sz w:val="16"/>
              </w:rPr>
              <w:t>项目已完成2023年度岳普湖县岳普湖乡农业气象设施能力提升项目剩余30%工程款本年度支付任务。建设农村</w:t>
            </w:r>
            <w:r>
              <w:rPr>
                <w:rFonts w:hint="eastAsia" w:ascii="宋体" w:hAnsi="宋体"/>
                <w:sz w:val="16"/>
                <w:lang w:eastAsia="zh-CN"/>
              </w:rPr>
              <w:t>基础设施</w:t>
            </w:r>
            <w:r>
              <w:rPr>
                <w:rFonts w:ascii="宋体" w:hAnsi="宋体" w:eastAsia="宋体"/>
                <w:sz w:val="16"/>
              </w:rPr>
              <w:t>和公共服务设施1个。预算执行率100%。通过项目的实施有效改善农村人居环境，提升社会公众服务能力。项目的受益人员满意度为100%。</w:t>
            </w:r>
          </w:p>
        </w:tc>
      </w:tr>
      <w:tr w14:paraId="61A6B9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544FA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3A80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99F33">
            <w:pPr>
              <w:jc w:val="center"/>
            </w:pPr>
            <w:r>
              <w:rPr>
                <w:rFonts w:ascii="宋体" w:hAnsi="宋体" w:eastAsia="宋体"/>
                <w:sz w:val="16"/>
              </w:rPr>
              <w:t>二级指标</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27F94192">
            <w:pPr>
              <w:jc w:val="center"/>
            </w:pPr>
            <w:r>
              <w:rPr>
                <w:rFonts w:ascii="宋体" w:hAnsi="宋体" w:eastAsia="宋体"/>
                <w:sz w:val="16"/>
              </w:rPr>
              <w:t>三级指标</w:t>
            </w:r>
          </w:p>
        </w:tc>
        <w:tc>
          <w:tcPr>
            <w:tcW w:w="669" w:type="dxa"/>
            <w:tcBorders>
              <w:top w:val="single" w:color="auto" w:sz="10" w:space="0"/>
              <w:left w:val="single" w:color="auto" w:sz="10" w:space="0"/>
              <w:bottom w:val="single" w:color="auto" w:sz="10" w:space="0"/>
              <w:right w:val="single" w:color="auto" w:sz="10" w:space="0"/>
              <w:insideV w:val="single" w:sz="10" w:space="0"/>
            </w:tcBorders>
            <w:vAlign w:val="center"/>
          </w:tcPr>
          <w:p w14:paraId="704E6CB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B15F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890D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0B78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56FB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CA206">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408EFC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010A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531DB">
            <w:pPr>
              <w:jc w:val="center"/>
            </w:pPr>
            <w:r>
              <w:rPr>
                <w:rFonts w:ascii="宋体" w:hAnsi="宋体" w:eastAsia="宋体"/>
                <w:sz w:val="16"/>
              </w:rPr>
              <w:t>偏差原因分析及改进措施</w:t>
            </w:r>
          </w:p>
        </w:tc>
      </w:tr>
      <w:tr w14:paraId="39819A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286FC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AD721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A76235">
            <w:pPr>
              <w:jc w:val="center"/>
            </w:pPr>
            <w:r>
              <w:rPr>
                <w:rFonts w:ascii="宋体" w:hAnsi="宋体" w:eastAsia="宋体"/>
                <w:sz w:val="16"/>
              </w:rPr>
              <w:t>数量指标</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3F33A4A9">
            <w:pPr>
              <w:jc w:val="center"/>
            </w:pPr>
            <w:r>
              <w:rPr>
                <w:rFonts w:ascii="宋体" w:hAnsi="宋体" w:eastAsia="宋体"/>
                <w:sz w:val="16"/>
              </w:rPr>
              <w:t>建设农村基础设施和公共服务设施</w:t>
            </w:r>
          </w:p>
        </w:tc>
        <w:tc>
          <w:tcPr>
            <w:tcW w:w="669" w:type="dxa"/>
            <w:tcBorders>
              <w:top w:val="single" w:color="auto" w:sz="10" w:space="0"/>
              <w:left w:val="single" w:color="auto" w:sz="10" w:space="0"/>
              <w:bottom w:val="single" w:color="auto" w:sz="10" w:space="0"/>
              <w:right w:val="single" w:color="auto" w:sz="10" w:space="0"/>
              <w:insideV w:val="single" w:sz="10" w:space="0"/>
            </w:tcBorders>
            <w:vAlign w:val="center"/>
          </w:tcPr>
          <w:p w14:paraId="1100037F">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5C1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BFC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D5FE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296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B5D1F">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625111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FE853">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61CA3">
            <w:pPr>
              <w:jc w:val="center"/>
            </w:pPr>
          </w:p>
        </w:tc>
      </w:tr>
      <w:tr w14:paraId="141630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F54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064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BAA49"/>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2574D0A3">
            <w:pPr>
              <w:jc w:val="center"/>
            </w:pPr>
            <w:r>
              <w:rPr>
                <w:rFonts w:ascii="宋体" w:hAnsi="宋体" w:eastAsia="宋体"/>
                <w:sz w:val="16"/>
              </w:rPr>
              <w:t>建设安置面积</w:t>
            </w:r>
          </w:p>
        </w:tc>
        <w:tc>
          <w:tcPr>
            <w:tcW w:w="669" w:type="dxa"/>
            <w:tcBorders>
              <w:top w:val="single" w:color="auto" w:sz="10" w:space="0"/>
              <w:left w:val="single" w:color="auto" w:sz="10" w:space="0"/>
              <w:bottom w:val="single" w:color="auto" w:sz="10" w:space="0"/>
              <w:right w:val="single" w:color="auto" w:sz="10" w:space="0"/>
              <w:insideV w:val="single" w:sz="10" w:space="0"/>
            </w:tcBorders>
            <w:vAlign w:val="center"/>
          </w:tcPr>
          <w:p w14:paraId="62E9B948">
            <w:pPr>
              <w:jc w:val="center"/>
            </w:pPr>
            <w:r>
              <w:rPr>
                <w:rFonts w:ascii="宋体" w:hAnsi="宋体" w:eastAsia="宋体"/>
                <w:sz w:val="16"/>
              </w:rPr>
              <w:t>=0平方米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340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90A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F339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B22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7D854">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330CEDE">
            <w:pPr>
              <w:jc w:val="center"/>
            </w:pPr>
            <w:r>
              <w:rPr>
                <w:rFonts w:ascii="宋体" w:hAnsi="宋体" w:eastAsia="宋体"/>
                <w:sz w:val="16"/>
              </w:rPr>
              <w:t>=0平方米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452F7">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3517A">
            <w:pPr>
              <w:jc w:val="center"/>
            </w:pPr>
          </w:p>
        </w:tc>
      </w:tr>
      <w:tr w14:paraId="22D484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6B2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34D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6C855"/>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5A46FF7E">
            <w:pPr>
              <w:jc w:val="center"/>
            </w:pPr>
            <w:r>
              <w:rPr>
                <w:rFonts w:ascii="宋体" w:hAnsi="宋体" w:eastAsia="宋体"/>
                <w:sz w:val="16"/>
              </w:rPr>
              <w:t>完成拆旧复垦面积</w:t>
            </w:r>
          </w:p>
        </w:tc>
        <w:tc>
          <w:tcPr>
            <w:tcW w:w="669" w:type="dxa"/>
            <w:tcBorders>
              <w:top w:val="single" w:color="auto" w:sz="10" w:space="0"/>
              <w:left w:val="single" w:color="auto" w:sz="10" w:space="0"/>
              <w:bottom w:val="single" w:color="auto" w:sz="10" w:space="0"/>
              <w:right w:val="single" w:color="auto" w:sz="10" w:space="0"/>
              <w:insideV w:val="single" w:sz="10" w:space="0"/>
            </w:tcBorders>
            <w:vAlign w:val="center"/>
          </w:tcPr>
          <w:p w14:paraId="2B566946">
            <w:pPr>
              <w:jc w:val="center"/>
            </w:pPr>
            <w:r>
              <w:rPr>
                <w:rFonts w:ascii="宋体" w:hAnsi="宋体" w:eastAsia="宋体"/>
                <w:sz w:val="16"/>
              </w:rPr>
              <w:t>=0亩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26A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3DA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BE9F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67B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5D884">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4E801DC">
            <w:pPr>
              <w:jc w:val="center"/>
            </w:pPr>
            <w:r>
              <w:rPr>
                <w:rFonts w:ascii="宋体" w:hAnsi="宋体" w:eastAsia="宋体"/>
                <w:sz w:val="16"/>
              </w:rPr>
              <w:t>=0亩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4DBE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4062D">
            <w:pPr>
              <w:jc w:val="center"/>
            </w:pPr>
          </w:p>
        </w:tc>
      </w:tr>
      <w:tr w14:paraId="2FD00E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EBF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BC40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3D2B4"/>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5DC65757">
            <w:pPr>
              <w:jc w:val="center"/>
            </w:pPr>
            <w:r>
              <w:rPr>
                <w:rFonts w:ascii="宋体" w:hAnsi="宋体" w:eastAsia="宋体"/>
                <w:sz w:val="16"/>
              </w:rPr>
              <w:t>新增高标准农田面积</w:t>
            </w:r>
          </w:p>
        </w:tc>
        <w:tc>
          <w:tcPr>
            <w:tcW w:w="669" w:type="dxa"/>
            <w:tcBorders>
              <w:top w:val="single" w:color="auto" w:sz="10" w:space="0"/>
              <w:left w:val="single" w:color="auto" w:sz="10" w:space="0"/>
              <w:bottom w:val="single" w:color="auto" w:sz="10" w:space="0"/>
              <w:right w:val="single" w:color="auto" w:sz="10" w:space="0"/>
              <w:insideV w:val="single" w:sz="10" w:space="0"/>
            </w:tcBorders>
            <w:vAlign w:val="center"/>
          </w:tcPr>
          <w:p w14:paraId="3B139EA3">
            <w:pPr>
              <w:jc w:val="center"/>
            </w:pPr>
            <w:r>
              <w:rPr>
                <w:rFonts w:ascii="宋体" w:hAnsi="宋体" w:eastAsia="宋体"/>
                <w:sz w:val="16"/>
              </w:rPr>
              <w:t>=0亩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14A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3E28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82E5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CFA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C366E">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20E86F3">
            <w:pPr>
              <w:jc w:val="center"/>
            </w:pPr>
            <w:r>
              <w:rPr>
                <w:rFonts w:ascii="宋体" w:hAnsi="宋体" w:eastAsia="宋体"/>
                <w:sz w:val="16"/>
              </w:rPr>
              <w:t>=0亩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E98A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964AC">
            <w:pPr>
              <w:jc w:val="center"/>
            </w:pPr>
          </w:p>
        </w:tc>
      </w:tr>
      <w:tr w14:paraId="2976F6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CEE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7364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72EB03">
            <w:pPr>
              <w:jc w:val="center"/>
            </w:pPr>
            <w:r>
              <w:rPr>
                <w:rFonts w:ascii="宋体" w:hAnsi="宋体" w:eastAsia="宋体"/>
                <w:sz w:val="16"/>
              </w:rPr>
              <w:t>质量指标</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4F81E31E">
            <w:pPr>
              <w:jc w:val="center"/>
            </w:pPr>
            <w:r>
              <w:rPr>
                <w:rFonts w:ascii="宋体" w:hAnsi="宋体" w:eastAsia="宋体"/>
                <w:sz w:val="16"/>
              </w:rPr>
              <w:t>项目资金保障率</w:t>
            </w:r>
          </w:p>
        </w:tc>
        <w:tc>
          <w:tcPr>
            <w:tcW w:w="669" w:type="dxa"/>
            <w:tcBorders>
              <w:top w:val="single" w:color="auto" w:sz="10" w:space="0"/>
              <w:left w:val="single" w:color="auto" w:sz="10" w:space="0"/>
              <w:bottom w:val="single" w:color="auto" w:sz="10" w:space="0"/>
              <w:right w:val="single" w:color="auto" w:sz="10" w:space="0"/>
              <w:insideV w:val="single" w:sz="10" w:space="0"/>
            </w:tcBorders>
            <w:vAlign w:val="center"/>
          </w:tcPr>
          <w:p w14:paraId="46850D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E91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528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9D88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FEA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F5B63">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9275D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C9F1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7C7D8">
            <w:pPr>
              <w:jc w:val="center"/>
            </w:pPr>
          </w:p>
        </w:tc>
      </w:tr>
      <w:tr w14:paraId="7B1B5B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9EA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F7D5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F3705"/>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209BE0C9">
            <w:pPr>
              <w:jc w:val="center"/>
            </w:pPr>
            <w:r>
              <w:rPr>
                <w:rFonts w:ascii="宋体" w:hAnsi="宋体" w:eastAsia="宋体"/>
                <w:sz w:val="16"/>
              </w:rPr>
              <w:t>资金使用合规率</w:t>
            </w:r>
          </w:p>
        </w:tc>
        <w:tc>
          <w:tcPr>
            <w:tcW w:w="669" w:type="dxa"/>
            <w:tcBorders>
              <w:top w:val="single" w:color="auto" w:sz="10" w:space="0"/>
              <w:left w:val="single" w:color="auto" w:sz="10" w:space="0"/>
              <w:bottom w:val="single" w:color="auto" w:sz="10" w:space="0"/>
              <w:right w:val="single" w:color="auto" w:sz="10" w:space="0"/>
              <w:insideV w:val="single" w:sz="10" w:space="0"/>
            </w:tcBorders>
            <w:vAlign w:val="center"/>
          </w:tcPr>
          <w:p w14:paraId="6FB5C6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27B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96C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839B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332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24443">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2ED92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B572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F9397">
            <w:pPr>
              <w:jc w:val="center"/>
            </w:pPr>
          </w:p>
        </w:tc>
      </w:tr>
      <w:tr w14:paraId="1070FF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545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D08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A1F8E"/>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3D6F509D">
            <w:pPr>
              <w:jc w:val="center"/>
            </w:pPr>
            <w:r>
              <w:rPr>
                <w:rFonts w:ascii="宋体" w:hAnsi="宋体" w:eastAsia="宋体"/>
                <w:sz w:val="16"/>
              </w:rPr>
              <w:t>安置区基础设施条件</w:t>
            </w:r>
          </w:p>
        </w:tc>
        <w:tc>
          <w:tcPr>
            <w:tcW w:w="669" w:type="dxa"/>
            <w:tcBorders>
              <w:top w:val="single" w:color="auto" w:sz="10" w:space="0"/>
              <w:left w:val="single" w:color="auto" w:sz="10" w:space="0"/>
              <w:bottom w:val="single" w:color="auto" w:sz="10" w:space="0"/>
              <w:right w:val="single" w:color="auto" w:sz="10" w:space="0"/>
              <w:insideV w:val="single" w:sz="10" w:space="0"/>
            </w:tcBorders>
            <w:vAlign w:val="center"/>
          </w:tcPr>
          <w:p w14:paraId="5CB9B0D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BAE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328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3EC8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80E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A19B2">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0B43C6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960D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74F4C">
            <w:pPr>
              <w:jc w:val="center"/>
            </w:pPr>
          </w:p>
        </w:tc>
      </w:tr>
      <w:tr w14:paraId="6D451E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54C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D81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FE008"/>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78737FA0">
            <w:pPr>
              <w:jc w:val="center"/>
            </w:pPr>
            <w:r>
              <w:rPr>
                <w:rFonts w:ascii="宋体" w:hAnsi="宋体" w:eastAsia="宋体"/>
                <w:sz w:val="16"/>
              </w:rPr>
              <w:t>拆旧复垦耕地验收合格率</w:t>
            </w:r>
          </w:p>
        </w:tc>
        <w:tc>
          <w:tcPr>
            <w:tcW w:w="669" w:type="dxa"/>
            <w:tcBorders>
              <w:top w:val="single" w:color="auto" w:sz="10" w:space="0"/>
              <w:left w:val="single" w:color="auto" w:sz="10" w:space="0"/>
              <w:bottom w:val="single" w:color="auto" w:sz="10" w:space="0"/>
              <w:right w:val="single" w:color="auto" w:sz="10" w:space="0"/>
              <w:insideV w:val="single" w:sz="10" w:space="0"/>
            </w:tcBorders>
            <w:vAlign w:val="center"/>
          </w:tcPr>
          <w:p w14:paraId="3B17600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4AF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87D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9438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72F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65B50">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3BFBA7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9E59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E5548">
            <w:pPr>
              <w:jc w:val="center"/>
            </w:pPr>
          </w:p>
        </w:tc>
      </w:tr>
      <w:tr w14:paraId="5D9EE0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646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69D8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6DD75"/>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3CB7C3C2">
            <w:pPr>
              <w:jc w:val="center"/>
            </w:pPr>
            <w:r>
              <w:rPr>
                <w:rFonts w:ascii="宋体" w:hAnsi="宋体" w:eastAsia="宋体"/>
                <w:sz w:val="16"/>
              </w:rPr>
              <w:t>高标准农田项目验收合格率</w:t>
            </w:r>
          </w:p>
        </w:tc>
        <w:tc>
          <w:tcPr>
            <w:tcW w:w="669" w:type="dxa"/>
            <w:tcBorders>
              <w:top w:val="single" w:color="auto" w:sz="10" w:space="0"/>
              <w:left w:val="single" w:color="auto" w:sz="10" w:space="0"/>
              <w:bottom w:val="single" w:color="auto" w:sz="10" w:space="0"/>
              <w:right w:val="single" w:color="auto" w:sz="10" w:space="0"/>
              <w:insideV w:val="single" w:sz="10" w:space="0"/>
            </w:tcBorders>
            <w:vAlign w:val="center"/>
          </w:tcPr>
          <w:p w14:paraId="335938B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33B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3EC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748A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839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60036">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49AE44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DD75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174A5">
            <w:pPr>
              <w:jc w:val="center"/>
            </w:pPr>
          </w:p>
        </w:tc>
      </w:tr>
      <w:tr w14:paraId="0B8317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415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204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28B70">
            <w:pPr>
              <w:jc w:val="center"/>
            </w:pPr>
            <w:r>
              <w:rPr>
                <w:rFonts w:ascii="宋体" w:hAnsi="宋体" w:eastAsia="宋体"/>
                <w:sz w:val="16"/>
              </w:rPr>
              <w:t>时效指标</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777B3D83">
            <w:pPr>
              <w:jc w:val="center"/>
            </w:pPr>
            <w:r>
              <w:rPr>
                <w:rFonts w:ascii="宋体" w:hAnsi="宋体" w:eastAsia="宋体"/>
                <w:sz w:val="16"/>
              </w:rPr>
              <w:t>资金支付完成时间</w:t>
            </w:r>
          </w:p>
        </w:tc>
        <w:tc>
          <w:tcPr>
            <w:tcW w:w="669" w:type="dxa"/>
            <w:tcBorders>
              <w:top w:val="single" w:color="auto" w:sz="10" w:space="0"/>
              <w:left w:val="single" w:color="auto" w:sz="10" w:space="0"/>
              <w:bottom w:val="single" w:color="auto" w:sz="10" w:space="0"/>
              <w:right w:val="single" w:color="auto" w:sz="10" w:space="0"/>
              <w:insideV w:val="single" w:sz="10" w:space="0"/>
            </w:tcBorders>
            <w:vAlign w:val="center"/>
          </w:tcPr>
          <w:p w14:paraId="1C3D611B">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24C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5A0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D577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3A7E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3DF1B">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27188C0">
            <w:pPr>
              <w:jc w:val="center"/>
            </w:pPr>
            <w:r>
              <w:rPr>
                <w:rFonts w:ascii="宋体" w:hAnsi="宋体" w:eastAsia="宋体"/>
                <w:sz w:val="16"/>
              </w:rPr>
              <w:t>=2024年5月21日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54DB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19777">
            <w:pPr>
              <w:jc w:val="center"/>
            </w:pPr>
          </w:p>
        </w:tc>
      </w:tr>
      <w:tr w14:paraId="26656A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A33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30AD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C832E">
            <w:pPr>
              <w:jc w:val="center"/>
            </w:pPr>
            <w:r>
              <w:rPr>
                <w:rFonts w:ascii="宋体" w:hAnsi="宋体" w:eastAsia="宋体"/>
                <w:sz w:val="16"/>
              </w:rPr>
              <w:t>经济成本指标</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145D4EB5">
            <w:pPr>
              <w:jc w:val="center"/>
            </w:pPr>
            <w:r>
              <w:rPr>
                <w:rFonts w:ascii="宋体" w:hAnsi="宋体" w:eastAsia="宋体"/>
                <w:sz w:val="16"/>
              </w:rPr>
              <w:t>偿还项目欠款预算控制数</w:t>
            </w:r>
          </w:p>
        </w:tc>
        <w:tc>
          <w:tcPr>
            <w:tcW w:w="669" w:type="dxa"/>
            <w:tcBorders>
              <w:top w:val="single" w:color="auto" w:sz="10" w:space="0"/>
              <w:left w:val="single" w:color="auto" w:sz="10" w:space="0"/>
              <w:bottom w:val="single" w:color="auto" w:sz="10" w:space="0"/>
              <w:right w:val="single" w:color="auto" w:sz="10" w:space="0"/>
              <w:insideV w:val="single" w:sz="10" w:space="0"/>
            </w:tcBorders>
            <w:vAlign w:val="center"/>
          </w:tcPr>
          <w:p w14:paraId="07C0E9E4">
            <w:pPr>
              <w:jc w:val="center"/>
            </w:pPr>
            <w:r>
              <w:rPr>
                <w:rFonts w:ascii="宋体" w:hAnsi="宋体" w:eastAsia="宋体"/>
                <w:sz w:val="16"/>
              </w:rPr>
              <w:t>&lt;=76.24万元/个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51D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367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B807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824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60883">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B1F33E7">
            <w:pPr>
              <w:jc w:val="center"/>
            </w:pPr>
            <w:r>
              <w:rPr>
                <w:rFonts w:ascii="宋体" w:hAnsi="宋体" w:eastAsia="宋体"/>
                <w:sz w:val="16"/>
              </w:rPr>
              <w:t>=76.24万元/个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2556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F283F">
            <w:pPr>
              <w:jc w:val="center"/>
            </w:pPr>
          </w:p>
        </w:tc>
      </w:tr>
      <w:tr w14:paraId="5BE217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D2FE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F7935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2A194A">
            <w:pPr>
              <w:jc w:val="center"/>
            </w:pPr>
            <w:r>
              <w:rPr>
                <w:rFonts w:ascii="宋体" w:hAnsi="宋体" w:eastAsia="宋体"/>
                <w:sz w:val="16"/>
              </w:rPr>
              <w:t>社会效益指标</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34963CE9">
            <w:pPr>
              <w:jc w:val="center"/>
            </w:pPr>
            <w:r>
              <w:rPr>
                <w:rFonts w:ascii="宋体" w:hAnsi="宋体" w:eastAsia="宋体"/>
                <w:sz w:val="16"/>
              </w:rPr>
              <w:t>农村人居环境</w:t>
            </w:r>
          </w:p>
        </w:tc>
        <w:tc>
          <w:tcPr>
            <w:tcW w:w="669" w:type="dxa"/>
            <w:tcBorders>
              <w:top w:val="single" w:color="auto" w:sz="10" w:space="0"/>
              <w:left w:val="single" w:color="auto" w:sz="10" w:space="0"/>
              <w:bottom w:val="single" w:color="auto" w:sz="10" w:space="0"/>
              <w:right w:val="single" w:color="auto" w:sz="10" w:space="0"/>
              <w:insideV w:val="single" w:sz="10" w:space="0"/>
            </w:tcBorders>
            <w:vAlign w:val="center"/>
          </w:tcPr>
          <w:p w14:paraId="69E5F2E3">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645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BF0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8CB6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AC17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62455">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2EAD920">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08EF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4374C">
            <w:pPr>
              <w:jc w:val="center"/>
            </w:pPr>
          </w:p>
        </w:tc>
      </w:tr>
      <w:tr w14:paraId="6B3FBE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253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DF2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F1371"/>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6CCAAFF7">
            <w:pPr>
              <w:jc w:val="center"/>
            </w:pPr>
            <w:r>
              <w:rPr>
                <w:rFonts w:ascii="宋体" w:hAnsi="宋体" w:eastAsia="宋体"/>
                <w:sz w:val="16"/>
              </w:rPr>
              <w:t>粮食综合生产能力</w:t>
            </w:r>
          </w:p>
        </w:tc>
        <w:tc>
          <w:tcPr>
            <w:tcW w:w="669" w:type="dxa"/>
            <w:tcBorders>
              <w:top w:val="single" w:color="auto" w:sz="10" w:space="0"/>
              <w:left w:val="single" w:color="auto" w:sz="10" w:space="0"/>
              <w:bottom w:val="single" w:color="auto" w:sz="10" w:space="0"/>
              <w:right w:val="single" w:color="auto" w:sz="10" w:space="0"/>
              <w:insideV w:val="single" w:sz="10" w:space="0"/>
            </w:tcBorders>
            <w:vAlign w:val="center"/>
          </w:tcPr>
          <w:p w14:paraId="1F08C6F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364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773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D6DF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AE89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8A30C">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B9D2FC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2CA2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665ED">
            <w:pPr>
              <w:jc w:val="center"/>
            </w:pPr>
          </w:p>
        </w:tc>
      </w:tr>
      <w:tr w14:paraId="44B29A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082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857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1B60A"/>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175EA177">
            <w:pPr>
              <w:jc w:val="center"/>
            </w:pPr>
            <w:r>
              <w:rPr>
                <w:rFonts w:ascii="宋体" w:hAnsi="宋体" w:eastAsia="宋体"/>
                <w:sz w:val="16"/>
              </w:rPr>
              <w:t>村集体经济</w:t>
            </w:r>
          </w:p>
        </w:tc>
        <w:tc>
          <w:tcPr>
            <w:tcW w:w="669" w:type="dxa"/>
            <w:tcBorders>
              <w:top w:val="single" w:color="auto" w:sz="10" w:space="0"/>
              <w:left w:val="single" w:color="auto" w:sz="10" w:space="0"/>
              <w:bottom w:val="single" w:color="auto" w:sz="10" w:space="0"/>
              <w:right w:val="single" w:color="auto" w:sz="10" w:space="0"/>
              <w:insideV w:val="single" w:sz="10" w:space="0"/>
            </w:tcBorders>
            <w:vAlign w:val="center"/>
          </w:tcPr>
          <w:p w14:paraId="28FC4C5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94F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90C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ABDE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1DDD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7D99E">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A821ED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72CF7">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29F93">
            <w:pPr>
              <w:jc w:val="center"/>
            </w:pPr>
          </w:p>
        </w:tc>
      </w:tr>
      <w:tr w14:paraId="41B6FD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9E8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C8BC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26B2FB">
            <w:pPr>
              <w:jc w:val="center"/>
            </w:pPr>
            <w:r>
              <w:rPr>
                <w:rFonts w:ascii="宋体" w:hAnsi="宋体" w:eastAsia="宋体"/>
                <w:sz w:val="16"/>
              </w:rPr>
              <w:t>生态效益指标</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4A896D0D">
            <w:pPr>
              <w:jc w:val="center"/>
            </w:pPr>
            <w:r>
              <w:rPr>
                <w:rFonts w:ascii="宋体" w:hAnsi="宋体" w:eastAsia="宋体"/>
                <w:sz w:val="16"/>
              </w:rPr>
              <w:t>生态环境</w:t>
            </w:r>
          </w:p>
        </w:tc>
        <w:tc>
          <w:tcPr>
            <w:tcW w:w="669" w:type="dxa"/>
            <w:tcBorders>
              <w:top w:val="single" w:color="auto" w:sz="10" w:space="0"/>
              <w:left w:val="single" w:color="auto" w:sz="10" w:space="0"/>
              <w:bottom w:val="single" w:color="auto" w:sz="10" w:space="0"/>
              <w:right w:val="single" w:color="auto" w:sz="10" w:space="0"/>
              <w:insideV w:val="single" w:sz="10" w:space="0"/>
            </w:tcBorders>
            <w:vAlign w:val="center"/>
          </w:tcPr>
          <w:p w14:paraId="047FC24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396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909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8032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D8C8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5829B">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8EE887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9175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51429">
            <w:pPr>
              <w:jc w:val="center"/>
            </w:pPr>
          </w:p>
        </w:tc>
      </w:tr>
      <w:tr w14:paraId="62FDA7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169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F9BB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EC49B"/>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72DEA1E8">
            <w:pPr>
              <w:jc w:val="center"/>
            </w:pPr>
            <w:r>
              <w:rPr>
                <w:rFonts w:ascii="宋体" w:hAnsi="宋体" w:eastAsia="宋体"/>
                <w:sz w:val="16"/>
              </w:rPr>
              <w:t>耕地质量</w:t>
            </w:r>
          </w:p>
        </w:tc>
        <w:tc>
          <w:tcPr>
            <w:tcW w:w="669" w:type="dxa"/>
            <w:tcBorders>
              <w:top w:val="single" w:color="auto" w:sz="10" w:space="0"/>
              <w:left w:val="single" w:color="auto" w:sz="10" w:space="0"/>
              <w:bottom w:val="single" w:color="auto" w:sz="10" w:space="0"/>
              <w:right w:val="single" w:color="auto" w:sz="10" w:space="0"/>
              <w:insideV w:val="single" w:sz="10" w:space="0"/>
            </w:tcBorders>
            <w:vAlign w:val="center"/>
          </w:tcPr>
          <w:p w14:paraId="76D6E79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A4B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A71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13D0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6CB2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ADA2C">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FECD53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659F8">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C73B3">
            <w:pPr>
              <w:jc w:val="center"/>
            </w:pPr>
          </w:p>
        </w:tc>
      </w:tr>
      <w:tr w14:paraId="1AAE98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D97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A8E8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ADE70">
            <w:pPr>
              <w:jc w:val="center"/>
            </w:pPr>
            <w:r>
              <w:rPr>
                <w:rFonts w:ascii="宋体" w:hAnsi="宋体" w:eastAsia="宋体"/>
                <w:sz w:val="16"/>
              </w:rPr>
              <w:t>满意度指标</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1BD1C654">
            <w:pPr>
              <w:jc w:val="center"/>
            </w:pPr>
            <w:r>
              <w:rPr>
                <w:rFonts w:ascii="宋体" w:hAnsi="宋体" w:eastAsia="宋体"/>
                <w:sz w:val="16"/>
              </w:rPr>
              <w:t>受益群体满意度</w:t>
            </w:r>
          </w:p>
        </w:tc>
        <w:tc>
          <w:tcPr>
            <w:tcW w:w="669" w:type="dxa"/>
            <w:tcBorders>
              <w:top w:val="single" w:color="auto" w:sz="10" w:space="0"/>
              <w:left w:val="single" w:color="auto" w:sz="10" w:space="0"/>
              <w:bottom w:val="single" w:color="auto" w:sz="10" w:space="0"/>
              <w:right w:val="single" w:color="auto" w:sz="10" w:space="0"/>
              <w:insideV w:val="single" w:sz="10" w:space="0"/>
            </w:tcBorders>
            <w:vAlign w:val="center"/>
          </w:tcPr>
          <w:p w14:paraId="20A998F7">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3B1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21A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52E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E92B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FB126">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ED141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B70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3B1E2">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6F1FA65A">
        <w:tblPrEx>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E6E8E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A54EF">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14:paraId="2D9E83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21DC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2774180"/>
        </w:tc>
      </w:tr>
    </w:tbl>
    <w:p w14:paraId="589CE22F">
      <w:r>
        <w:br w:type="page"/>
      </w:r>
    </w:p>
    <w:tbl>
      <w:tblPr>
        <w:tblStyle w:val="9"/>
        <w:tblW w:w="0" w:type="auto"/>
        <w:tblInd w:w="0" w:type="dxa"/>
        <w:tblLayout w:type="autofit"/>
        <w:tblCellMar>
          <w:top w:w="0" w:type="dxa"/>
          <w:left w:w="108" w:type="dxa"/>
          <w:bottom w:w="0" w:type="dxa"/>
          <w:right w:w="108" w:type="dxa"/>
        </w:tblCellMar>
      </w:tblPr>
      <w:tblGrid>
        <w:gridCol w:w="607"/>
        <w:gridCol w:w="565"/>
        <w:gridCol w:w="565"/>
        <w:gridCol w:w="565"/>
        <w:gridCol w:w="1096"/>
        <w:gridCol w:w="582"/>
        <w:gridCol w:w="575"/>
        <w:gridCol w:w="590"/>
        <w:gridCol w:w="568"/>
        <w:gridCol w:w="565"/>
        <w:gridCol w:w="1016"/>
        <w:gridCol w:w="632"/>
        <w:gridCol w:w="505"/>
        <w:gridCol w:w="629"/>
      </w:tblGrid>
      <w:tr w14:paraId="604AA477">
        <w:tblPrEx>
          <w:tblCellMar>
            <w:top w:w="0" w:type="dxa"/>
            <w:left w:w="108" w:type="dxa"/>
            <w:bottom w:w="0" w:type="dxa"/>
            <w:right w:w="108" w:type="dxa"/>
          </w:tblCellMar>
        </w:tblPrEx>
        <w:tc>
          <w:tcPr>
            <w:tcW w:w="8848" w:type="dxa"/>
            <w:gridSpan w:val="14"/>
            <w:vAlign w:val="center"/>
          </w:tcPr>
          <w:p w14:paraId="3EB1CA0B">
            <w:pPr>
              <w:jc w:val="center"/>
            </w:pPr>
            <w:r>
              <w:rPr>
                <w:rFonts w:ascii="宋体" w:hAnsi="宋体" w:eastAsia="宋体"/>
                <w:sz w:val="24"/>
              </w:rPr>
              <w:t>项目支出绩效自评表</w:t>
            </w:r>
          </w:p>
        </w:tc>
      </w:tr>
      <w:tr w14:paraId="618E4EBB">
        <w:tblPrEx>
          <w:tblCellMar>
            <w:top w:w="0" w:type="dxa"/>
            <w:left w:w="108" w:type="dxa"/>
            <w:bottom w:w="0" w:type="dxa"/>
            <w:right w:w="108" w:type="dxa"/>
          </w:tblCellMar>
        </w:tblPrEx>
        <w:tc>
          <w:tcPr>
            <w:tcW w:w="8848" w:type="dxa"/>
            <w:gridSpan w:val="14"/>
            <w:vAlign w:val="center"/>
          </w:tcPr>
          <w:p w14:paraId="204CDA69">
            <w:pPr>
              <w:jc w:val="center"/>
            </w:pPr>
            <w:r>
              <w:rPr>
                <w:rFonts w:ascii="宋体" w:hAnsi="宋体" w:eastAsia="宋体"/>
                <w:sz w:val="24"/>
              </w:rPr>
              <w:t>(2024年度)</w:t>
            </w:r>
          </w:p>
        </w:tc>
      </w:tr>
      <w:tr w14:paraId="4EDB24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CF98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1AF9523">
            <w:pPr>
              <w:jc w:val="center"/>
            </w:pPr>
            <w:r>
              <w:rPr>
                <w:rFonts w:ascii="宋体" w:hAnsi="宋体" w:eastAsia="宋体"/>
                <w:sz w:val="16"/>
              </w:rPr>
              <w:t>财政局上解、上缴资金项目</w:t>
            </w:r>
          </w:p>
        </w:tc>
      </w:tr>
      <w:tr w14:paraId="1D8E35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B9A8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1A32B0">
            <w:pPr>
              <w:jc w:val="center"/>
            </w:pPr>
            <w:r>
              <w:rPr>
                <w:rFonts w:ascii="宋体" w:hAnsi="宋体" w:eastAsia="宋体"/>
                <w:sz w:val="16"/>
              </w:rPr>
              <w:t>岳普湖县财政局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ACC4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13026C">
            <w:pPr>
              <w:jc w:val="center"/>
            </w:pPr>
            <w:r>
              <w:rPr>
                <w:rFonts w:ascii="宋体" w:hAnsi="宋体" w:eastAsia="宋体"/>
                <w:sz w:val="16"/>
              </w:rPr>
              <w:t>岳普湖县财政局</w:t>
            </w:r>
          </w:p>
        </w:tc>
      </w:tr>
      <w:tr w14:paraId="44BED6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8B4FB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A18D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2F22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332B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55D0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4B68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AEFE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F6918">
            <w:pPr>
              <w:jc w:val="center"/>
            </w:pPr>
            <w:r>
              <w:rPr>
                <w:rFonts w:ascii="宋体" w:hAnsi="宋体" w:eastAsia="宋体"/>
                <w:sz w:val="16"/>
              </w:rPr>
              <w:t>得分</w:t>
            </w:r>
          </w:p>
        </w:tc>
      </w:tr>
      <w:tr w14:paraId="69DAF4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3F4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EE3B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55AFB">
            <w:pPr>
              <w:jc w:val="center"/>
            </w:pPr>
            <w:r>
              <w:rPr>
                <w:rFonts w:ascii="宋体" w:hAnsi="宋体" w:eastAsia="宋体"/>
                <w:sz w:val="16"/>
              </w:rPr>
              <w:t>1,343.11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68A83">
            <w:pPr>
              <w:jc w:val="center"/>
            </w:pPr>
            <w:r>
              <w:rPr>
                <w:rFonts w:ascii="宋体" w:hAnsi="宋体" w:eastAsia="宋体"/>
                <w:sz w:val="16"/>
              </w:rPr>
              <w:t>1,343.11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40E2B">
            <w:pPr>
              <w:jc w:val="center"/>
            </w:pPr>
            <w:r>
              <w:rPr>
                <w:rFonts w:ascii="宋体" w:hAnsi="宋体" w:eastAsia="宋体"/>
                <w:sz w:val="16"/>
              </w:rPr>
              <w:t>1,343.11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04A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5269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AFD46">
            <w:pPr>
              <w:jc w:val="center"/>
            </w:pPr>
            <w:r>
              <w:rPr>
                <w:rFonts w:ascii="宋体" w:hAnsi="宋体" w:eastAsia="宋体"/>
                <w:sz w:val="16"/>
              </w:rPr>
              <w:t>10.00分</w:t>
            </w:r>
          </w:p>
        </w:tc>
      </w:tr>
      <w:tr w14:paraId="4C1F52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02A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A6E1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0E88A">
            <w:pPr>
              <w:jc w:val="center"/>
            </w:pPr>
            <w:r>
              <w:rPr>
                <w:rFonts w:ascii="宋体" w:hAnsi="宋体" w:eastAsia="宋体"/>
                <w:sz w:val="16"/>
              </w:rPr>
              <w:t>1,343.11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7F1D1">
            <w:pPr>
              <w:jc w:val="center"/>
            </w:pPr>
            <w:r>
              <w:rPr>
                <w:rFonts w:ascii="宋体" w:hAnsi="宋体" w:eastAsia="宋体"/>
                <w:sz w:val="16"/>
              </w:rPr>
              <w:t>1,343.11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6DC8E">
            <w:pPr>
              <w:jc w:val="center"/>
            </w:pPr>
            <w:r>
              <w:rPr>
                <w:rFonts w:ascii="宋体" w:hAnsi="宋体" w:eastAsia="宋体"/>
                <w:sz w:val="16"/>
              </w:rPr>
              <w:t>1,343.11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7CA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52E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05F29">
            <w:pPr>
              <w:jc w:val="center"/>
            </w:pPr>
            <w:r>
              <w:rPr>
                <w:rFonts w:ascii="宋体" w:hAnsi="宋体" w:eastAsia="宋体"/>
                <w:sz w:val="16"/>
              </w:rPr>
              <w:t>—</w:t>
            </w:r>
          </w:p>
        </w:tc>
      </w:tr>
      <w:tr w14:paraId="160C00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A4A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9449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F6E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4A4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F69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DD34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A86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BAFE3">
            <w:pPr>
              <w:jc w:val="center"/>
            </w:pPr>
            <w:r>
              <w:rPr>
                <w:rFonts w:ascii="宋体" w:hAnsi="宋体" w:eastAsia="宋体"/>
                <w:sz w:val="16"/>
              </w:rPr>
              <w:t>—</w:t>
            </w:r>
          </w:p>
        </w:tc>
      </w:tr>
      <w:tr w14:paraId="1AECB98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9D772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F7566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1E9B37">
            <w:pPr>
              <w:jc w:val="center"/>
            </w:pPr>
            <w:r>
              <w:rPr>
                <w:rFonts w:ascii="宋体" w:hAnsi="宋体" w:eastAsia="宋体"/>
                <w:sz w:val="16"/>
              </w:rPr>
              <w:t>实际完成情况</w:t>
            </w:r>
          </w:p>
        </w:tc>
      </w:tr>
      <w:tr w14:paraId="344429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CE32D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F23D44">
            <w:pPr>
              <w:jc w:val="both"/>
            </w:pPr>
            <w:r>
              <w:rPr>
                <w:rFonts w:ascii="宋体" w:hAnsi="宋体" w:eastAsia="宋体"/>
                <w:sz w:val="16"/>
              </w:rPr>
              <w:t>根据岳普湖县实际情况。为了提高财政资金的整体使用效益，避免资金分散和浪费。对2024年度企业职工基本养老保险资金、城乡居民基本医疗保险补助资金、重大传染病防控经费资金完成上解任务。上解工作涉及资金数量3个。为了加强财政专户管理。对结余两年以上中石化资金上缴财政专户。上缴工作涉及资金数量1个。通过项目的实施提升财政资金使用效率，保障财政资金规范使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2E520B">
            <w:pPr>
              <w:jc w:val="both"/>
            </w:pPr>
            <w:r>
              <w:rPr>
                <w:rFonts w:ascii="宋体" w:hAnsi="宋体" w:eastAsia="宋体"/>
                <w:sz w:val="16"/>
              </w:rPr>
              <w:t>项目已完成2024年度企业职工基本养老保险资金、城乡居民基本医疗保险补助资金、重大传染病防控经费资金完成上解任务。上解工作涉及资金数量3个。已完成结余两年以上中石化资金上缴财政专户。上缴工作涉及资金数量1个。预算执行率100%。通过项目的实施有效提升财政资金使用效率，保障财政资金规范使用。</w:t>
            </w:r>
          </w:p>
        </w:tc>
      </w:tr>
      <w:tr w14:paraId="00504D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8AFC9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9590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9863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0635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C779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B1D0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F177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7F81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75BA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2C11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F838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58FA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E7737">
            <w:pPr>
              <w:jc w:val="center"/>
            </w:pPr>
            <w:r>
              <w:rPr>
                <w:rFonts w:ascii="宋体" w:hAnsi="宋体" w:eastAsia="宋体"/>
                <w:sz w:val="16"/>
              </w:rPr>
              <w:t>偏差原因分析及改进措施</w:t>
            </w:r>
          </w:p>
        </w:tc>
      </w:tr>
      <w:tr w14:paraId="634B40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0E5AC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CF745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12636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08D2E">
            <w:pPr>
              <w:jc w:val="center"/>
            </w:pPr>
            <w:r>
              <w:rPr>
                <w:rFonts w:ascii="宋体" w:hAnsi="宋体" w:eastAsia="宋体"/>
                <w:sz w:val="16"/>
              </w:rPr>
              <w:t>上解工作涉及资金数量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B3F3F">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68A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167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8920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17D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81F0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A4255">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22FB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F2E7F">
            <w:pPr>
              <w:jc w:val="center"/>
            </w:pPr>
          </w:p>
        </w:tc>
      </w:tr>
      <w:tr w14:paraId="31CC26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26B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AB0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C1F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DA874">
            <w:pPr>
              <w:jc w:val="center"/>
            </w:pPr>
            <w:r>
              <w:rPr>
                <w:rFonts w:ascii="宋体" w:hAnsi="宋体" w:eastAsia="宋体"/>
                <w:sz w:val="16"/>
              </w:rPr>
              <w:t>上缴工作涉及资金数量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5A559">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28D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0E5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A9F1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BFD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1F3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C0CE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4C08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18CE7">
            <w:pPr>
              <w:jc w:val="center"/>
            </w:pPr>
          </w:p>
        </w:tc>
      </w:tr>
      <w:tr w14:paraId="28C498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0C4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D23B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D071E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A46B0">
            <w:pPr>
              <w:jc w:val="center"/>
            </w:pPr>
            <w:r>
              <w:rPr>
                <w:rFonts w:ascii="宋体" w:hAnsi="宋体" w:eastAsia="宋体"/>
                <w:sz w:val="16"/>
              </w:rPr>
              <w:t>项目资金保障率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BEB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AC8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388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7CCD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4B8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336F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14D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A786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48608">
            <w:pPr>
              <w:jc w:val="center"/>
            </w:pPr>
          </w:p>
        </w:tc>
      </w:tr>
      <w:tr w14:paraId="7D53A1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0EC9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4D15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FC92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FB21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7DF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246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A8B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B6DA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FEB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633B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A04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2A73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EF506">
            <w:pPr>
              <w:jc w:val="center"/>
            </w:pPr>
          </w:p>
        </w:tc>
      </w:tr>
      <w:tr w14:paraId="1E1643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A82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B1D8A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FD4F8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37F42">
            <w:pPr>
              <w:jc w:val="center"/>
            </w:pPr>
            <w:r>
              <w:rPr>
                <w:rFonts w:ascii="宋体" w:hAnsi="宋体" w:eastAsia="宋体"/>
                <w:sz w:val="16"/>
              </w:rPr>
              <w:t>项目资金上解及时率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C3A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B3A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F9E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954D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1AE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BF79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889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1B11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60605">
            <w:pPr>
              <w:jc w:val="center"/>
            </w:pPr>
          </w:p>
        </w:tc>
      </w:tr>
      <w:tr w14:paraId="59380A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A70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AAC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7E9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E33EB">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4E17B">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AF6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740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358D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E9DE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9C4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CF1D7">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EE08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B3934">
            <w:pPr>
              <w:jc w:val="center"/>
            </w:pPr>
          </w:p>
        </w:tc>
      </w:tr>
      <w:tr w14:paraId="2B024B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F4EEF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F47D4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A5C1D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F1722">
            <w:pPr>
              <w:jc w:val="center"/>
            </w:pPr>
            <w:r>
              <w:rPr>
                <w:rFonts w:ascii="宋体" w:hAnsi="宋体" w:eastAsia="宋体"/>
                <w:sz w:val="16"/>
              </w:rPr>
              <w:t>上解资金预算控制数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CA254">
            <w:pPr>
              <w:jc w:val="center"/>
            </w:pPr>
            <w:r>
              <w:rPr>
                <w:rFonts w:ascii="宋体" w:hAnsi="宋体" w:eastAsia="宋体"/>
                <w:sz w:val="16"/>
              </w:rPr>
              <w:t>&lt;=58.0416万元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756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7C5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9DE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D00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A529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F35D8">
            <w:pPr>
              <w:jc w:val="center"/>
            </w:pPr>
            <w:r>
              <w:rPr>
                <w:rFonts w:ascii="宋体" w:hAnsi="宋体" w:eastAsia="宋体"/>
                <w:sz w:val="16"/>
              </w:rPr>
              <w:t>=58.0416万元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D3A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E4DD5">
            <w:pPr>
              <w:jc w:val="center"/>
            </w:pPr>
          </w:p>
        </w:tc>
      </w:tr>
      <w:tr w14:paraId="1C301F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D95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501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591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6ACD9">
            <w:pPr>
              <w:jc w:val="center"/>
            </w:pPr>
            <w:r>
              <w:rPr>
                <w:rFonts w:ascii="宋体" w:hAnsi="宋体" w:eastAsia="宋体"/>
                <w:sz w:val="16"/>
              </w:rPr>
              <w:t>上缴资金预算控制数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4E751">
            <w:pPr>
              <w:jc w:val="center"/>
            </w:pPr>
            <w:r>
              <w:rPr>
                <w:rFonts w:ascii="宋体" w:hAnsi="宋体" w:eastAsia="宋体"/>
                <w:sz w:val="16"/>
              </w:rPr>
              <w:t>&lt;=1285.0642万元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EFA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C35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704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73D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BA4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76A39">
            <w:pPr>
              <w:jc w:val="center"/>
            </w:pPr>
            <w:r>
              <w:rPr>
                <w:rFonts w:ascii="宋体" w:hAnsi="宋体" w:eastAsia="宋体"/>
                <w:sz w:val="16"/>
              </w:rPr>
              <w:t>=1285.0642万元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045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6443E">
            <w:pPr>
              <w:jc w:val="center"/>
            </w:pPr>
          </w:p>
        </w:tc>
      </w:tr>
      <w:tr w14:paraId="0EAD34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7CF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04A8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D876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3D42B">
            <w:pPr>
              <w:jc w:val="center"/>
            </w:pPr>
            <w:r>
              <w:rPr>
                <w:rFonts w:ascii="宋体" w:hAnsi="宋体" w:eastAsia="宋体"/>
                <w:sz w:val="16"/>
              </w:rPr>
              <w:t>提升财政资金使用效率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94C6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5F7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0E4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5CDD6">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17D4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3DC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AFDC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55A3D">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82195">
            <w:pPr>
              <w:jc w:val="center"/>
            </w:pPr>
          </w:p>
        </w:tc>
      </w:tr>
      <w:tr w14:paraId="28A9088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0C563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75BB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4B0C6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D643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EB5071B"/>
        </w:tc>
      </w:tr>
    </w:tbl>
    <w:p w14:paraId="3A8F545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10A101EE">
        <w:tblPrEx>
          <w:tblCellMar>
            <w:top w:w="0" w:type="dxa"/>
            <w:left w:w="108" w:type="dxa"/>
            <w:bottom w:w="0" w:type="dxa"/>
            <w:right w:w="108" w:type="dxa"/>
          </w:tblCellMar>
        </w:tblPrEx>
        <w:tc>
          <w:tcPr>
            <w:tcW w:w="8848" w:type="dxa"/>
            <w:gridSpan w:val="14"/>
            <w:vAlign w:val="center"/>
          </w:tcPr>
          <w:p w14:paraId="3E2F649E">
            <w:pPr>
              <w:jc w:val="center"/>
            </w:pPr>
            <w:r>
              <w:rPr>
                <w:rFonts w:ascii="宋体" w:hAnsi="宋体" w:eastAsia="宋体"/>
                <w:sz w:val="24"/>
              </w:rPr>
              <w:t>项目支出绩效自评表</w:t>
            </w:r>
          </w:p>
        </w:tc>
      </w:tr>
      <w:tr w14:paraId="69813F03">
        <w:tblPrEx>
          <w:tblCellMar>
            <w:top w:w="0" w:type="dxa"/>
            <w:left w:w="108" w:type="dxa"/>
            <w:bottom w:w="0" w:type="dxa"/>
            <w:right w:w="108" w:type="dxa"/>
          </w:tblCellMar>
        </w:tblPrEx>
        <w:tc>
          <w:tcPr>
            <w:tcW w:w="8848" w:type="dxa"/>
            <w:gridSpan w:val="14"/>
            <w:vAlign w:val="center"/>
          </w:tcPr>
          <w:p w14:paraId="1CF92A4D">
            <w:pPr>
              <w:jc w:val="center"/>
            </w:pPr>
            <w:r>
              <w:rPr>
                <w:rFonts w:ascii="宋体" w:hAnsi="宋体" w:eastAsia="宋体"/>
                <w:sz w:val="24"/>
              </w:rPr>
              <w:t>(2024年度)</w:t>
            </w:r>
          </w:p>
        </w:tc>
      </w:tr>
      <w:tr w14:paraId="7BC259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716B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DDB2F10">
            <w:pPr>
              <w:jc w:val="center"/>
            </w:pPr>
            <w:r>
              <w:rPr>
                <w:rFonts w:ascii="宋体" w:hAnsi="宋体" w:eastAsia="宋体"/>
                <w:sz w:val="16"/>
              </w:rPr>
              <w:t>财政局偿还以前年度欠款项目</w:t>
            </w:r>
          </w:p>
        </w:tc>
      </w:tr>
      <w:tr w14:paraId="7F0706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AEE8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B9344A">
            <w:pPr>
              <w:jc w:val="center"/>
            </w:pPr>
            <w:r>
              <w:rPr>
                <w:rFonts w:ascii="宋体" w:hAnsi="宋体" w:eastAsia="宋体"/>
                <w:sz w:val="16"/>
              </w:rPr>
              <w:t>岳普湖县财政局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09DC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ADD87C">
            <w:pPr>
              <w:jc w:val="center"/>
            </w:pPr>
            <w:r>
              <w:rPr>
                <w:rFonts w:ascii="宋体" w:hAnsi="宋体" w:eastAsia="宋体"/>
                <w:sz w:val="16"/>
              </w:rPr>
              <w:t>岳普湖县财政局</w:t>
            </w:r>
          </w:p>
        </w:tc>
      </w:tr>
      <w:tr w14:paraId="449453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3D623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848D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E192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E1F3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68A7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4947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BE6D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B9060">
            <w:pPr>
              <w:jc w:val="center"/>
            </w:pPr>
            <w:r>
              <w:rPr>
                <w:rFonts w:ascii="宋体" w:hAnsi="宋体" w:eastAsia="宋体"/>
                <w:sz w:val="16"/>
              </w:rPr>
              <w:t>得分</w:t>
            </w:r>
          </w:p>
        </w:tc>
      </w:tr>
      <w:tr w14:paraId="6E73B1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0BD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D61C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41C0B">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B62F7">
            <w:pPr>
              <w:jc w:val="center"/>
            </w:pPr>
            <w:r>
              <w:rPr>
                <w:rFonts w:ascii="宋体" w:hAnsi="宋体" w:eastAsia="宋体"/>
                <w:sz w:val="16"/>
              </w:rPr>
              <w:t>158.58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4C638">
            <w:pPr>
              <w:jc w:val="center"/>
            </w:pPr>
            <w:r>
              <w:rPr>
                <w:rFonts w:ascii="宋体" w:hAnsi="宋体" w:eastAsia="宋体"/>
                <w:sz w:val="16"/>
              </w:rPr>
              <w:t>158.58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073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B493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6FDC7">
            <w:pPr>
              <w:jc w:val="center"/>
            </w:pPr>
            <w:r>
              <w:rPr>
                <w:rFonts w:ascii="宋体" w:hAnsi="宋体" w:eastAsia="宋体"/>
                <w:sz w:val="16"/>
              </w:rPr>
              <w:t>10.00分</w:t>
            </w:r>
          </w:p>
        </w:tc>
      </w:tr>
      <w:tr w14:paraId="1600C4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669F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8673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7AEC3">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F6F8A">
            <w:pPr>
              <w:jc w:val="center"/>
            </w:pPr>
            <w:r>
              <w:rPr>
                <w:rFonts w:ascii="宋体" w:hAnsi="宋体" w:eastAsia="宋体"/>
                <w:sz w:val="16"/>
              </w:rPr>
              <w:t>158.58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92772">
            <w:pPr>
              <w:jc w:val="center"/>
            </w:pPr>
            <w:r>
              <w:rPr>
                <w:rFonts w:ascii="宋体" w:hAnsi="宋体" w:eastAsia="宋体"/>
                <w:sz w:val="16"/>
              </w:rPr>
              <w:t>158.58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663A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9B3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DE58B">
            <w:pPr>
              <w:jc w:val="center"/>
            </w:pPr>
            <w:r>
              <w:rPr>
                <w:rFonts w:ascii="宋体" w:hAnsi="宋体" w:eastAsia="宋体"/>
                <w:sz w:val="16"/>
              </w:rPr>
              <w:t>—</w:t>
            </w:r>
          </w:p>
        </w:tc>
      </w:tr>
      <w:tr w14:paraId="1AC1C6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ABE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6396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E5D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724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831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13DB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6F9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B317F">
            <w:pPr>
              <w:jc w:val="center"/>
            </w:pPr>
            <w:r>
              <w:rPr>
                <w:rFonts w:ascii="宋体" w:hAnsi="宋体" w:eastAsia="宋体"/>
                <w:sz w:val="16"/>
              </w:rPr>
              <w:t>—</w:t>
            </w:r>
          </w:p>
        </w:tc>
      </w:tr>
      <w:tr w14:paraId="5AAD47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79663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0A3C2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75A1D2">
            <w:pPr>
              <w:jc w:val="center"/>
            </w:pPr>
            <w:r>
              <w:rPr>
                <w:rFonts w:ascii="宋体" w:hAnsi="宋体" w:eastAsia="宋体"/>
                <w:sz w:val="16"/>
              </w:rPr>
              <w:t>实际完成情况</w:t>
            </w:r>
          </w:p>
        </w:tc>
      </w:tr>
      <w:tr w14:paraId="6C8267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6E70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2452C2">
            <w:pPr>
              <w:jc w:val="both"/>
            </w:pPr>
            <w:r>
              <w:rPr>
                <w:rFonts w:ascii="宋体" w:hAnsi="宋体" w:eastAsia="宋体"/>
                <w:sz w:val="16"/>
              </w:rPr>
              <w:t>根据岳普湖县实际情况，为响应国家政策，提升社会公众服务能力，提高政府公信力。对2017年岳普湖县财政局会计服务中心建设项目剩余工程欠款、2021年度国库集中支付电子化服务费项目欠款和尾款、2023年度预算管理一体化系统代码级运维服务费欠款和尾款完成本年度支付任务，偿还欠款和尾款项目数量3个。通过项目的实施提升政府部门的履约和服务能力，防范和化解地方政府隐性债务风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9DC0D8">
            <w:pPr>
              <w:jc w:val="both"/>
            </w:pPr>
            <w:r>
              <w:rPr>
                <w:rFonts w:ascii="宋体" w:hAnsi="宋体" w:eastAsia="宋体"/>
                <w:sz w:val="16"/>
              </w:rPr>
              <w:t>项目已完成岳普湖县财政局2017年岳普湖县财政局会计服务中心建设项目剩余工程欠款和2021年度国库集中支付电子化服务费项目欠款和尾款以及2023年度预算管理一体化系统代码级运维服务费欠款和尾款完成本年度支付任务，偿还欠款和尾款项目数量3个。预算执行率100%。通过项目的实施有效提升政府部门的履约和服务能力，防范和化解地方政府隐性债务风险。</w:t>
            </w:r>
          </w:p>
        </w:tc>
      </w:tr>
      <w:tr w14:paraId="02EF2C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B950C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3F7B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7F14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975B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5C4A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7821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5C69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A1B7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7CE2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EBE0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7B1F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37CB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CD5F9">
            <w:pPr>
              <w:jc w:val="center"/>
            </w:pPr>
            <w:r>
              <w:rPr>
                <w:rFonts w:ascii="宋体" w:hAnsi="宋体" w:eastAsia="宋体"/>
                <w:sz w:val="16"/>
              </w:rPr>
              <w:t>偏差原因分析及改进措施</w:t>
            </w:r>
          </w:p>
        </w:tc>
      </w:tr>
      <w:tr w14:paraId="65658D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C1108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3BDDF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C570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38B2B">
            <w:pPr>
              <w:jc w:val="center"/>
            </w:pPr>
            <w:r>
              <w:rPr>
                <w:rFonts w:ascii="宋体" w:hAnsi="宋体" w:eastAsia="宋体"/>
                <w:sz w:val="16"/>
              </w:rPr>
              <w:t>偿还欠款项目数量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06877">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B19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CF8F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97B4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38F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00A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A6FA6">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B955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C2D0C">
            <w:pPr>
              <w:jc w:val="center"/>
            </w:pPr>
          </w:p>
        </w:tc>
      </w:tr>
      <w:tr w14:paraId="0B19F1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EDA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BE57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4D4CB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91FC1">
            <w:pPr>
              <w:jc w:val="center"/>
            </w:pPr>
            <w:r>
              <w:rPr>
                <w:rFonts w:ascii="宋体" w:hAnsi="宋体" w:eastAsia="宋体"/>
                <w:sz w:val="16"/>
              </w:rPr>
              <w:t>项目资金保障率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4FA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87D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EA8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FBF6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B03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3F2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531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6A12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22E23">
            <w:pPr>
              <w:jc w:val="center"/>
            </w:pPr>
          </w:p>
        </w:tc>
      </w:tr>
      <w:tr w14:paraId="087F7E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C25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357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CDF0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7FBD3">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7DF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C5D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F2F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1E2E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00A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359B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E8F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5D43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E22E6">
            <w:pPr>
              <w:jc w:val="center"/>
            </w:pPr>
          </w:p>
        </w:tc>
      </w:tr>
      <w:tr w14:paraId="25EC36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1EDE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452C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DA66D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EC416">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D8F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E33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77F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8166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F18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4E0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60D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B1AE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1E893">
            <w:pPr>
              <w:jc w:val="center"/>
            </w:pPr>
          </w:p>
        </w:tc>
      </w:tr>
      <w:tr w14:paraId="3204DB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D8E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B0F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1DF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C2FD6">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23072">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ECE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6C6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C6F1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CA67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1B7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DB71D">
            <w:pPr>
              <w:jc w:val="center"/>
            </w:pPr>
            <w:r>
              <w:rPr>
                <w:rFonts w:ascii="宋体" w:hAnsi="宋体" w:eastAsia="宋体"/>
                <w:sz w:val="16"/>
              </w:rPr>
              <w:t>=2024年9月27日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EA11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D039F">
            <w:pPr>
              <w:jc w:val="center"/>
            </w:pPr>
          </w:p>
        </w:tc>
      </w:tr>
      <w:tr w14:paraId="07A3A6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0D2C5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6D2AE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863C4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EDF72">
            <w:pPr>
              <w:jc w:val="center"/>
            </w:pPr>
            <w:r>
              <w:rPr>
                <w:rFonts w:ascii="宋体" w:hAnsi="宋体" w:eastAsia="宋体"/>
                <w:sz w:val="16"/>
              </w:rPr>
              <w:t>会计服务中心建设项目欠款剩余预算控制数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62566">
            <w:pPr>
              <w:jc w:val="center"/>
            </w:pPr>
            <w:r>
              <w:rPr>
                <w:rFonts w:ascii="宋体" w:hAnsi="宋体" w:eastAsia="宋体"/>
                <w:sz w:val="16"/>
              </w:rPr>
              <w:t>&lt;=140万元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FBCB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B6655">
            <w:pPr>
              <w:jc w:val="center"/>
            </w:pPr>
            <w:r>
              <w:rPr>
                <w:rFonts w:ascii="宋体" w:hAnsi="宋体" w:eastAsia="宋体"/>
                <w:sz w:val="16"/>
              </w:rPr>
              <w:t>20万元/个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215B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1CB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198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4E869">
            <w:pPr>
              <w:jc w:val="center"/>
            </w:pPr>
            <w:r>
              <w:rPr>
                <w:rFonts w:ascii="宋体" w:hAnsi="宋体" w:eastAsia="宋体"/>
                <w:sz w:val="16"/>
              </w:rPr>
              <w:t>=140万元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09B7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85A76">
            <w:pPr>
              <w:jc w:val="center"/>
            </w:pPr>
          </w:p>
        </w:tc>
      </w:tr>
      <w:tr w14:paraId="48E60E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ACC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682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55C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A4C65">
            <w:pPr>
              <w:jc w:val="center"/>
            </w:pPr>
            <w:r>
              <w:rPr>
                <w:rFonts w:ascii="宋体" w:hAnsi="宋体" w:eastAsia="宋体"/>
                <w:sz w:val="16"/>
              </w:rPr>
              <w:t>国库集中支付电子化服务费欠款、尾款预算控制数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EAD57">
            <w:pPr>
              <w:jc w:val="center"/>
            </w:pPr>
            <w:r>
              <w:rPr>
                <w:rFonts w:ascii="宋体" w:hAnsi="宋体" w:eastAsia="宋体"/>
                <w:sz w:val="16"/>
              </w:rPr>
              <w:t>&lt;=8.58万元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464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53A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591E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7DB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AA6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C5D21">
            <w:pPr>
              <w:jc w:val="center"/>
            </w:pPr>
            <w:r>
              <w:rPr>
                <w:rFonts w:ascii="宋体" w:hAnsi="宋体" w:eastAsia="宋体"/>
                <w:sz w:val="16"/>
              </w:rPr>
              <w:t>=8.58万元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4284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55582">
            <w:pPr>
              <w:jc w:val="center"/>
            </w:pPr>
          </w:p>
        </w:tc>
      </w:tr>
      <w:tr w14:paraId="3DECF6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9A63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2A84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2CF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A9305">
            <w:pPr>
              <w:jc w:val="center"/>
            </w:pPr>
            <w:r>
              <w:rPr>
                <w:rFonts w:ascii="宋体" w:hAnsi="宋体" w:eastAsia="宋体"/>
                <w:sz w:val="16"/>
              </w:rPr>
              <w:t>预算一体化系统代码级运维服务费欠款、尾款预算控制数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E41CE">
            <w:pPr>
              <w:jc w:val="center"/>
            </w:pPr>
            <w:r>
              <w:rPr>
                <w:rFonts w:ascii="宋体" w:hAnsi="宋体" w:eastAsia="宋体"/>
                <w:sz w:val="16"/>
              </w:rPr>
              <w:t>&lt;=10.00万元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6FE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3DA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1D1C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57F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8F8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0FD74">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E354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DB4D6">
            <w:pPr>
              <w:jc w:val="center"/>
            </w:pPr>
          </w:p>
        </w:tc>
      </w:tr>
      <w:tr w14:paraId="7774AE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1C0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FFA2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DE98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84785">
            <w:pPr>
              <w:jc w:val="center"/>
            </w:pPr>
            <w:r>
              <w:rPr>
                <w:rFonts w:ascii="宋体" w:hAnsi="宋体" w:eastAsia="宋体"/>
                <w:sz w:val="16"/>
              </w:rPr>
              <w:t>提升政府部门的履约和服务能力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D02A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E8C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CFD2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C8281">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875D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F2C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C8B85">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0E3C8">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80187">
            <w:pPr>
              <w:jc w:val="center"/>
            </w:pPr>
          </w:p>
        </w:tc>
      </w:tr>
      <w:tr w14:paraId="66EC13B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BBC64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50D2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ACC63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CCE5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F2B89D1"/>
        </w:tc>
      </w:tr>
    </w:tbl>
    <w:p w14:paraId="2553CA9C">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779"/>
        <w:gridCol w:w="629"/>
        <w:gridCol w:w="632"/>
        <w:gridCol w:w="632"/>
        <w:gridCol w:w="454"/>
        <w:gridCol w:w="810"/>
        <w:gridCol w:w="632"/>
        <w:gridCol w:w="632"/>
        <w:gridCol w:w="579"/>
        <w:gridCol w:w="685"/>
        <w:gridCol w:w="632"/>
      </w:tblGrid>
      <w:tr w14:paraId="1A7FCAF4">
        <w:tblPrEx>
          <w:tblCellMar>
            <w:top w:w="0" w:type="dxa"/>
            <w:left w:w="108" w:type="dxa"/>
            <w:bottom w:w="0" w:type="dxa"/>
            <w:right w:w="108" w:type="dxa"/>
          </w:tblCellMar>
        </w:tblPrEx>
        <w:tc>
          <w:tcPr>
            <w:tcW w:w="8992" w:type="dxa"/>
            <w:gridSpan w:val="14"/>
            <w:vAlign w:val="center"/>
          </w:tcPr>
          <w:p w14:paraId="064530FB">
            <w:pPr>
              <w:jc w:val="center"/>
            </w:pPr>
            <w:r>
              <w:rPr>
                <w:rFonts w:ascii="宋体" w:hAnsi="宋体" w:eastAsia="宋体"/>
                <w:sz w:val="24"/>
              </w:rPr>
              <w:t>项目支出绩效自评表</w:t>
            </w:r>
          </w:p>
        </w:tc>
      </w:tr>
      <w:tr w14:paraId="40294D81">
        <w:tblPrEx>
          <w:tblCellMar>
            <w:top w:w="0" w:type="dxa"/>
            <w:left w:w="108" w:type="dxa"/>
            <w:bottom w:w="0" w:type="dxa"/>
            <w:right w:w="108" w:type="dxa"/>
          </w:tblCellMar>
        </w:tblPrEx>
        <w:tc>
          <w:tcPr>
            <w:tcW w:w="8992" w:type="dxa"/>
            <w:gridSpan w:val="14"/>
            <w:vAlign w:val="center"/>
          </w:tcPr>
          <w:p w14:paraId="20D4D8E6">
            <w:pPr>
              <w:jc w:val="center"/>
            </w:pPr>
            <w:r>
              <w:rPr>
                <w:rFonts w:ascii="宋体" w:hAnsi="宋体" w:eastAsia="宋体"/>
                <w:sz w:val="24"/>
              </w:rPr>
              <w:t>(2024年度)</w:t>
            </w:r>
          </w:p>
        </w:tc>
      </w:tr>
      <w:tr w14:paraId="371FBD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32808">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3216F8">
            <w:pPr>
              <w:jc w:val="center"/>
            </w:pPr>
            <w:r>
              <w:rPr>
                <w:rFonts w:ascii="宋体" w:hAnsi="宋体" w:eastAsia="宋体"/>
                <w:sz w:val="16"/>
              </w:rPr>
              <w:t>预算绩效评价管理委托第三方中介机构咨询费项目</w:t>
            </w:r>
          </w:p>
        </w:tc>
      </w:tr>
      <w:tr w14:paraId="409E64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7C939">
            <w:pPr>
              <w:jc w:val="center"/>
            </w:pPr>
            <w:r>
              <w:rPr>
                <w:rFonts w:ascii="宋体" w:hAnsi="宋体" w:eastAsia="宋体"/>
                <w:sz w:val="16"/>
              </w:rPr>
              <w:t>主管部门</w:t>
            </w:r>
          </w:p>
        </w:tc>
        <w:tc>
          <w:tcPr>
            <w:tcW w:w="439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4C0A32">
            <w:pPr>
              <w:jc w:val="center"/>
            </w:pPr>
            <w:r>
              <w:rPr>
                <w:rFonts w:ascii="宋体" w:hAnsi="宋体" w:eastAsia="宋体"/>
                <w:sz w:val="16"/>
              </w:rPr>
              <w:t>岳普湖县财政局</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01C057F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818704">
            <w:pPr>
              <w:jc w:val="center"/>
            </w:pPr>
            <w:r>
              <w:rPr>
                <w:rFonts w:ascii="宋体" w:hAnsi="宋体" w:eastAsia="宋体"/>
                <w:sz w:val="16"/>
              </w:rPr>
              <w:t>岳普湖县财政局</w:t>
            </w:r>
          </w:p>
        </w:tc>
      </w:tr>
      <w:tr w14:paraId="422724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31294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AD61C">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0158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8BBE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6C17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5C46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9F4D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772A6">
            <w:pPr>
              <w:jc w:val="center"/>
            </w:pPr>
            <w:r>
              <w:rPr>
                <w:rFonts w:ascii="宋体" w:hAnsi="宋体" w:eastAsia="宋体"/>
                <w:sz w:val="16"/>
              </w:rPr>
              <w:t>得分</w:t>
            </w:r>
          </w:p>
        </w:tc>
      </w:tr>
      <w:tr w14:paraId="7B964B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6899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38A18">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9C5D0">
            <w:pPr>
              <w:jc w:val="center"/>
            </w:pPr>
            <w:r>
              <w:rPr>
                <w:rFonts w:ascii="宋体" w:hAnsi="宋体" w:eastAsia="宋体"/>
                <w:sz w:val="16"/>
              </w:rPr>
              <w:t>112.20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A0F92">
            <w:pPr>
              <w:jc w:val="center"/>
            </w:pPr>
            <w:r>
              <w:rPr>
                <w:rFonts w:ascii="宋体" w:hAnsi="宋体" w:eastAsia="宋体"/>
                <w:sz w:val="16"/>
              </w:rPr>
              <w:t>112.20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7C6FA">
            <w:pPr>
              <w:jc w:val="center"/>
            </w:pPr>
            <w:r>
              <w:rPr>
                <w:rFonts w:ascii="宋体" w:hAnsi="宋体" w:eastAsia="宋体"/>
                <w:sz w:val="16"/>
              </w:rPr>
              <w:t>112.20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09D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AF54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52A19">
            <w:pPr>
              <w:jc w:val="center"/>
            </w:pPr>
            <w:r>
              <w:rPr>
                <w:rFonts w:ascii="宋体" w:hAnsi="宋体" w:eastAsia="宋体"/>
                <w:sz w:val="16"/>
              </w:rPr>
              <w:t>10.00分</w:t>
            </w:r>
          </w:p>
        </w:tc>
      </w:tr>
      <w:tr w14:paraId="7AF981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665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628D6">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30934">
            <w:pPr>
              <w:jc w:val="center"/>
            </w:pPr>
            <w:r>
              <w:rPr>
                <w:rFonts w:ascii="宋体" w:hAnsi="宋体" w:eastAsia="宋体"/>
                <w:sz w:val="16"/>
              </w:rPr>
              <w:t>112.20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48B24">
            <w:pPr>
              <w:jc w:val="center"/>
            </w:pPr>
            <w:r>
              <w:rPr>
                <w:rFonts w:ascii="宋体" w:hAnsi="宋体" w:eastAsia="宋体"/>
                <w:sz w:val="16"/>
              </w:rPr>
              <w:t>112.20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78484">
            <w:pPr>
              <w:jc w:val="center"/>
            </w:pPr>
            <w:r>
              <w:rPr>
                <w:rFonts w:ascii="宋体" w:hAnsi="宋体" w:eastAsia="宋体"/>
                <w:sz w:val="16"/>
              </w:rPr>
              <w:t>112.20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6ED5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007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C3ECE">
            <w:pPr>
              <w:jc w:val="center"/>
            </w:pPr>
            <w:r>
              <w:rPr>
                <w:rFonts w:ascii="宋体" w:hAnsi="宋体" w:eastAsia="宋体"/>
                <w:sz w:val="16"/>
              </w:rPr>
              <w:t>—</w:t>
            </w:r>
          </w:p>
        </w:tc>
      </w:tr>
      <w:tr w14:paraId="565FF3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5B4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0DD6A">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D60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8E5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CED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49B2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B4A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90B49">
            <w:pPr>
              <w:jc w:val="center"/>
            </w:pPr>
            <w:r>
              <w:rPr>
                <w:rFonts w:ascii="宋体" w:hAnsi="宋体" w:eastAsia="宋体"/>
                <w:sz w:val="16"/>
              </w:rPr>
              <w:t>—</w:t>
            </w:r>
          </w:p>
        </w:tc>
      </w:tr>
      <w:tr w14:paraId="755768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72F3BB">
            <w:pPr>
              <w:jc w:val="center"/>
            </w:pPr>
            <w:r>
              <w:rPr>
                <w:rFonts w:ascii="宋体" w:hAnsi="宋体" w:eastAsia="宋体"/>
                <w:sz w:val="16"/>
              </w:rPr>
              <w:t>三、目标完成情况</w:t>
            </w:r>
          </w:p>
        </w:tc>
        <w:tc>
          <w:tcPr>
            <w:tcW w:w="439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AD2C63">
            <w:pPr>
              <w:jc w:val="center"/>
            </w:pPr>
            <w:r>
              <w:rPr>
                <w:rFonts w:ascii="宋体" w:hAnsi="宋体" w:eastAsia="宋体"/>
                <w:sz w:val="16"/>
              </w:rPr>
              <w:t>预期目标</w:t>
            </w:r>
          </w:p>
        </w:tc>
        <w:tc>
          <w:tcPr>
            <w:tcW w:w="397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C7C382">
            <w:pPr>
              <w:jc w:val="center"/>
            </w:pPr>
            <w:r>
              <w:rPr>
                <w:rFonts w:ascii="宋体" w:hAnsi="宋体" w:eastAsia="宋体"/>
                <w:sz w:val="16"/>
              </w:rPr>
              <w:t>实际完成情况</w:t>
            </w:r>
          </w:p>
        </w:tc>
      </w:tr>
      <w:tr w14:paraId="1BB007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FA32C9"/>
        </w:tc>
        <w:tc>
          <w:tcPr>
            <w:tcW w:w="439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905AD2">
            <w:pPr>
              <w:jc w:val="both"/>
            </w:pPr>
            <w:r>
              <w:rPr>
                <w:rFonts w:ascii="宋体" w:hAnsi="宋体" w:eastAsia="宋体"/>
                <w:sz w:val="16"/>
              </w:rPr>
              <w:t>根据岳普湖县实际情况，为推动县域经济平稳健康发展，响应中央、自治区相关政策，全面实施预算绩效管理，聘请1个第三方机构对全县财政资金开展预算绩效管理工作。通过项目的实施加强财政支出管理，优化财政支出结构，提高财政资金使用效益，优化财政资源配置、提升公共服务质量。</w:t>
            </w:r>
          </w:p>
        </w:tc>
        <w:tc>
          <w:tcPr>
            <w:tcW w:w="397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38C84B">
            <w:pPr>
              <w:jc w:val="both"/>
            </w:pPr>
            <w:r>
              <w:rPr>
                <w:rFonts w:ascii="宋体" w:hAnsi="宋体" w:eastAsia="宋体"/>
                <w:sz w:val="16"/>
              </w:rPr>
              <w:t>项目已完成聘请第三方机构完成2024年度全县财政资金预算绩效管理工作。聘请第三方机构数量1个。预算执行率100%。通过项目的实施有效加强财政支出管理，优化财政支出结构，提高财政资金使用效益，优化财政资源配置、提升公共服务质量。项目的受益人员满意度为100%。</w:t>
            </w:r>
          </w:p>
        </w:tc>
      </w:tr>
      <w:tr w14:paraId="3959BA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C45D0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17E8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86A16">
            <w:pPr>
              <w:jc w:val="center"/>
            </w:pPr>
            <w:r>
              <w:rPr>
                <w:rFonts w:ascii="宋体" w:hAnsi="宋体" w:eastAsia="宋体"/>
                <w:sz w:val="16"/>
              </w:rPr>
              <w:t>二级指标</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26D53DF2">
            <w:pPr>
              <w:jc w:val="center"/>
            </w:pPr>
            <w:r>
              <w:rPr>
                <w:rFonts w:ascii="宋体" w:hAnsi="宋体" w:eastAsia="宋体"/>
                <w:sz w:val="16"/>
              </w:rPr>
              <w:t>三级指标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2C9F47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A6A8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80B00">
            <w:pPr>
              <w:jc w:val="center"/>
            </w:pPr>
            <w:r>
              <w:rPr>
                <w:rFonts w:ascii="宋体" w:hAnsi="宋体" w:eastAsia="宋体"/>
                <w:sz w:val="16"/>
              </w:rPr>
              <w:t>上年完成情况</w:t>
            </w:r>
          </w:p>
        </w:tc>
        <w:tc>
          <w:tcPr>
            <w:tcW w:w="454" w:type="dxa"/>
            <w:tcBorders>
              <w:top w:val="single" w:color="auto" w:sz="10" w:space="0"/>
              <w:left w:val="single" w:color="auto" w:sz="10" w:space="0"/>
              <w:bottom w:val="single" w:color="auto" w:sz="10" w:space="0"/>
              <w:right w:val="single" w:color="auto" w:sz="10" w:space="0"/>
              <w:insideV w:val="single" w:sz="10" w:space="0"/>
            </w:tcBorders>
            <w:vAlign w:val="center"/>
          </w:tcPr>
          <w:p w14:paraId="76E62EC8">
            <w:pPr>
              <w:jc w:val="center"/>
            </w:pPr>
            <w:r>
              <w:rPr>
                <w:rFonts w:ascii="宋体" w:hAnsi="宋体" w:eastAsia="宋体"/>
                <w:sz w:val="16"/>
              </w:rPr>
              <w:t>权重</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57D9D0C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DAD8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6FE8E">
            <w:pPr>
              <w:jc w:val="center"/>
            </w:pPr>
            <w:r>
              <w:rPr>
                <w:rFonts w:ascii="宋体" w:hAnsi="宋体" w:eastAsia="宋体"/>
                <w:sz w:val="16"/>
              </w:rPr>
              <w:t>实际完成值</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237A488E">
            <w:pPr>
              <w:jc w:val="center"/>
            </w:pPr>
            <w:r>
              <w:rPr>
                <w:rFonts w:ascii="宋体" w:hAnsi="宋体" w:eastAsia="宋体"/>
                <w:sz w:val="16"/>
              </w:rPr>
              <w:t>得分</w:t>
            </w:r>
          </w:p>
        </w:tc>
        <w:tc>
          <w:tcPr>
            <w:tcW w:w="13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6D535">
            <w:pPr>
              <w:jc w:val="center"/>
            </w:pPr>
            <w:r>
              <w:rPr>
                <w:rFonts w:ascii="宋体" w:hAnsi="宋体" w:eastAsia="宋体"/>
                <w:sz w:val="16"/>
              </w:rPr>
              <w:t>偏差原因分析及改进措施</w:t>
            </w:r>
          </w:p>
        </w:tc>
      </w:tr>
      <w:tr w14:paraId="091DC0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40FFE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B1B00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D398F">
            <w:pPr>
              <w:jc w:val="center"/>
            </w:pPr>
            <w:r>
              <w:rPr>
                <w:rFonts w:ascii="宋体" w:hAnsi="宋体" w:eastAsia="宋体"/>
                <w:sz w:val="16"/>
              </w:rPr>
              <w:t>数量指标</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4E669BC7">
            <w:pPr>
              <w:jc w:val="center"/>
            </w:pPr>
            <w:r>
              <w:rPr>
                <w:rFonts w:ascii="宋体" w:hAnsi="宋体" w:eastAsia="宋体"/>
                <w:sz w:val="16"/>
              </w:rPr>
              <w:t>聘请第三方机构数量</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AD714EC">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381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4FD62">
            <w:pPr>
              <w:jc w:val="center"/>
            </w:pPr>
            <w:r>
              <w:rPr>
                <w:rFonts w:ascii="宋体" w:hAnsi="宋体" w:eastAsia="宋体"/>
                <w:sz w:val="16"/>
              </w:rPr>
              <w:t>1个</w:t>
            </w:r>
          </w:p>
        </w:tc>
        <w:tc>
          <w:tcPr>
            <w:tcW w:w="454" w:type="dxa"/>
            <w:tcBorders>
              <w:top w:val="single" w:color="auto" w:sz="10" w:space="0"/>
              <w:left w:val="single" w:color="auto" w:sz="10" w:space="0"/>
              <w:bottom w:val="single" w:color="auto" w:sz="10" w:space="0"/>
              <w:right w:val="single" w:color="auto" w:sz="10" w:space="0"/>
              <w:insideV w:val="single" w:sz="10" w:space="0"/>
            </w:tcBorders>
            <w:vAlign w:val="center"/>
          </w:tcPr>
          <w:p w14:paraId="77978DD1">
            <w:pPr>
              <w:jc w:val="center"/>
            </w:pPr>
            <w:r>
              <w:rPr>
                <w:rFonts w:ascii="宋体" w:hAnsi="宋体" w:eastAsia="宋体"/>
                <w:sz w:val="16"/>
              </w:rPr>
              <w:t>8</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42A8A1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93D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1B7CE">
            <w:pPr>
              <w:jc w:val="center"/>
            </w:pPr>
            <w:r>
              <w:rPr>
                <w:rFonts w:ascii="宋体" w:hAnsi="宋体" w:eastAsia="宋体"/>
                <w:sz w:val="16"/>
              </w:rPr>
              <w:t>=1个</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268BEDFE">
            <w:pPr>
              <w:jc w:val="center"/>
            </w:pPr>
            <w:r>
              <w:rPr>
                <w:rFonts w:ascii="宋体" w:hAnsi="宋体" w:eastAsia="宋体"/>
                <w:sz w:val="16"/>
              </w:rPr>
              <w:t>8</w:t>
            </w:r>
          </w:p>
        </w:tc>
        <w:tc>
          <w:tcPr>
            <w:tcW w:w="13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81EFF">
            <w:pPr>
              <w:jc w:val="center"/>
            </w:pPr>
          </w:p>
        </w:tc>
      </w:tr>
      <w:tr w14:paraId="1D277D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D71E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CD7B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D78914">
            <w:pPr>
              <w:jc w:val="center"/>
            </w:pPr>
            <w:r>
              <w:rPr>
                <w:rFonts w:ascii="宋体" w:hAnsi="宋体" w:eastAsia="宋体"/>
                <w:sz w:val="16"/>
              </w:rPr>
              <w:t>质量指标</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64886B0F">
            <w:pPr>
              <w:jc w:val="center"/>
            </w:pPr>
            <w:r>
              <w:rPr>
                <w:rFonts w:ascii="宋体" w:hAnsi="宋体" w:eastAsia="宋体"/>
                <w:sz w:val="16"/>
              </w:rPr>
              <w:t>项目资金保障率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0EEBE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644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A325B">
            <w:pPr>
              <w:jc w:val="center"/>
            </w:pPr>
            <w:r>
              <w:rPr>
                <w:rFonts w:ascii="宋体" w:hAnsi="宋体" w:eastAsia="宋体"/>
                <w:sz w:val="16"/>
              </w:rPr>
              <w:t>100%</w:t>
            </w:r>
          </w:p>
        </w:tc>
        <w:tc>
          <w:tcPr>
            <w:tcW w:w="454" w:type="dxa"/>
            <w:tcBorders>
              <w:top w:val="single" w:color="auto" w:sz="10" w:space="0"/>
              <w:left w:val="single" w:color="auto" w:sz="10" w:space="0"/>
              <w:bottom w:val="single" w:color="auto" w:sz="10" w:space="0"/>
              <w:right w:val="single" w:color="auto" w:sz="10" w:space="0"/>
              <w:insideV w:val="single" w:sz="10" w:space="0"/>
            </w:tcBorders>
            <w:vAlign w:val="center"/>
          </w:tcPr>
          <w:p w14:paraId="0D462F0E">
            <w:pPr>
              <w:jc w:val="center"/>
            </w:pPr>
            <w:r>
              <w:rPr>
                <w:rFonts w:ascii="宋体" w:hAnsi="宋体" w:eastAsia="宋体"/>
                <w:sz w:val="16"/>
              </w:rPr>
              <w:t>8</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4BABEE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E99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33365">
            <w:pPr>
              <w:jc w:val="center"/>
            </w:pPr>
            <w:r>
              <w:rPr>
                <w:rFonts w:ascii="宋体" w:hAnsi="宋体" w:eastAsia="宋体"/>
                <w:sz w:val="16"/>
              </w:rPr>
              <w:t>=100%</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1FFABBC7">
            <w:pPr>
              <w:jc w:val="center"/>
            </w:pPr>
            <w:r>
              <w:rPr>
                <w:rFonts w:ascii="宋体" w:hAnsi="宋体" w:eastAsia="宋体"/>
                <w:sz w:val="16"/>
              </w:rPr>
              <w:t>8</w:t>
            </w:r>
          </w:p>
        </w:tc>
        <w:tc>
          <w:tcPr>
            <w:tcW w:w="13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1F83F">
            <w:pPr>
              <w:jc w:val="center"/>
            </w:pPr>
          </w:p>
        </w:tc>
      </w:tr>
      <w:tr w14:paraId="2D0551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4A60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C31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F0E14"/>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427BFE01">
            <w:pPr>
              <w:jc w:val="center"/>
            </w:pPr>
            <w:r>
              <w:rPr>
                <w:rFonts w:ascii="宋体" w:hAnsi="宋体" w:eastAsia="宋体"/>
                <w:sz w:val="16"/>
              </w:rPr>
              <w:t>资金使用合规率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D0EE3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189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0350A">
            <w:pPr>
              <w:jc w:val="center"/>
            </w:pPr>
            <w:r>
              <w:rPr>
                <w:rFonts w:ascii="宋体" w:hAnsi="宋体" w:eastAsia="宋体"/>
                <w:sz w:val="16"/>
              </w:rPr>
              <w:t>100%</w:t>
            </w:r>
          </w:p>
        </w:tc>
        <w:tc>
          <w:tcPr>
            <w:tcW w:w="454" w:type="dxa"/>
            <w:tcBorders>
              <w:top w:val="single" w:color="auto" w:sz="10" w:space="0"/>
              <w:left w:val="single" w:color="auto" w:sz="10" w:space="0"/>
              <w:bottom w:val="single" w:color="auto" w:sz="10" w:space="0"/>
              <w:right w:val="single" w:color="auto" w:sz="10" w:space="0"/>
              <w:insideV w:val="single" w:sz="10" w:space="0"/>
            </w:tcBorders>
            <w:vAlign w:val="center"/>
          </w:tcPr>
          <w:p w14:paraId="25E04D92">
            <w:pPr>
              <w:jc w:val="center"/>
            </w:pPr>
            <w:r>
              <w:rPr>
                <w:rFonts w:ascii="宋体" w:hAnsi="宋体" w:eastAsia="宋体"/>
                <w:sz w:val="16"/>
              </w:rPr>
              <w:t>8</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4D390D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B7DE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296A2">
            <w:pPr>
              <w:jc w:val="center"/>
            </w:pPr>
            <w:r>
              <w:rPr>
                <w:rFonts w:ascii="宋体" w:hAnsi="宋体" w:eastAsia="宋体"/>
                <w:sz w:val="16"/>
              </w:rPr>
              <w:t>=100%</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5140BB00">
            <w:pPr>
              <w:jc w:val="center"/>
            </w:pPr>
            <w:r>
              <w:rPr>
                <w:rFonts w:ascii="宋体" w:hAnsi="宋体" w:eastAsia="宋体"/>
                <w:sz w:val="16"/>
              </w:rPr>
              <w:t>8</w:t>
            </w:r>
          </w:p>
        </w:tc>
        <w:tc>
          <w:tcPr>
            <w:tcW w:w="13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CF7F9">
            <w:pPr>
              <w:jc w:val="center"/>
            </w:pPr>
          </w:p>
        </w:tc>
      </w:tr>
      <w:tr w14:paraId="713848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5B5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83E37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75482C">
            <w:pPr>
              <w:jc w:val="center"/>
            </w:pPr>
            <w:r>
              <w:rPr>
                <w:rFonts w:ascii="宋体" w:hAnsi="宋体" w:eastAsia="宋体"/>
                <w:sz w:val="16"/>
              </w:rPr>
              <w:t>时效指标</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682232B0">
            <w:pPr>
              <w:jc w:val="center"/>
            </w:pPr>
            <w:r>
              <w:rPr>
                <w:rFonts w:ascii="宋体" w:hAnsi="宋体" w:eastAsia="宋体"/>
                <w:sz w:val="16"/>
              </w:rPr>
              <w:t>资金支付及时性</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B11D6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394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9B463">
            <w:pPr>
              <w:jc w:val="center"/>
            </w:pPr>
            <w:r>
              <w:rPr>
                <w:rFonts w:ascii="宋体" w:hAnsi="宋体" w:eastAsia="宋体"/>
                <w:sz w:val="16"/>
              </w:rPr>
              <w:t>100%</w:t>
            </w:r>
          </w:p>
        </w:tc>
        <w:tc>
          <w:tcPr>
            <w:tcW w:w="454" w:type="dxa"/>
            <w:tcBorders>
              <w:top w:val="single" w:color="auto" w:sz="10" w:space="0"/>
              <w:left w:val="single" w:color="auto" w:sz="10" w:space="0"/>
              <w:bottom w:val="single" w:color="auto" w:sz="10" w:space="0"/>
              <w:right w:val="single" w:color="auto" w:sz="10" w:space="0"/>
              <w:insideV w:val="single" w:sz="10" w:space="0"/>
            </w:tcBorders>
            <w:vAlign w:val="center"/>
          </w:tcPr>
          <w:p w14:paraId="40713C5F">
            <w:pPr>
              <w:jc w:val="center"/>
            </w:pPr>
            <w:r>
              <w:rPr>
                <w:rFonts w:ascii="宋体" w:hAnsi="宋体" w:eastAsia="宋体"/>
                <w:sz w:val="16"/>
              </w:rPr>
              <w:t>8</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40757A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F7A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30449">
            <w:pPr>
              <w:jc w:val="center"/>
            </w:pPr>
            <w:r>
              <w:rPr>
                <w:rFonts w:ascii="宋体" w:hAnsi="宋体" w:eastAsia="宋体"/>
                <w:sz w:val="16"/>
              </w:rPr>
              <w:t>=100%</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0BD5DA6A">
            <w:pPr>
              <w:jc w:val="center"/>
            </w:pPr>
            <w:r>
              <w:rPr>
                <w:rFonts w:ascii="宋体" w:hAnsi="宋体" w:eastAsia="宋体"/>
                <w:sz w:val="16"/>
              </w:rPr>
              <w:t>8</w:t>
            </w:r>
          </w:p>
        </w:tc>
        <w:tc>
          <w:tcPr>
            <w:tcW w:w="13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01149">
            <w:pPr>
              <w:jc w:val="center"/>
            </w:pPr>
          </w:p>
        </w:tc>
      </w:tr>
      <w:tr w14:paraId="425506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C693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0A9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65B91"/>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70018D04">
            <w:pPr>
              <w:jc w:val="center"/>
            </w:pPr>
            <w:r>
              <w:rPr>
                <w:rFonts w:ascii="宋体" w:hAnsi="宋体" w:eastAsia="宋体"/>
                <w:sz w:val="16"/>
              </w:rPr>
              <w:t>资金支付完成时间</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5C1241A">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F16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9493E">
            <w:pPr>
              <w:jc w:val="center"/>
            </w:pPr>
            <w:r>
              <w:rPr>
                <w:rFonts w:ascii="宋体" w:hAnsi="宋体" w:eastAsia="宋体"/>
                <w:sz w:val="16"/>
              </w:rPr>
              <w:t>新增</w:t>
            </w:r>
          </w:p>
        </w:tc>
        <w:tc>
          <w:tcPr>
            <w:tcW w:w="454" w:type="dxa"/>
            <w:tcBorders>
              <w:top w:val="single" w:color="auto" w:sz="10" w:space="0"/>
              <w:left w:val="single" w:color="auto" w:sz="10" w:space="0"/>
              <w:bottom w:val="single" w:color="auto" w:sz="10" w:space="0"/>
              <w:right w:val="single" w:color="auto" w:sz="10" w:space="0"/>
              <w:insideV w:val="single" w:sz="10" w:space="0"/>
            </w:tcBorders>
            <w:vAlign w:val="center"/>
          </w:tcPr>
          <w:p w14:paraId="06054454">
            <w:pPr>
              <w:jc w:val="center"/>
            </w:pPr>
            <w:r>
              <w:rPr>
                <w:rFonts w:ascii="宋体" w:hAnsi="宋体" w:eastAsia="宋体"/>
                <w:sz w:val="16"/>
              </w:rPr>
              <w:t>8</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0764472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5EC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63B72">
            <w:pPr>
              <w:jc w:val="center"/>
            </w:pPr>
            <w:r>
              <w:rPr>
                <w:rFonts w:ascii="宋体" w:hAnsi="宋体" w:eastAsia="宋体"/>
                <w:sz w:val="16"/>
              </w:rPr>
              <w:t>=2024年9月9日</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7D075E86">
            <w:pPr>
              <w:jc w:val="center"/>
            </w:pPr>
            <w:r>
              <w:rPr>
                <w:rFonts w:ascii="宋体" w:hAnsi="宋体" w:eastAsia="宋体"/>
                <w:sz w:val="16"/>
              </w:rPr>
              <w:t>8</w:t>
            </w:r>
          </w:p>
        </w:tc>
        <w:tc>
          <w:tcPr>
            <w:tcW w:w="13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AC915">
            <w:pPr>
              <w:jc w:val="center"/>
            </w:pPr>
          </w:p>
        </w:tc>
      </w:tr>
      <w:tr w14:paraId="0D35A0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0AEB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DC250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EB9CF5">
            <w:pPr>
              <w:jc w:val="center"/>
            </w:pPr>
            <w:r>
              <w:rPr>
                <w:rFonts w:ascii="宋体" w:hAnsi="宋体" w:eastAsia="宋体"/>
                <w:sz w:val="16"/>
              </w:rPr>
              <w:t>经济成本指标</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50CA36D9">
            <w:pPr>
              <w:jc w:val="center"/>
            </w:pPr>
            <w:r>
              <w:rPr>
                <w:rFonts w:ascii="宋体" w:hAnsi="宋体" w:eastAsia="宋体"/>
                <w:sz w:val="16"/>
              </w:rPr>
              <w:t>2023年服务费预算控制数</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DE9C44F">
            <w:pPr>
              <w:jc w:val="center"/>
            </w:pPr>
            <w:r>
              <w:rPr>
                <w:rFonts w:ascii="宋体" w:hAnsi="宋体" w:eastAsia="宋体"/>
                <w:sz w:val="16"/>
              </w:rPr>
              <w:t>&lt;=25.00万元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32E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A0AC9">
            <w:pPr>
              <w:jc w:val="center"/>
            </w:pPr>
            <w:r>
              <w:rPr>
                <w:rFonts w:ascii="宋体" w:hAnsi="宋体" w:eastAsia="宋体"/>
                <w:sz w:val="16"/>
              </w:rPr>
              <w:t>新增</w:t>
            </w:r>
          </w:p>
        </w:tc>
        <w:tc>
          <w:tcPr>
            <w:tcW w:w="454" w:type="dxa"/>
            <w:tcBorders>
              <w:top w:val="single" w:color="auto" w:sz="10" w:space="0"/>
              <w:left w:val="single" w:color="auto" w:sz="10" w:space="0"/>
              <w:bottom w:val="single" w:color="auto" w:sz="10" w:space="0"/>
              <w:right w:val="single" w:color="auto" w:sz="10" w:space="0"/>
              <w:insideV w:val="single" w:sz="10" w:space="0"/>
            </w:tcBorders>
            <w:vAlign w:val="center"/>
          </w:tcPr>
          <w:p w14:paraId="5EE7830A">
            <w:pPr>
              <w:jc w:val="center"/>
            </w:pPr>
            <w:r>
              <w:rPr>
                <w:rFonts w:ascii="宋体" w:hAnsi="宋体" w:eastAsia="宋体"/>
                <w:sz w:val="16"/>
              </w:rPr>
              <w:t>10</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1B993C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60B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F29D0">
            <w:pPr>
              <w:jc w:val="center"/>
            </w:pPr>
            <w:r>
              <w:rPr>
                <w:rFonts w:ascii="宋体" w:hAnsi="宋体" w:eastAsia="宋体"/>
                <w:sz w:val="16"/>
              </w:rPr>
              <w:t>=25万元</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6DE9D130">
            <w:pPr>
              <w:jc w:val="center"/>
            </w:pPr>
            <w:r>
              <w:rPr>
                <w:rFonts w:ascii="宋体" w:hAnsi="宋体" w:eastAsia="宋体"/>
                <w:sz w:val="16"/>
              </w:rPr>
              <w:t>10</w:t>
            </w:r>
          </w:p>
        </w:tc>
        <w:tc>
          <w:tcPr>
            <w:tcW w:w="13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A9C9F">
            <w:pPr>
              <w:jc w:val="center"/>
            </w:pPr>
          </w:p>
        </w:tc>
      </w:tr>
      <w:tr w14:paraId="238A4A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EA9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B77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C0FDE"/>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162F96F7">
            <w:pPr>
              <w:jc w:val="center"/>
            </w:pPr>
            <w:r>
              <w:rPr>
                <w:rFonts w:ascii="宋体" w:hAnsi="宋体" w:eastAsia="宋体"/>
                <w:sz w:val="16"/>
              </w:rPr>
              <w:t>2024年服务费预算控制数</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DC086FC">
            <w:pPr>
              <w:jc w:val="center"/>
            </w:pPr>
            <w:r>
              <w:rPr>
                <w:rFonts w:ascii="宋体" w:hAnsi="宋体" w:eastAsia="宋体"/>
                <w:sz w:val="16"/>
              </w:rPr>
              <w:t>&lt;=87.20万元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63F4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22FC8">
            <w:pPr>
              <w:jc w:val="center"/>
            </w:pPr>
            <w:r>
              <w:rPr>
                <w:rFonts w:ascii="宋体" w:hAnsi="宋体" w:eastAsia="宋体"/>
                <w:sz w:val="16"/>
              </w:rPr>
              <w:t>新增</w:t>
            </w:r>
          </w:p>
        </w:tc>
        <w:tc>
          <w:tcPr>
            <w:tcW w:w="454" w:type="dxa"/>
            <w:tcBorders>
              <w:top w:val="single" w:color="auto" w:sz="10" w:space="0"/>
              <w:left w:val="single" w:color="auto" w:sz="10" w:space="0"/>
              <w:bottom w:val="single" w:color="auto" w:sz="10" w:space="0"/>
              <w:right w:val="single" w:color="auto" w:sz="10" w:space="0"/>
              <w:insideV w:val="single" w:sz="10" w:space="0"/>
            </w:tcBorders>
            <w:vAlign w:val="center"/>
          </w:tcPr>
          <w:p w14:paraId="188E6563">
            <w:pPr>
              <w:jc w:val="center"/>
            </w:pPr>
            <w:r>
              <w:rPr>
                <w:rFonts w:ascii="宋体" w:hAnsi="宋体" w:eastAsia="宋体"/>
                <w:sz w:val="16"/>
              </w:rPr>
              <w:t>10</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2658C5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EE2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1A335">
            <w:pPr>
              <w:jc w:val="center"/>
            </w:pPr>
            <w:r>
              <w:rPr>
                <w:rFonts w:ascii="宋体" w:hAnsi="宋体" w:eastAsia="宋体"/>
                <w:sz w:val="16"/>
              </w:rPr>
              <w:t>=87.2万元</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49051600">
            <w:pPr>
              <w:jc w:val="center"/>
            </w:pPr>
            <w:r>
              <w:rPr>
                <w:rFonts w:ascii="宋体" w:hAnsi="宋体" w:eastAsia="宋体"/>
                <w:sz w:val="16"/>
              </w:rPr>
              <w:t>10</w:t>
            </w:r>
          </w:p>
        </w:tc>
        <w:tc>
          <w:tcPr>
            <w:tcW w:w="13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6436B">
            <w:pPr>
              <w:jc w:val="center"/>
            </w:pPr>
          </w:p>
        </w:tc>
      </w:tr>
      <w:tr w14:paraId="5594A0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D7F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6740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B63D0">
            <w:pPr>
              <w:jc w:val="center"/>
            </w:pPr>
            <w:r>
              <w:rPr>
                <w:rFonts w:ascii="宋体" w:hAnsi="宋体" w:eastAsia="宋体"/>
                <w:sz w:val="16"/>
              </w:rPr>
              <w:t>社会效益指标</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47087A8C">
            <w:pPr>
              <w:jc w:val="center"/>
            </w:pPr>
            <w:r>
              <w:rPr>
                <w:rFonts w:ascii="宋体" w:hAnsi="宋体" w:eastAsia="宋体"/>
                <w:sz w:val="16"/>
              </w:rPr>
              <w:t>加强财政支出管理，提高财政资金使用效益</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F86069B">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2F6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C19E5">
            <w:pPr>
              <w:jc w:val="center"/>
            </w:pPr>
            <w:r>
              <w:rPr>
                <w:rFonts w:ascii="宋体" w:hAnsi="宋体" w:eastAsia="宋体"/>
                <w:sz w:val="16"/>
              </w:rPr>
              <w:t>有效加强</w:t>
            </w:r>
          </w:p>
        </w:tc>
        <w:tc>
          <w:tcPr>
            <w:tcW w:w="454" w:type="dxa"/>
            <w:tcBorders>
              <w:top w:val="single" w:color="auto" w:sz="10" w:space="0"/>
              <w:left w:val="single" w:color="auto" w:sz="10" w:space="0"/>
              <w:bottom w:val="single" w:color="auto" w:sz="10" w:space="0"/>
              <w:right w:val="single" w:color="auto" w:sz="10" w:space="0"/>
              <w:insideV w:val="single" w:sz="10" w:space="0"/>
            </w:tcBorders>
            <w:vAlign w:val="center"/>
          </w:tcPr>
          <w:p w14:paraId="65D716E9">
            <w:pPr>
              <w:jc w:val="center"/>
            </w:pPr>
            <w:r>
              <w:rPr>
                <w:rFonts w:ascii="宋体" w:hAnsi="宋体" w:eastAsia="宋体"/>
                <w:sz w:val="16"/>
              </w:rPr>
              <w:t>20</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6DA2672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015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D58E3">
            <w:pPr>
              <w:jc w:val="center"/>
            </w:pPr>
            <w:r>
              <w:rPr>
                <w:rFonts w:ascii="宋体" w:hAnsi="宋体" w:eastAsia="宋体"/>
                <w:sz w:val="16"/>
              </w:rPr>
              <w:t>有效加强</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6F7C3D5A">
            <w:pPr>
              <w:jc w:val="center"/>
            </w:pPr>
            <w:r>
              <w:rPr>
                <w:rFonts w:ascii="宋体" w:hAnsi="宋体" w:eastAsia="宋体"/>
                <w:sz w:val="16"/>
              </w:rPr>
              <w:t>20</w:t>
            </w:r>
          </w:p>
        </w:tc>
        <w:tc>
          <w:tcPr>
            <w:tcW w:w="13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D05BB">
            <w:pPr>
              <w:jc w:val="center"/>
            </w:pPr>
          </w:p>
        </w:tc>
      </w:tr>
      <w:tr w14:paraId="23234A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D2A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165F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098ED">
            <w:pPr>
              <w:jc w:val="center"/>
            </w:pPr>
            <w:r>
              <w:rPr>
                <w:rFonts w:ascii="宋体" w:hAnsi="宋体" w:eastAsia="宋体"/>
                <w:sz w:val="16"/>
              </w:rPr>
              <w:t>满意度指标</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3A4C11B4">
            <w:pPr>
              <w:jc w:val="center"/>
            </w:pPr>
            <w:r>
              <w:rPr>
                <w:rFonts w:ascii="宋体" w:hAnsi="宋体" w:eastAsia="宋体"/>
                <w:sz w:val="16"/>
              </w:rPr>
              <w:t>单位人员满意度</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D724FF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21F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B0D4D">
            <w:pPr>
              <w:jc w:val="center"/>
            </w:pPr>
            <w:r>
              <w:rPr>
                <w:rFonts w:ascii="宋体" w:hAnsi="宋体" w:eastAsia="宋体"/>
                <w:sz w:val="16"/>
              </w:rPr>
              <w:t>100%</w:t>
            </w:r>
          </w:p>
        </w:tc>
        <w:tc>
          <w:tcPr>
            <w:tcW w:w="454" w:type="dxa"/>
            <w:tcBorders>
              <w:top w:val="single" w:color="auto" w:sz="10" w:space="0"/>
              <w:left w:val="single" w:color="auto" w:sz="10" w:space="0"/>
              <w:bottom w:val="single" w:color="auto" w:sz="10" w:space="0"/>
              <w:right w:val="single" w:color="auto" w:sz="10" w:space="0"/>
              <w:insideV w:val="single" w:sz="10" w:space="0"/>
            </w:tcBorders>
            <w:vAlign w:val="center"/>
          </w:tcPr>
          <w:p w14:paraId="6755FA66">
            <w:pPr>
              <w:jc w:val="center"/>
            </w:pPr>
            <w:r>
              <w:rPr>
                <w:rFonts w:ascii="宋体" w:hAnsi="宋体" w:eastAsia="宋体"/>
                <w:sz w:val="16"/>
              </w:rPr>
              <w:t>10</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63B69C0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9C5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D2A23">
            <w:pPr>
              <w:jc w:val="center"/>
            </w:pPr>
            <w:r>
              <w:rPr>
                <w:rFonts w:ascii="宋体" w:hAnsi="宋体" w:eastAsia="宋体"/>
                <w:sz w:val="16"/>
              </w:rPr>
              <w:t>=100%</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612BA31F">
            <w:pPr>
              <w:jc w:val="center"/>
            </w:pPr>
            <w:r>
              <w:rPr>
                <w:rFonts w:ascii="宋体" w:hAnsi="宋体" w:eastAsia="宋体"/>
                <w:sz w:val="16"/>
              </w:rPr>
              <w:t>10</w:t>
            </w:r>
          </w:p>
        </w:tc>
        <w:tc>
          <w:tcPr>
            <w:tcW w:w="13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3BB57">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2082B299">
        <w:tblPrEx>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DC7331">
            <w:pPr>
              <w:jc w:val="center"/>
            </w:pPr>
            <w:r>
              <w:rPr>
                <w:rFonts w:ascii="宋体" w:hAnsi="宋体" w:eastAsia="宋体"/>
                <w:sz w:val="16"/>
              </w:rPr>
              <w:t>总分</w:t>
            </w:r>
          </w:p>
        </w:tc>
        <w:tc>
          <w:tcPr>
            <w:tcW w:w="454" w:type="dxa"/>
            <w:tcBorders>
              <w:top w:val="single" w:color="auto" w:sz="10" w:space="0"/>
              <w:left w:val="single" w:color="auto" w:sz="10" w:space="0"/>
              <w:bottom w:val="single" w:color="auto" w:sz="10" w:space="0"/>
              <w:right w:val="single" w:color="auto" w:sz="10" w:space="0"/>
              <w:insideV w:val="single" w:sz="10" w:space="0"/>
            </w:tcBorders>
            <w:vAlign w:val="center"/>
          </w:tcPr>
          <w:p w14:paraId="76BBC1E6">
            <w:pPr>
              <w:jc w:val="center"/>
            </w:pPr>
            <w:r>
              <w:rPr>
                <w:rFonts w:ascii="宋体" w:hAnsi="宋体" w:eastAsia="宋体"/>
                <w:sz w:val="16"/>
              </w:rPr>
              <w:t>100</w:t>
            </w:r>
          </w:p>
        </w:tc>
        <w:tc>
          <w:tcPr>
            <w:tcW w:w="2074" w:type="dxa"/>
            <w:gridSpan w:val="3"/>
            <w:tcBorders>
              <w:top w:val="single" w:color="auto" w:sz="10" w:space="0"/>
              <w:left w:val="single" w:color="auto" w:sz="10" w:space="0"/>
              <w:bottom w:val="single" w:color="auto" w:sz="10" w:space="0"/>
              <w:right w:val="single" w:color="auto" w:sz="10" w:space="0"/>
              <w:insideV w:val="single" w:sz="10" w:space="0"/>
            </w:tcBorders>
          </w:tcPr>
          <w:p w14:paraId="3BE8692E"/>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20ED0762">
            <w:pPr>
              <w:jc w:val="center"/>
            </w:pPr>
            <w:r>
              <w:rPr>
                <w:rFonts w:ascii="宋体" w:hAnsi="宋体" w:eastAsia="宋体"/>
                <w:sz w:val="16"/>
              </w:rPr>
              <w:t>100分</w:t>
            </w:r>
          </w:p>
        </w:tc>
        <w:tc>
          <w:tcPr>
            <w:tcW w:w="1317" w:type="dxa"/>
            <w:gridSpan w:val="2"/>
            <w:tcBorders>
              <w:top w:val="single" w:color="auto" w:sz="10" w:space="0"/>
              <w:left w:val="single" w:color="auto" w:sz="10" w:space="0"/>
              <w:bottom w:val="single" w:color="auto" w:sz="10" w:space="0"/>
              <w:right w:val="single" w:color="auto" w:sz="10" w:space="0"/>
              <w:insideV w:val="single" w:sz="10" w:space="0"/>
            </w:tcBorders>
          </w:tcPr>
          <w:p w14:paraId="072C69F8"/>
        </w:tc>
      </w:tr>
    </w:tbl>
    <w:p w14:paraId="2A05B758">
      <w:r>
        <w:br w:type="page"/>
      </w:r>
    </w:p>
    <w:p w14:paraId="0B63D7FB">
      <w:pPr>
        <w:spacing w:line="640" w:lineRule="exact"/>
        <w:ind w:firstLine="640"/>
        <w:jc w:val="both"/>
        <w:outlineLvl w:val="2"/>
      </w:pPr>
      <w:r>
        <w:rPr>
          <w:rFonts w:ascii="黑体" w:hAnsi="黑体" w:eastAsia="黑体"/>
          <w:sz w:val="32"/>
        </w:rPr>
        <w:t>十二、其他需说明的事项</w:t>
      </w:r>
    </w:p>
    <w:p w14:paraId="29239005">
      <w:pPr>
        <w:spacing w:line="580" w:lineRule="exact"/>
        <w:ind w:firstLine="640"/>
        <w:jc w:val="both"/>
      </w:pPr>
      <w:r>
        <w:rPr>
          <w:rFonts w:ascii="仿宋_GB2312" w:hAnsi="仿宋_GB2312" w:eastAsia="仿宋_GB2312"/>
          <w:b w:val="0"/>
          <w:sz w:val="32"/>
        </w:rPr>
        <w:t>本单位无其他需说明的事项。</w:t>
      </w:r>
    </w:p>
    <w:p w14:paraId="57BAF94B">
      <w:r>
        <w:br w:type="page"/>
      </w:r>
    </w:p>
    <w:p w14:paraId="5F3DA458">
      <w:pPr>
        <w:spacing w:line="240" w:lineRule="auto"/>
        <w:jc w:val="center"/>
        <w:outlineLvl w:val="1"/>
      </w:pPr>
      <w:r>
        <w:rPr>
          <w:rFonts w:ascii="黑体" w:hAnsi="黑体" w:eastAsia="黑体"/>
          <w:sz w:val="32"/>
        </w:rPr>
        <w:t>第三部分 专业名词解释</w:t>
      </w:r>
    </w:p>
    <w:p w14:paraId="58F3E0A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A2A902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83A3DA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11B819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D3844C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FB21E7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F560B9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5F4216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4DFD93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E965EA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52EAF5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B01206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C2F4D7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D4031C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331E58A">
      <w:r>
        <w:br w:type="page"/>
      </w:r>
    </w:p>
    <w:p w14:paraId="7CC7C43D">
      <w:pPr>
        <w:spacing w:line="240" w:lineRule="auto"/>
        <w:jc w:val="center"/>
        <w:outlineLvl w:val="1"/>
      </w:pPr>
      <w:r>
        <w:rPr>
          <w:rFonts w:ascii="黑体" w:hAnsi="黑体" w:eastAsia="黑体"/>
          <w:sz w:val="32"/>
        </w:rPr>
        <w:t>第四部分 部门决算报表（见附表）</w:t>
      </w:r>
    </w:p>
    <w:p w14:paraId="026C9784">
      <w:pPr>
        <w:spacing w:line="240" w:lineRule="auto"/>
        <w:ind w:firstLine="640"/>
        <w:jc w:val="both"/>
      </w:pPr>
      <w:r>
        <w:rPr>
          <w:rFonts w:ascii="仿宋_GB2312" w:hAnsi="仿宋_GB2312" w:eastAsia="仿宋_GB2312"/>
          <w:b w:val="0"/>
          <w:sz w:val="32"/>
        </w:rPr>
        <w:t>一、《收入支出决算总表》</w:t>
      </w:r>
    </w:p>
    <w:p w14:paraId="12076D16">
      <w:pPr>
        <w:spacing w:line="240" w:lineRule="auto"/>
        <w:ind w:firstLine="640"/>
        <w:jc w:val="both"/>
      </w:pPr>
      <w:r>
        <w:rPr>
          <w:rFonts w:ascii="仿宋_GB2312" w:hAnsi="仿宋_GB2312" w:eastAsia="仿宋_GB2312"/>
          <w:b w:val="0"/>
          <w:sz w:val="32"/>
        </w:rPr>
        <w:t>二、《收入决算表》</w:t>
      </w:r>
    </w:p>
    <w:p w14:paraId="25F7643C">
      <w:pPr>
        <w:spacing w:line="240" w:lineRule="auto"/>
        <w:ind w:firstLine="640"/>
        <w:jc w:val="both"/>
      </w:pPr>
      <w:r>
        <w:rPr>
          <w:rFonts w:ascii="仿宋_GB2312" w:hAnsi="仿宋_GB2312" w:eastAsia="仿宋_GB2312"/>
          <w:b w:val="0"/>
          <w:sz w:val="32"/>
        </w:rPr>
        <w:t>三、《支出决算表》</w:t>
      </w:r>
    </w:p>
    <w:p w14:paraId="11A08EC0">
      <w:pPr>
        <w:spacing w:line="240" w:lineRule="auto"/>
        <w:ind w:firstLine="640"/>
        <w:jc w:val="both"/>
      </w:pPr>
      <w:r>
        <w:rPr>
          <w:rFonts w:ascii="仿宋_GB2312" w:hAnsi="仿宋_GB2312" w:eastAsia="仿宋_GB2312"/>
          <w:b w:val="0"/>
          <w:sz w:val="32"/>
        </w:rPr>
        <w:t>四、《财政拨款收入支出决算总表》</w:t>
      </w:r>
    </w:p>
    <w:p w14:paraId="22263491">
      <w:pPr>
        <w:spacing w:line="240" w:lineRule="auto"/>
        <w:ind w:firstLine="640"/>
        <w:jc w:val="both"/>
      </w:pPr>
      <w:r>
        <w:rPr>
          <w:rFonts w:ascii="仿宋_GB2312" w:hAnsi="仿宋_GB2312" w:eastAsia="仿宋_GB2312"/>
          <w:b w:val="0"/>
          <w:sz w:val="32"/>
        </w:rPr>
        <w:t>五、《一般公共预算财政拨款支出决算表》</w:t>
      </w:r>
    </w:p>
    <w:p w14:paraId="45DC31E9">
      <w:pPr>
        <w:spacing w:line="240" w:lineRule="auto"/>
        <w:ind w:firstLine="640"/>
        <w:jc w:val="both"/>
      </w:pPr>
      <w:r>
        <w:rPr>
          <w:rFonts w:ascii="仿宋_GB2312" w:hAnsi="仿宋_GB2312" w:eastAsia="仿宋_GB2312"/>
          <w:b w:val="0"/>
          <w:sz w:val="32"/>
        </w:rPr>
        <w:t>六、《一般公共预算财政拨款基本支出决算表》</w:t>
      </w:r>
    </w:p>
    <w:p w14:paraId="4D0A3EAC">
      <w:pPr>
        <w:spacing w:line="240" w:lineRule="auto"/>
        <w:ind w:firstLine="640"/>
        <w:jc w:val="both"/>
      </w:pPr>
      <w:r>
        <w:rPr>
          <w:rFonts w:ascii="仿宋_GB2312" w:hAnsi="仿宋_GB2312" w:eastAsia="仿宋_GB2312"/>
          <w:b w:val="0"/>
          <w:sz w:val="32"/>
        </w:rPr>
        <w:t>七、《政府性基金预算财政拨款收入支出决算表》</w:t>
      </w:r>
    </w:p>
    <w:p w14:paraId="4D7BBFB5">
      <w:pPr>
        <w:spacing w:line="240" w:lineRule="auto"/>
        <w:ind w:firstLine="640"/>
        <w:jc w:val="both"/>
      </w:pPr>
      <w:r>
        <w:rPr>
          <w:rFonts w:ascii="仿宋_GB2312" w:hAnsi="仿宋_GB2312" w:eastAsia="仿宋_GB2312"/>
          <w:b w:val="0"/>
          <w:sz w:val="32"/>
        </w:rPr>
        <w:t>八、《国有资本经营预算财政拨款收入支出决算表》</w:t>
      </w:r>
    </w:p>
    <w:p w14:paraId="30ECAC8A">
      <w:pPr>
        <w:spacing w:line="240" w:lineRule="auto"/>
        <w:ind w:firstLine="640"/>
        <w:jc w:val="both"/>
      </w:pPr>
      <w:r>
        <w:rPr>
          <w:rFonts w:ascii="仿宋_GB2312" w:hAnsi="仿宋_GB2312" w:eastAsia="仿宋_GB2312"/>
          <w:b w:val="0"/>
          <w:sz w:val="32"/>
        </w:rPr>
        <w:t>九、《财政拨款“三公”经费支出决算表》</w:t>
      </w:r>
    </w:p>
    <w:p w14:paraId="1226BE76">
      <w:pPr>
        <w:spacing w:line="240" w:lineRule="auto"/>
        <w:ind w:firstLine="640"/>
        <w:jc w:val="both"/>
      </w:pPr>
    </w:p>
    <w:p w14:paraId="39EE3AFD">
      <w:pPr>
        <w:spacing w:line="240" w:lineRule="auto"/>
        <w:ind w:firstLine="640"/>
        <w:jc w:val="both"/>
      </w:pPr>
    </w:p>
    <w:p w14:paraId="1CA7E00D">
      <w:pPr>
        <w:spacing w:line="240" w:lineRule="auto"/>
        <w:ind w:firstLine="640"/>
        <w:jc w:val="both"/>
      </w:pPr>
    </w:p>
    <w:p w14:paraId="318B2280">
      <w:pPr>
        <w:spacing w:line="240" w:lineRule="auto"/>
        <w:ind w:firstLine="640"/>
        <w:jc w:val="both"/>
      </w:pPr>
    </w:p>
    <w:p w14:paraId="1E9ED82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9C557AE-CBC5-4038-9656-3F118686268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5679660A-822A-48F8-B68B-E72BB25031BB}"/>
  </w:font>
  <w:font w:name="仿宋_GB2312">
    <w:panose1 w:val="02010609030101010101"/>
    <w:charset w:val="86"/>
    <w:family w:val="modern"/>
    <w:pitch w:val="default"/>
    <w:sig w:usb0="00000001" w:usb1="080E0000" w:usb2="00000000" w:usb3="00000000" w:csb0="00040000" w:csb1="00000000"/>
    <w:embedRegular r:id="rId3" w:fontKey="{19EF3766-F517-454F-B038-52EC86E5FA45}"/>
  </w:font>
  <w:font w:name="楷体_GB2312">
    <w:panose1 w:val="02010609030101010101"/>
    <w:charset w:val="86"/>
    <w:family w:val="auto"/>
    <w:pitch w:val="default"/>
    <w:sig w:usb0="00000001" w:usb1="080E0000" w:usb2="00000000" w:usb3="00000000" w:csb0="00040000" w:csb1="00000000"/>
    <w:embedRegular r:id="rId4" w:fontKey="{3DF27FD5-7B6E-4642-A000-E14F4F9F3D5F}"/>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2777EB"/>
    <w:rsid w:val="0DCA6EF7"/>
    <w:rsid w:val="0E4B1576"/>
    <w:rsid w:val="0EA04331"/>
    <w:rsid w:val="0F9811B3"/>
    <w:rsid w:val="11E15093"/>
    <w:rsid w:val="120E0809"/>
    <w:rsid w:val="19071D6C"/>
    <w:rsid w:val="19295595"/>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65</Pages>
  <Words>3219</Words>
  <Characters>3757</Characters>
  <Lines>0</Lines>
  <Paragraphs>0</Paragraphs>
  <TotalTime>16</TotalTime>
  <ScaleCrop>false</ScaleCrop>
  <LinksUpToDate>false</LinksUpToDate>
  <CharactersWithSpaces>3765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2025-09-12T09:45:43Z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eyJoZGlkIjoiMGIxZTI3ODM4ZmVjOGE5NDFiYmE3OTRiMjQ5OTEyNzIiLCJ1c2VySWQiOiIzNzI2MDMzNTYifQ==</vt:lpwstr>
  </property>
</Properties>
</file>