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岳普湖县教育局一批仪器、设备采购项目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岳普湖县教育局本级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岳普湖县教育局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吾斯曼·库都斯</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2023年03月20日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岳普湖县教育局一批仪器、设备采购项目实施前期、过程及效果，评价财政预算资金使用的效率及效益。</w:t>
        <w:br/>
        <w:t>习近平总书记在第二次中央新疆工作座谈会上指出“要抓紧推进农牧区和偏远地区标准化学校建设，全面提高入学率，让适龄的孩子们学习在学校、生活在学校、成长在学校。”实行集中办学，有利于防范或抵御宗教思想对下一代的影响；有利于改善办学条件，强化国语教育，提升教育质量；有利于增强学生身心健康，身体素质的提升；有利于加强学生良好品德的养成教育，促进学生全面发展和健康成长；有利于延长学生在校学习、生活、文娱活动时间，充分享受十五年免费教育政策，减轻农村贫困学生家庭负担，推进脱贫攻坚进程；有利于传播现代文化，增强学生的国家意识、法律意识、公民意识和中华民族自信心和自豪感，成长为维护社会稳定和长治久安、实现中华民族伟大复兴中国梦的实践者。</w:t>
        <w:br/>
        <w:t>教育是社会进步和经济发展的动力和源泉。基础教育是科教兴国的奠基工程，对提高全民族素质、培养各级各类人才，促进社会主义现代化建设具有全局性、基础性和先导性作用。保持教育适度超前发展，必须把基础教育摆在优先地位并作为基础设施建设和教育事业发展的重点领域，切实予以保障。改革开放以来，岳普湖县素质教育全面推进。但县基础教育总体水平不高，发展不平衡，基础教育面临改革与发展的任务仍十分艰巨。</w:t>
        <w:br/>
        <w:t>2.主要内容及实施情况</w:t>
        <w:br/>
        <w:t>岳普湖县教育局提出要深入贯彻习近平总书记系列重要讲话精神、在第二次中央新疆工作座谈会上的重要讲话和视察新疆时的重要讲话，落实习近平总书记参加十二届全国人大五次会议新疆代表团审议时的重要讲话精神，全面落实教育部陈宝生部长的指示精神和自治区中小学教育工作观摩会座谈会精神，依据《国务院关于统筹推进县域内城乡义务教育一体化改革发展的若干意见》、《自治区党委办公厅关于加强和改进中小学双语教育工作的意见》和自治区党委教育工委、自治区教育厅《关于推进集中办学的实施方案》要求，结合全县中小学布局现状，推进义务教育学校标准化建设和均衡发展，巩固提高义务教育质量，整合教育资源，缩短城乡教育差距，全面推进国语教育，全面提升教育质量，全面实现均衡发展，办好让党和政府放心、人民群众满意的教育，培养社会主义事业合格建设者和可靠接班人。项目为岳普湖县购置教学仪器设备、购置信息化设备、购置中小学监控设备。此次项目资金主要用于偿还标准化建设一批仪器、设备采购项目欠款。</w:t>
        <w:br/>
        <w:t>项目实施前由项目负责人吾斯曼·库都斯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县教育局，岳普湖县教育局成立时间为1972年2月；单位隶属关系为政府职能部门；下设部门有：人民政府教育督导室（参照、副科）、岳普湖县职业技术（成人）教育办、岳普湖县教育教学研究室、岳普湖县青少年校外活动中心、岳普湖县教育综合服务中心、岳普湖县教师培训部、岳普湖县勤工俭学办公室、岳普湖县教育核算中心、岳普湖县招生考试办公室、双语教学工作办公室（副科）、学生资助管理中心。单位主要职能是：岳普湖县教育局全面贯彻党和国家的教育方针、政策和有关教育的法律、法规；研究起草教育工作的地方性法规、规章，并组织实施。综合管理全县基础教育（含学前教育）、高等教育、职业教育、成人教育以及特殊教育、社会力量办学、社区教育、扫盲等工作；指导、协调县乡镇有关部门的教育工作；负责全县教育督导评估工作。</w:t>
        <w:br/>
        <w:t>编制情况：岳普湖县教育局单位机关行政编制6名，其中：行政编制5名，机关工勤编制1名。事业编制3939名。</w:t>
        <w:br/>
        <w:t>4.资金投入和使用情况</w:t>
        <w:br/>
        <w:t>（1）项目资金安排落实、总投入等情况分析</w:t>
        <w:br/>
        <w:t>根据《岳普湖县教育局一批仪器、设备采购项目资金申请报告》和《岳普湖县人民代表大会常务委员会批准县人民政府关于&lt;岳普湖县2022年财政预算收支情况报告&gt;的决定》等文件，年初批复部门预算数1327.70万元，全年预算数为1327.70万元，其中：财政资金1327.70万元，其他资金0.00万元，预算资金到位率为100%。</w:t>
        <w:br/>
        <w:t>（2）项目资金实际使用情况分析</w:t>
        <w:br/>
        <w:t>截止2022年12月31日，本项目实际支付资金1327.70万元，预算执行率100%。项目资金主要用于标准化建设一批仪器、设备采购项目债务化解。</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百年大计，教育为本。教育是民族振兴、社会进步的基石，是提高国民素质、促进人的全面发展的根本途径，寄托着亿万家庭对美好生活的期盼。强国必先强教。优先发展教育、提高教育现代化水平，对实现全面建设小康社会奋斗目标、建设富强民主文明和谐的社会主义现代化国家具有决定性意义。为岳普湖县9个乡镇73所学校购置教学仪器设备548400套，购置信息化设备3118220套，购置中小学监控设备403292套。按照要求偿还标准化建设一批仪器、设备采购项目债务。</w:t>
        <w:br/>
        <w:t>2.项目阶段性目标</w:t>
        <w:br/>
        <w:t>根据岳普湖县实际情况，为提升我县义务教育阶段学校办学条件，在岳普湖县73所学校一批仪器设备采购项目偿还剩余项目欠款，保障偿还欠款标段数量4个，通过项目的实施保障学生就学需求，实现义务教育均衡发展验收目标，提高政府部门的履约和服务能力，增强政府公信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吾斯曼·库都斯任绩效评价组组长，绩效评价工作职责为负责全盘工作，对项目实施情况进行实地调查。</w:t>
        <w:br/>
        <w:t>塔依尔·太外库力、阿不都艾尼·图来科、汤建梅、何岐忠任绩效评价组成员，绩效评价工作职责对项目实施情况进行实地调查，负责资料审核等工作。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1327.70万元，实际支出1327.70万元，预算执行率100%。项目资金使用合规，项目财务管理制度健全，财务监控到位，所有资金支付均按照国库集中支付制度严格执行，现有项目管理制度执行情况良好。</w:t>
        <w:br/>
        <w:t>在项目效果方面，项目已完成岳普湖县73所学校一批仪器设备采购项目偿还剩余项目欠款任务，保障偿还欠款标段数量4个。预算执行率100%。通过项目的实施有效保障学生就学需求，实现义务教育均衡发展验收目标，持续提高政府部门的履约和服务能力，增强政府公信力。项目的受益人员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教育局项目经费管理办法》等相关管理办法，对财政资金进行严格管理，做到专款专用。项目的执行符合《岳普湖县教育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保障偿还欠款标段数量年度指标值为大于等于4个，实际完成值为4个，完成预期目标，根据评分标准，该指标不扣分。</w:t>
        <w:br/>
        <w:t>涉及中小学数量年度指标值为大于等于73所，实际完成值为73所，完成预期目标，根据评分标准，该指标不扣分。</w:t>
        <w:br/>
        <w:t>产出数量三级指标共计2个，指标从实际完成情况方面进行评价，权重分值8分，实际得分8分。</w:t>
        <w:br/>
        <w:t>2.产出质量</w:t>
        <w:br/>
        <w:t>项目资金保障率年度指标值为等于100%，实际完成值为100%，完成预期目标，根据评分标准，该指标不扣分。</w:t>
        <w:br/>
        <w:t>欠款偿还覆盖率年度指标值为等于100%，实际完成值为100%，完成预期目标，根据评分标准，该指标不扣分。</w:t>
        <w:br/>
        <w:t>资金使用合规性年度指标值为等于100%，实际完成值为100%，完成预期目标，根据评分标准，该指标不扣分。</w:t>
        <w:br/>
        <w:t>产出质量三级指标共计3个，指标从质量达标方面进行评价，权重分值8分，实际得分8分。</w:t>
        <w:br/>
        <w:t>3.产出时效</w:t>
        <w:br/>
        <w:t>资金支付及时性年度指标值为等于100%，实际完成值为100%，完成预期目标，根据评分标准，该指标不扣分。</w:t>
        <w:br/>
        <w:t>项目完成时间年度指标值为2022年6月30日前，实际完成值为2022年3月30日，完成预期目标，根据评分标准，该指标不扣分。</w:t>
        <w:br/>
        <w:t>产出时效三级指标共计2个，指标从完成及时性方面进行评价，权重分值6分，实际得分6分。</w:t>
        <w:br/>
        <w:t>4.产出成本</w:t>
        <w:br/>
        <w:t>项目欠款偿还金额（1标段）年度指标值为小于等于670.20万元/个，实际完成值为670.20万元/个，完成预期目标，根据评分标准，该指标不扣分。</w:t>
        <w:br/>
        <w:t>项目欠款偿还金额（2标段）年度指标值为小于等于341万元/个，实际完成值为341万元/个，完成预期目标，根据评分标准，该指标不扣分。</w:t>
        <w:br/>
        <w:t>项目欠款偿还金额（3标段）年度指标值为小于等于273.7万元/个，实际完成值为273.7万元/个，完成预期目标，根据评分标准，该指标不扣分。</w:t>
        <w:br/>
        <w:t>项目欠款偿还金额（4标段）年度指标值为小于等于43万元/个，实际完成值为43万元/个，完成预期目标，根据评分标准，该指标不扣分。</w:t>
        <w:br/>
        <w:t>产出成本三级指标共计4个，指标从成本节约情况进行评价，权重分值8分，实际得分8分。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提高政府部门的履约和服务能力年度指标值为有效提高，实际完成值为有效提高，完成预期目标，根据评分标准，该指标不扣分，实际得10分。</w:t>
        <w:br/>
        <w:t>③项目实施的生态效益分析</w:t>
        <w:br/>
        <w:t>本项目无此指标。</w:t>
        <w:br/>
        <w:t>④项目实施的可持续影响分析</w:t>
        <w:br/>
        <w:t>增强政府公信力年度指标值为持续保障，实际完成值为持续保障，完成预期目标，根据评分标准，该指标不扣分，实际得10分。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评分规则设定为：满意度大于等于95%得10分；不足95%的大于等于85%得8分；不足85%的大于等于70%得5分；不足70%的不得分。该指标得分=满意度*该指标权重分值。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5.提升偿债能力。控制政府债务增量，将债务风险牢牢地控制在警戒线内，促进风险有序释放，营造良好的财政金融生态，提升政府的公信力。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3.财政收支状况受到市场经济影响，部分欠款清偿能力有待增强。</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5.控制债务风险，加大欠款清偿覆盖力度，提升政府偿债能力和公信力，建设人民满意的服务型政府部门。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