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岳普湖县技工学校2024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8901C3B">
      <w:r>
        <w:br w:type="page"/>
      </w:r>
    </w:p>
    <w:p w14:paraId="3772AEEC">
      <w:pPr>
        <w:spacing w:line="640" w:lineRule="exact"/>
        <w:jc w:val="center"/>
        <w:outlineLvl w:val="1"/>
      </w:pPr>
      <w:r>
        <w:rPr>
          <w:rFonts w:ascii="黑体" w:hAnsi="黑体" w:eastAsia="黑体"/>
          <w:sz w:val="32"/>
        </w:rPr>
        <w:t>第一部分 单位概况</w:t>
      </w:r>
    </w:p>
    <w:p w14:paraId="5127E781">
      <w:pPr>
        <w:spacing w:line="640" w:lineRule="exact"/>
        <w:ind w:firstLine="640"/>
        <w:jc w:val="both"/>
        <w:outlineLvl w:val="2"/>
      </w:pPr>
      <w:r>
        <w:rPr>
          <w:rFonts w:ascii="黑体" w:hAnsi="黑体" w:eastAsia="黑体"/>
          <w:sz w:val="32"/>
        </w:rPr>
        <w:t>一、主要职能</w:t>
      </w:r>
    </w:p>
    <w:p w14:paraId="492D6FA1">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贯彻执行党的教育方针，坚持社会主义办学方针，执行党和政府有关技能培训要求，贯彻落实人事劳动行政部门的人员培训指示、决定；为地方经济及社会发展培养技能型人才和市场所需的实用型技术人才。</w:t>
      </w:r>
    </w:p>
    <w:p w14:paraId="22B8E703">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负责对农村富余劳动力和其他人员进行技能培训。</w:t>
      </w:r>
    </w:p>
    <w:p w14:paraId="100E1D83">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承担全县农机驾驶人员的培训、复训工作；负责全县农机驾驶员、操作人员、管理人员等的培训、发证工作。</w:t>
      </w:r>
    </w:p>
    <w:p w14:paraId="4257FE73">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负责开展对农村应、往届初高中学生的全日制大中专学历教育。</w:t>
      </w:r>
    </w:p>
    <w:p w14:paraId="341F518E">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负责落实县委、县政府交办的其他工作。</w:t>
      </w:r>
    </w:p>
    <w:p w14:paraId="35094BB9">
      <w:pPr>
        <w:spacing w:line="640" w:lineRule="exact"/>
        <w:ind w:firstLine="640"/>
        <w:jc w:val="both"/>
        <w:outlineLvl w:val="2"/>
      </w:pPr>
      <w:r>
        <w:rPr>
          <w:rFonts w:ascii="黑体" w:hAnsi="黑体" w:eastAsia="黑体"/>
          <w:sz w:val="32"/>
        </w:rPr>
        <w:t>二、机构设置及人员情况</w:t>
      </w:r>
    </w:p>
    <w:p w14:paraId="6F790E3B">
      <w:pPr>
        <w:spacing w:line="580" w:lineRule="exact"/>
        <w:ind w:firstLine="640"/>
        <w:jc w:val="both"/>
      </w:pPr>
      <w:r>
        <w:rPr>
          <w:rFonts w:ascii="仿宋_GB2312" w:hAnsi="仿宋_GB2312" w:eastAsia="仿宋_GB2312"/>
          <w:sz w:val="32"/>
        </w:rPr>
        <w:t>岳普湖县技工学校2024年度，实有人数57人，其中：在职人员52人，减少3人；离休人员0人，增加0人；退休人员5人,增加1人。</w:t>
      </w:r>
    </w:p>
    <w:p w14:paraId="39FC0580">
      <w:pPr>
        <w:spacing w:line="580" w:lineRule="exact"/>
        <w:ind w:firstLine="640"/>
        <w:jc w:val="both"/>
      </w:pPr>
      <w:r>
        <w:rPr>
          <w:rFonts w:ascii="仿宋_GB2312" w:hAnsi="仿宋_GB2312" w:eastAsia="仿宋_GB2312"/>
          <w:sz w:val="32"/>
        </w:rPr>
        <w:t>岳普湖县技工学校无下属预算单位，下设7个科室，分别是：党政办公室、教务股、学生管理股、后勤股、人力资源市场（招生就业股）、培训股、资助办。</w:t>
      </w:r>
    </w:p>
    <w:p w14:paraId="7DD7331D">
      <w:r>
        <w:br w:type="page"/>
      </w:r>
    </w:p>
    <w:p w14:paraId="4A731D18">
      <w:pPr>
        <w:spacing w:line="240" w:lineRule="auto"/>
        <w:jc w:val="center"/>
        <w:outlineLvl w:val="1"/>
      </w:pPr>
      <w:r>
        <w:rPr>
          <w:rFonts w:ascii="黑体" w:hAnsi="黑体" w:eastAsia="黑体"/>
          <w:sz w:val="32"/>
        </w:rPr>
        <w:t>第二部分 部门决算情况说明</w:t>
      </w:r>
    </w:p>
    <w:p w14:paraId="488F7963">
      <w:pPr>
        <w:spacing w:line="640" w:lineRule="exact"/>
        <w:ind w:firstLine="640"/>
        <w:jc w:val="both"/>
        <w:outlineLvl w:val="2"/>
      </w:pPr>
      <w:r>
        <w:rPr>
          <w:rFonts w:ascii="黑体" w:hAnsi="黑体" w:eastAsia="黑体"/>
          <w:sz w:val="32"/>
        </w:rPr>
        <w:t>一、收入支出决算总体情况说明</w:t>
      </w:r>
    </w:p>
    <w:p w14:paraId="0F7DE4B7">
      <w:pPr>
        <w:spacing w:line="580" w:lineRule="exact"/>
        <w:ind w:firstLine="640"/>
        <w:jc w:val="both"/>
      </w:pPr>
      <w:r>
        <w:rPr>
          <w:rFonts w:ascii="仿宋_GB2312" w:hAnsi="仿宋_GB2312" w:eastAsia="仿宋_GB2312"/>
          <w:b/>
          <w:sz w:val="32"/>
        </w:rPr>
        <w:t>2024年度收入总计1,630.90万元，</w:t>
      </w:r>
      <w:r>
        <w:rPr>
          <w:rFonts w:ascii="仿宋_GB2312" w:hAnsi="仿宋_GB2312" w:eastAsia="仿宋_GB2312"/>
          <w:b w:val="0"/>
          <w:sz w:val="32"/>
        </w:rPr>
        <w:t>其中：本年收入合计1,630.90万元，使用非财政拨款结余（含专用结余）0.00万元，年初结转和结余0.00万元。</w:t>
      </w:r>
    </w:p>
    <w:p w14:paraId="5EC7676C">
      <w:pPr>
        <w:spacing w:line="580" w:lineRule="exact"/>
        <w:ind w:firstLine="640"/>
        <w:jc w:val="both"/>
      </w:pPr>
      <w:r>
        <w:rPr>
          <w:rFonts w:ascii="仿宋_GB2312" w:hAnsi="仿宋_GB2312" w:eastAsia="仿宋_GB2312"/>
          <w:b/>
          <w:sz w:val="32"/>
        </w:rPr>
        <w:t>2024年度支出总计1,630.90万元，</w:t>
      </w:r>
      <w:r>
        <w:rPr>
          <w:rFonts w:ascii="仿宋_GB2312" w:hAnsi="仿宋_GB2312" w:eastAsia="仿宋_GB2312"/>
          <w:b w:val="0"/>
          <w:sz w:val="32"/>
        </w:rPr>
        <w:t>其中：本年支出合计1,630.90万元，结余分配0.00万元，年末结转和结余0.00万元。</w:t>
      </w:r>
    </w:p>
    <w:p w14:paraId="009A0B6F">
      <w:pPr>
        <w:spacing w:line="580" w:lineRule="exact"/>
        <w:ind w:firstLine="640"/>
        <w:jc w:val="both"/>
      </w:pPr>
      <w:r>
        <w:rPr>
          <w:rFonts w:ascii="仿宋_GB2312" w:hAnsi="仿宋_GB2312" w:eastAsia="仿宋_GB2312"/>
          <w:b w:val="0"/>
          <w:sz w:val="32"/>
        </w:rPr>
        <w:t>收入支出总体与上年相比，减少966.33万元，下降37.21%，主要原因是：本年在职人员减少，相关人员经费减少，援疆项目</w:t>
      </w:r>
      <w:r>
        <w:rPr>
          <w:rFonts w:hint="eastAsia" w:ascii="仿宋_GB2312" w:hAnsi="仿宋_GB2312" w:eastAsia="仿宋_GB2312"/>
          <w:b w:val="0"/>
          <w:sz w:val="32"/>
          <w:lang w:eastAsia="zh-CN"/>
        </w:rPr>
        <w:t>－</w:t>
      </w:r>
      <w:r>
        <w:rPr>
          <w:rFonts w:ascii="仿宋_GB2312" w:hAnsi="仿宋_GB2312" w:eastAsia="仿宋_GB2312"/>
          <w:b w:val="0"/>
          <w:sz w:val="32"/>
        </w:rPr>
        <w:t>加强受援地建设项目资金较上年减少。</w:t>
      </w:r>
    </w:p>
    <w:p w14:paraId="228F3D59">
      <w:pPr>
        <w:spacing w:line="640" w:lineRule="exact"/>
        <w:ind w:firstLine="640"/>
        <w:jc w:val="both"/>
        <w:outlineLvl w:val="2"/>
      </w:pPr>
      <w:r>
        <w:rPr>
          <w:rFonts w:ascii="黑体" w:hAnsi="黑体" w:eastAsia="黑体"/>
          <w:sz w:val="32"/>
        </w:rPr>
        <w:t>二、收入决算情况说明</w:t>
      </w:r>
    </w:p>
    <w:p w14:paraId="1F0F9A9C">
      <w:pPr>
        <w:spacing w:line="580" w:lineRule="exact"/>
        <w:ind w:firstLine="640"/>
        <w:jc w:val="both"/>
      </w:pPr>
      <w:r>
        <w:rPr>
          <w:rFonts w:ascii="仿宋_GB2312" w:hAnsi="仿宋_GB2312" w:eastAsia="仿宋_GB2312"/>
          <w:b/>
          <w:sz w:val="32"/>
        </w:rPr>
        <w:t>本年收入1,630.90万元，</w:t>
      </w:r>
      <w:r>
        <w:rPr>
          <w:rFonts w:ascii="仿宋_GB2312" w:hAnsi="仿宋_GB2312" w:eastAsia="仿宋_GB2312"/>
          <w:b w:val="0"/>
          <w:sz w:val="32"/>
        </w:rPr>
        <w:t>其中：财政拨款收入1,532.45万元，占93.96%；上级补助收入0.00万元，占0.00%；事业收入0.00万元，占0.00%；经营收入0.00万元，占0.00%；附属单位上缴收入0.00万元，占0.00%；其他收入98.46万元，占6.04%。</w:t>
      </w:r>
    </w:p>
    <w:p w14:paraId="09DA15D7">
      <w:pPr>
        <w:spacing w:line="640" w:lineRule="exact"/>
        <w:ind w:firstLine="640"/>
        <w:jc w:val="both"/>
        <w:outlineLvl w:val="2"/>
      </w:pPr>
      <w:r>
        <w:rPr>
          <w:rFonts w:ascii="黑体" w:hAnsi="黑体" w:eastAsia="黑体"/>
          <w:sz w:val="32"/>
        </w:rPr>
        <w:t>三、支出决算情况说明</w:t>
      </w:r>
    </w:p>
    <w:p w14:paraId="07EA8D25">
      <w:pPr>
        <w:spacing w:line="580" w:lineRule="exact"/>
        <w:ind w:firstLine="640"/>
        <w:jc w:val="both"/>
      </w:pPr>
      <w:r>
        <w:rPr>
          <w:rFonts w:ascii="仿宋_GB2312" w:hAnsi="仿宋_GB2312" w:eastAsia="仿宋_GB2312"/>
          <w:b/>
          <w:sz w:val="32"/>
        </w:rPr>
        <w:t>本年支出1,630.90万元，</w:t>
      </w:r>
      <w:r>
        <w:rPr>
          <w:rFonts w:ascii="仿宋_GB2312" w:hAnsi="仿宋_GB2312" w:eastAsia="仿宋_GB2312"/>
          <w:b w:val="0"/>
          <w:sz w:val="32"/>
        </w:rPr>
        <w:t>其中：基本支出883.26万元，占54.16%；项目支出747.64万元，占45.84%；上缴上级支出0.00万元，占0.00%；经营支出0.00万元，占0.00%；对附属单位补助支出0.00万元，占0.00%。</w:t>
      </w:r>
    </w:p>
    <w:p w14:paraId="483D9B93">
      <w:pPr>
        <w:spacing w:line="640" w:lineRule="exact"/>
        <w:ind w:firstLine="640"/>
        <w:jc w:val="both"/>
        <w:outlineLvl w:val="2"/>
      </w:pPr>
      <w:r>
        <w:rPr>
          <w:rFonts w:ascii="黑体" w:hAnsi="黑体" w:eastAsia="黑体"/>
          <w:sz w:val="32"/>
        </w:rPr>
        <w:t>四、财政拨款收入支出决算总体情况说明</w:t>
      </w:r>
    </w:p>
    <w:p w14:paraId="24401818">
      <w:pPr>
        <w:spacing w:line="580" w:lineRule="exact"/>
        <w:ind w:firstLine="640"/>
        <w:jc w:val="both"/>
      </w:pPr>
      <w:r>
        <w:rPr>
          <w:rFonts w:ascii="仿宋_GB2312" w:hAnsi="仿宋_GB2312" w:eastAsia="仿宋_GB2312"/>
          <w:b/>
          <w:sz w:val="32"/>
        </w:rPr>
        <w:t>2024年度财政拨款收入总计1,532.45万元，</w:t>
      </w:r>
      <w:r>
        <w:rPr>
          <w:rFonts w:ascii="仿宋_GB2312" w:hAnsi="仿宋_GB2312" w:eastAsia="仿宋_GB2312"/>
          <w:b w:val="0"/>
          <w:sz w:val="32"/>
        </w:rPr>
        <w:t>其中：年初财政拨款结转和结余0.00万元，本年财政拨款收入1,532.45万元。</w:t>
      </w:r>
      <w:r>
        <w:rPr>
          <w:rFonts w:ascii="仿宋_GB2312" w:hAnsi="仿宋_GB2312" w:eastAsia="仿宋_GB2312"/>
          <w:b/>
          <w:sz w:val="32"/>
        </w:rPr>
        <w:t>财政拨款支出总计1,532.45万元，</w:t>
      </w:r>
      <w:r>
        <w:rPr>
          <w:rFonts w:ascii="仿宋_GB2312" w:hAnsi="仿宋_GB2312" w:eastAsia="仿宋_GB2312"/>
          <w:b w:val="0"/>
          <w:sz w:val="32"/>
        </w:rPr>
        <w:t>其中：年末财政拨款结转和结余0.00万元，本年财政拨款支出1,532.45万元。</w:t>
      </w:r>
    </w:p>
    <w:p w14:paraId="026C979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减少406.39万元，下降20.96%，主要原因是：本年在职人员减少，长聘人员解聘，相关人员经费较上年减少。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年初预算数1,375.84万元，决算数1,532.45万元，预决算差异率11.38%，主要原因是：年中追加员工伙食费项目、岳普湖县国民教育项目，导致预决算存在差异。</w:t>
      </w:r>
    </w:p>
    <w:p w14:paraId="47CA806F">
      <w:pPr>
        <w:spacing w:line="640" w:lineRule="exact"/>
        <w:ind w:firstLine="640"/>
        <w:jc w:val="both"/>
        <w:outlineLvl w:val="2"/>
      </w:pPr>
      <w:r>
        <w:rPr>
          <w:rFonts w:ascii="黑体" w:hAnsi="黑体" w:eastAsia="黑体"/>
          <w:sz w:val="32"/>
        </w:rPr>
        <w:t>五、一般公共预算财政拨款支出决算情况说明</w:t>
      </w:r>
    </w:p>
    <w:p w14:paraId="20E83267">
      <w:pPr>
        <w:spacing w:line="640" w:lineRule="exact"/>
        <w:ind w:firstLine="640"/>
        <w:jc w:val="both"/>
        <w:outlineLvl w:val="3"/>
      </w:pPr>
      <w:r>
        <w:rPr>
          <w:rFonts w:ascii="楷体_GB2312" w:hAnsi="楷体_GB2312" w:eastAsia="楷体_GB2312"/>
          <w:b/>
          <w:sz w:val="32"/>
        </w:rPr>
        <w:t>（一）一般公共预算财政拨款支出决算总体情况</w:t>
      </w:r>
    </w:p>
    <w:p w14:paraId="4B180C20">
      <w:pPr>
        <w:spacing w:line="580" w:lineRule="exact"/>
        <w:ind w:firstLine="640"/>
        <w:jc w:val="both"/>
      </w:pPr>
      <w:r>
        <w:rPr>
          <w:rFonts w:ascii="仿宋_GB2312" w:hAnsi="仿宋_GB2312" w:eastAsia="仿宋_GB2312"/>
          <w:b/>
          <w:sz w:val="32"/>
        </w:rPr>
        <w:t>2024年度一般公共预算财政拨款支出1,532.45万元，</w:t>
      </w:r>
      <w:r>
        <w:rPr>
          <w:rFonts w:ascii="仿宋_GB2312" w:hAnsi="仿宋_GB2312" w:eastAsia="仿宋_GB2312"/>
          <w:b w:val="0"/>
          <w:sz w:val="32"/>
        </w:rPr>
        <w:t>占本年支出合计的93.96%。</w:t>
      </w:r>
      <w:r>
        <w:rPr>
          <w:rFonts w:ascii="仿宋_GB2312" w:hAnsi="仿宋_GB2312" w:eastAsia="仿宋_GB2312"/>
          <w:b/>
          <w:sz w:val="32"/>
        </w:rPr>
        <w:t>与上年相比，</w:t>
      </w:r>
      <w:r>
        <w:rPr>
          <w:rFonts w:ascii="仿宋_GB2312" w:hAnsi="仿宋_GB2312" w:eastAsia="仿宋_GB2312"/>
          <w:b w:val="0"/>
          <w:sz w:val="32"/>
        </w:rPr>
        <w:t>减少406.39万元，下降20.96%，主要原因是：本年在职人员减少，长聘人员解聘，相关人员经费较上年减少。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年初预算数1,375.84万元，决算数1,532.45万元，预决算差异率11.38%，主要原因是：年中追加员工伙食费项目、岳普湖县国民教育项目，导致预决算存在差异。</w:t>
      </w:r>
    </w:p>
    <w:p w14:paraId="2C374D23">
      <w:pPr>
        <w:spacing w:line="640" w:lineRule="exact"/>
        <w:ind w:firstLine="640"/>
        <w:jc w:val="both"/>
        <w:outlineLvl w:val="3"/>
      </w:pPr>
      <w:r>
        <w:rPr>
          <w:rFonts w:ascii="楷体_GB2312" w:hAnsi="楷体_GB2312" w:eastAsia="楷体_GB2312"/>
          <w:b/>
          <w:sz w:val="32"/>
        </w:rPr>
        <w:t>（二）一般公共预算财政拨款支出决算结构情况</w:t>
      </w:r>
    </w:p>
    <w:p w14:paraId="0A24DE1A">
      <w:pPr>
        <w:spacing w:line="580" w:lineRule="exact"/>
        <w:ind w:firstLine="640"/>
        <w:jc w:val="both"/>
      </w:pPr>
      <w:r>
        <w:rPr>
          <w:rFonts w:ascii="仿宋_GB2312" w:hAnsi="仿宋_GB2312" w:eastAsia="仿宋_GB2312"/>
          <w:b w:val="0"/>
          <w:sz w:val="32"/>
        </w:rPr>
        <w:t>1.教育支出(类)1,520.38万元,占99.21%。</w:t>
      </w:r>
    </w:p>
    <w:p w14:paraId="0C71C0B1">
      <w:pPr>
        <w:spacing w:line="580" w:lineRule="exact"/>
        <w:ind w:firstLine="640"/>
        <w:jc w:val="both"/>
      </w:pPr>
      <w:r>
        <w:rPr>
          <w:rFonts w:ascii="仿宋_GB2312" w:hAnsi="仿宋_GB2312" w:eastAsia="仿宋_GB2312"/>
          <w:b w:val="0"/>
          <w:sz w:val="32"/>
        </w:rPr>
        <w:t>2.社会保障和就业支出(类)5.15万元,占0.34%。</w:t>
      </w:r>
    </w:p>
    <w:p w14:paraId="4C025FD4">
      <w:pPr>
        <w:spacing w:line="580" w:lineRule="exact"/>
        <w:ind w:firstLine="640"/>
        <w:jc w:val="both"/>
      </w:pPr>
      <w:r>
        <w:rPr>
          <w:rFonts w:ascii="仿宋_GB2312" w:hAnsi="仿宋_GB2312" w:eastAsia="仿宋_GB2312"/>
          <w:b w:val="0"/>
          <w:sz w:val="32"/>
        </w:rPr>
        <w:t>3.农林水支出(类)6.92万元,占0.45%。</w:t>
      </w:r>
    </w:p>
    <w:p w14:paraId="766CDA3E">
      <w:pPr>
        <w:spacing w:line="640" w:lineRule="exact"/>
        <w:ind w:firstLine="640"/>
        <w:jc w:val="both"/>
        <w:outlineLvl w:val="3"/>
      </w:pPr>
      <w:r>
        <w:rPr>
          <w:rFonts w:ascii="楷体_GB2312" w:hAnsi="楷体_GB2312" w:eastAsia="楷体_GB2312"/>
          <w:b/>
          <w:sz w:val="32"/>
        </w:rPr>
        <w:t>（三）一般公共预算财政拨款支出决算具体情况</w:t>
      </w:r>
    </w:p>
    <w:p w14:paraId="1E7963F3">
      <w:pPr>
        <w:spacing w:line="580" w:lineRule="exact"/>
        <w:ind w:firstLine="640"/>
        <w:jc w:val="both"/>
      </w:pPr>
      <w:r>
        <w:rPr>
          <w:rFonts w:ascii="仿宋_GB2312" w:hAnsi="仿宋_GB2312" w:eastAsia="仿宋_GB2312"/>
          <w:b w:val="0"/>
          <w:sz w:val="32"/>
        </w:rPr>
        <w:t>1.教育支出(类)职业教育(款)技校教育(项):支出决算数为1,395.02万元，比上年决算减少303.30万元，下降17.86%,主要原因是：本年在职人员减少，长聘人员解聘，相关人员经费较上年减少。</w:t>
      </w:r>
    </w:p>
    <w:p w14:paraId="751FB548">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2.教育支出(类)教育费附加安排的支出(款)其他教育费附加安排的支出(项):支出决算数为125.36万元，比上年决算增加0.00万元，增长0.00%,主要原因是：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取暖费项目</w:t>
      </w:r>
      <w:r>
        <w:rPr>
          <w:rFonts w:hint="eastAsia" w:ascii="仿宋_GB2312" w:hAnsi="仿宋_GB2312" w:eastAsia="仿宋_GB2312"/>
          <w:b w:val="0"/>
          <w:sz w:val="32"/>
          <w:lang w:val="en-US" w:eastAsia="zh-CN"/>
        </w:rPr>
        <w:t>支出</w:t>
      </w:r>
      <w:r>
        <w:rPr>
          <w:rFonts w:ascii="仿宋_GB2312" w:hAnsi="仿宋_GB2312" w:eastAsia="仿宋_GB2312"/>
          <w:b w:val="0"/>
          <w:sz w:val="32"/>
        </w:rPr>
        <w:t>与上年</w:t>
      </w:r>
      <w:r>
        <w:rPr>
          <w:rFonts w:hint="eastAsia" w:ascii="仿宋_GB2312" w:hAnsi="仿宋_GB2312" w:eastAsia="仿宋_GB2312"/>
          <w:b w:val="0"/>
          <w:sz w:val="32"/>
          <w:lang w:val="en-US" w:eastAsia="zh-CN"/>
        </w:rPr>
        <w:t>一致</w:t>
      </w:r>
      <w:r>
        <w:rPr>
          <w:rFonts w:ascii="仿宋_GB2312" w:hAnsi="仿宋_GB2312" w:eastAsia="仿宋_GB2312"/>
          <w:b w:val="0"/>
          <w:sz w:val="32"/>
        </w:rPr>
        <w:t>无变化。</w:t>
      </w:r>
    </w:p>
    <w:p w14:paraId="6D2E7A7D">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3.社会保障和就业支出(类)行政事业单位养老支出(款)事业单位离退休(项):支出决算数为5.15万元，比上年决算增加0.71万元，增长15.99%,主要原因是：本年退休人员增加，退休费支出增加。</w:t>
      </w:r>
    </w:p>
    <w:p w14:paraId="0C39A920">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0.00万元，比上年决算减少76.25万元，下降100.00%,主要原因是：本年功能科目调整，养老保险缴费上年度单独列支，本年调整至主科目列支，导致经费较上年减少。</w:t>
      </w:r>
    </w:p>
    <w:p w14:paraId="17AE9DA2">
      <w:pPr>
        <w:spacing w:line="580" w:lineRule="exact"/>
        <w:ind w:firstLine="640"/>
        <w:jc w:val="both"/>
      </w:pPr>
      <w:r>
        <w:rPr>
          <w:rFonts w:ascii="仿宋_GB2312" w:hAnsi="仿宋_GB2312" w:eastAsia="仿宋_GB2312"/>
          <w:b w:val="0"/>
          <w:sz w:val="32"/>
        </w:rPr>
        <w:t>5.卫生健康支出(类)行政事业单位医疗(款)事业单位医疗(项):支出决算数为0.00万元，比上年决算减少34.47万元，下降100.00%,主要原因是：本年功能科目调整，事业单位医疗支出上年度单独列支，本年调整至主科目列支，导致经费较上年减少。</w:t>
      </w:r>
    </w:p>
    <w:p w14:paraId="210DADFF">
      <w:pPr>
        <w:spacing w:line="580" w:lineRule="exact"/>
        <w:ind w:firstLine="640"/>
        <w:jc w:val="both"/>
      </w:pPr>
      <w:r>
        <w:rPr>
          <w:rFonts w:ascii="仿宋_GB2312" w:hAnsi="仿宋_GB2312" w:eastAsia="仿宋_GB2312"/>
          <w:b w:val="0"/>
          <w:sz w:val="32"/>
        </w:rPr>
        <w:t>6.农林水支出(类)农业农村(款)农业生产发展(项):支出决算数为6.92万元，比上年决算增加6.92万元，增长100.00%,主要原因是：本年度新增2024年中央高素质农民培育项目。</w:t>
      </w:r>
    </w:p>
    <w:p w14:paraId="450A20F4">
      <w:pPr>
        <w:spacing w:line="640" w:lineRule="exact"/>
        <w:ind w:firstLine="640"/>
        <w:jc w:val="both"/>
        <w:outlineLvl w:val="2"/>
      </w:pPr>
      <w:r>
        <w:rPr>
          <w:rFonts w:ascii="黑体" w:hAnsi="黑体" w:eastAsia="黑体"/>
          <w:sz w:val="32"/>
        </w:rPr>
        <w:t>六、一般公共预算财政拨款基本支出决算情况说明</w:t>
      </w:r>
    </w:p>
    <w:p w14:paraId="76787FE4">
      <w:pPr>
        <w:spacing w:line="580" w:lineRule="exact"/>
        <w:ind w:firstLine="640"/>
        <w:jc w:val="both"/>
      </w:pPr>
      <w:r>
        <w:rPr>
          <w:rFonts w:ascii="仿宋_GB2312" w:hAnsi="仿宋_GB2312" w:eastAsia="仿宋_GB2312"/>
          <w:b w:val="0"/>
          <w:sz w:val="32"/>
        </w:rPr>
        <w:t>2024年度一般公共预算财政拨款基本支出883.26万元，其中：</w:t>
      </w:r>
      <w:r>
        <w:rPr>
          <w:rFonts w:ascii="仿宋_GB2312" w:hAnsi="仿宋_GB2312" w:eastAsia="仿宋_GB2312"/>
          <w:b/>
          <w:sz w:val="32"/>
        </w:rPr>
        <w:t>人员经费871.77万元，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w:t>
      </w:r>
    </w:p>
    <w:p w14:paraId="6F8133A9">
      <w:pPr>
        <w:spacing w:line="580" w:lineRule="exact"/>
        <w:ind w:firstLine="640"/>
        <w:jc w:val="both"/>
      </w:pPr>
      <w:r>
        <w:rPr>
          <w:rFonts w:ascii="仿宋_GB2312" w:hAnsi="仿宋_GB2312" w:eastAsia="仿宋_GB2312"/>
          <w:b/>
          <w:sz w:val="32"/>
        </w:rPr>
        <w:t>公用经费11.49万元，</w:t>
      </w:r>
      <w:r>
        <w:rPr>
          <w:rFonts w:ascii="仿宋_GB2312" w:hAnsi="仿宋_GB2312" w:eastAsia="仿宋_GB2312"/>
          <w:b w:val="0"/>
          <w:sz w:val="32"/>
        </w:rPr>
        <w:t>包括：办公费、电费、邮电费、差旅费、劳务费、公务用车运行维护费。</w:t>
      </w:r>
    </w:p>
    <w:p w14:paraId="215ADC0E">
      <w:pPr>
        <w:spacing w:line="640" w:lineRule="exact"/>
        <w:ind w:firstLine="640"/>
        <w:jc w:val="both"/>
        <w:outlineLvl w:val="2"/>
      </w:pPr>
      <w:r>
        <w:rPr>
          <w:rFonts w:ascii="黑体" w:hAnsi="黑体" w:eastAsia="黑体"/>
          <w:sz w:val="32"/>
        </w:rPr>
        <w:t>七、政府性基金预算财政拨款收入支出决算情况说明</w:t>
      </w:r>
    </w:p>
    <w:p w14:paraId="53B0608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FC79FE9">
      <w:pPr>
        <w:spacing w:line="640" w:lineRule="exact"/>
        <w:ind w:firstLine="640"/>
        <w:jc w:val="both"/>
        <w:outlineLvl w:val="2"/>
      </w:pPr>
      <w:r>
        <w:rPr>
          <w:rFonts w:ascii="黑体" w:hAnsi="黑体" w:eastAsia="黑体"/>
          <w:sz w:val="32"/>
        </w:rPr>
        <w:t>八、国有资本经营预算财政拨款收入支出决算情况说明</w:t>
      </w:r>
    </w:p>
    <w:p w14:paraId="672DAFD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61D0594">
      <w:pPr>
        <w:spacing w:line="640" w:lineRule="exact"/>
        <w:ind w:firstLine="640"/>
        <w:jc w:val="both"/>
        <w:outlineLvl w:val="2"/>
      </w:pPr>
      <w:r>
        <w:rPr>
          <w:rFonts w:ascii="黑体" w:hAnsi="黑体" w:eastAsia="黑体"/>
          <w:sz w:val="32"/>
        </w:rPr>
        <w:t>九、财政拨款“三公”经费支出决算情况说明</w:t>
      </w:r>
    </w:p>
    <w:p w14:paraId="554AB443">
      <w:pPr>
        <w:spacing w:line="580" w:lineRule="exact"/>
        <w:ind w:firstLine="640"/>
        <w:jc w:val="both"/>
      </w:pPr>
      <w:r>
        <w:rPr>
          <w:rFonts w:ascii="仿宋_GB2312" w:hAnsi="仿宋_GB2312" w:eastAsia="仿宋_GB2312"/>
          <w:b/>
          <w:sz w:val="32"/>
        </w:rPr>
        <w:t>2024年度财政拨款“三公”经费支出1.32万元，</w:t>
      </w:r>
      <w:r>
        <w:rPr>
          <w:rFonts w:ascii="仿宋_GB2312" w:hAnsi="仿宋_GB2312" w:eastAsia="仿宋_GB2312"/>
          <w:b w:val="0"/>
          <w:sz w:val="32"/>
        </w:rPr>
        <w:t>比上年增加0.32万元，增长32.00%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1.32万元，占100.00%，比上年增加0.32万元，增长32.00%，主要原因是：本单位公务用车日渐老化，维修维护成本增加，导致公务用车运行维护费较上年增加。公务接待费支出0.00万元，占0.00%，比上年增加0.00万元，增长0.00%，主要原因是：2023年与2024年均未安排公务接待费支出。</w:t>
      </w:r>
    </w:p>
    <w:p w14:paraId="7D35FF18">
      <w:pPr>
        <w:spacing w:line="580" w:lineRule="exact"/>
        <w:ind w:firstLine="640"/>
        <w:jc w:val="both"/>
      </w:pPr>
      <w:r>
        <w:rPr>
          <w:rFonts w:ascii="仿宋_GB2312" w:hAnsi="仿宋_GB2312" w:eastAsia="仿宋_GB2312"/>
          <w:b/>
          <w:sz w:val="32"/>
        </w:rPr>
        <w:t>具体情况如下：</w:t>
      </w:r>
    </w:p>
    <w:p w14:paraId="60F6CC6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323A5F5">
      <w:pPr>
        <w:spacing w:line="580" w:lineRule="exact"/>
        <w:ind w:firstLine="640"/>
        <w:jc w:val="both"/>
      </w:pPr>
      <w:r>
        <w:rPr>
          <w:rFonts w:ascii="仿宋_GB2312" w:hAnsi="仿宋_GB2312" w:eastAsia="仿宋_GB2312"/>
          <w:b w:val="0"/>
          <w:sz w:val="32"/>
        </w:rPr>
        <w:t>公务用车购置及运行维护费1.32万元，其中：公务用车购置费0.00万元，公务用车运行维护费1.32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5EE34C4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F55E28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1.32万元，决算数1.32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1.32万元，决算数1.32万元，预决算差异率0.00%，主要原因是：严格按照预算执行，预决算无差异。公务接待费全年预算数0.00万元，决算数0.00万元，预决算差异率0.00%，主要原因是：本单位无公务接待费。</w:t>
      </w:r>
    </w:p>
    <w:p w14:paraId="48421C47">
      <w:pPr>
        <w:spacing w:line="640" w:lineRule="exact"/>
        <w:ind w:firstLine="640"/>
        <w:jc w:val="both"/>
        <w:outlineLvl w:val="2"/>
      </w:pPr>
      <w:r>
        <w:rPr>
          <w:rFonts w:ascii="黑体" w:hAnsi="黑体" w:eastAsia="黑体"/>
          <w:sz w:val="32"/>
        </w:rPr>
        <w:t>十、其他重要事项的情况说明</w:t>
      </w:r>
    </w:p>
    <w:p w14:paraId="26ACE35C">
      <w:pPr>
        <w:spacing w:line="640" w:lineRule="exact"/>
        <w:ind w:firstLine="640"/>
        <w:jc w:val="both"/>
        <w:outlineLvl w:val="3"/>
      </w:pPr>
      <w:r>
        <w:rPr>
          <w:rFonts w:ascii="楷体_GB2312" w:hAnsi="楷体_GB2312" w:eastAsia="楷体_GB2312"/>
          <w:b/>
          <w:sz w:val="32"/>
        </w:rPr>
        <w:t>（一）机关运行经费及公用经费支出情况</w:t>
      </w:r>
    </w:p>
    <w:p w14:paraId="5C56DE43">
      <w:pPr>
        <w:spacing w:line="580" w:lineRule="exact"/>
        <w:ind w:firstLine="640"/>
        <w:jc w:val="both"/>
      </w:pPr>
      <w:r>
        <w:rPr>
          <w:rFonts w:ascii="仿宋_GB2312" w:hAnsi="仿宋_GB2312" w:eastAsia="仿宋_GB2312"/>
          <w:b w:val="0"/>
          <w:sz w:val="32"/>
        </w:rPr>
        <w:t>2024年度岳普湖县技工学校（事业单位）公用经费支出11.49万元，比上年增加6.18万元，增长116.38%，主要原因是：本年增加差旅费、办公费、水电费经费，导致公用经费增加。</w:t>
      </w:r>
    </w:p>
    <w:p w14:paraId="371E51A5">
      <w:pPr>
        <w:spacing w:line="640" w:lineRule="exact"/>
        <w:ind w:firstLine="640"/>
        <w:jc w:val="both"/>
        <w:outlineLvl w:val="3"/>
      </w:pPr>
      <w:r>
        <w:rPr>
          <w:rFonts w:ascii="楷体_GB2312" w:hAnsi="楷体_GB2312" w:eastAsia="楷体_GB2312"/>
          <w:b/>
          <w:sz w:val="32"/>
        </w:rPr>
        <w:t>（二）政府采购情况</w:t>
      </w:r>
    </w:p>
    <w:p w14:paraId="215F9AFF">
      <w:pPr>
        <w:spacing w:line="580" w:lineRule="exact"/>
        <w:ind w:firstLine="640"/>
        <w:jc w:val="both"/>
      </w:pPr>
      <w:r>
        <w:rPr>
          <w:rFonts w:ascii="仿宋_GB2312" w:hAnsi="仿宋_GB2312" w:eastAsia="仿宋_GB2312"/>
          <w:b w:val="0"/>
          <w:sz w:val="32"/>
        </w:rPr>
        <w:t>2024年度政府采购支出总额544.71万元，其中：政府采购货物支出372.00万元、政府采购工程支出167.73万元、政府采购服务支出4.97万元。</w:t>
      </w:r>
    </w:p>
    <w:p w14:paraId="432310C1">
      <w:pPr>
        <w:spacing w:line="580" w:lineRule="exact"/>
        <w:ind w:firstLine="640"/>
        <w:jc w:val="both"/>
      </w:pPr>
      <w:r>
        <w:rPr>
          <w:rFonts w:ascii="仿宋_GB2312" w:hAnsi="仿宋_GB2312" w:eastAsia="仿宋_GB2312"/>
          <w:b w:val="0"/>
          <w:sz w:val="32"/>
        </w:rPr>
        <w:t>授予中小企业合同金额544.71万元，占政府采购支出总额的100.00%，其中：授予小微企业合同金额384.61万元，占政府采购支出总额的70.61%。</w:t>
      </w:r>
    </w:p>
    <w:p w14:paraId="43445F93">
      <w:pPr>
        <w:spacing w:line="640" w:lineRule="exact"/>
        <w:ind w:firstLine="640"/>
        <w:jc w:val="both"/>
        <w:outlineLvl w:val="3"/>
      </w:pPr>
      <w:r>
        <w:rPr>
          <w:rFonts w:ascii="楷体_GB2312" w:hAnsi="楷体_GB2312" w:eastAsia="楷体_GB2312"/>
          <w:b/>
          <w:sz w:val="32"/>
        </w:rPr>
        <w:t>（三）国有资产占用情况说明</w:t>
      </w:r>
    </w:p>
    <w:p w14:paraId="4B9D228C">
      <w:pPr>
        <w:spacing w:line="580" w:lineRule="exact"/>
        <w:ind w:firstLine="640"/>
        <w:jc w:val="both"/>
      </w:pPr>
      <w:r>
        <w:rPr>
          <w:rFonts w:ascii="仿宋_GB2312" w:hAnsi="仿宋_GB2312" w:eastAsia="仿宋_GB2312"/>
          <w:b w:val="0"/>
          <w:sz w:val="32"/>
        </w:rPr>
        <w:t>截至2024年12月31日，房屋7,464.20平方米，价值466.83万元。车辆1辆，价值16.00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75D5D874">
      <w:pPr>
        <w:spacing w:line="640" w:lineRule="exact"/>
        <w:ind w:firstLine="640"/>
        <w:jc w:val="both"/>
        <w:outlineLvl w:val="2"/>
      </w:pPr>
      <w:r>
        <w:rPr>
          <w:rFonts w:ascii="黑体" w:hAnsi="黑体" w:eastAsia="黑体"/>
          <w:sz w:val="32"/>
        </w:rPr>
        <w:t>十一、预算绩效的情况说明</w:t>
      </w:r>
    </w:p>
    <w:p w14:paraId="49C56CA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根据预算绩效管理要求，本单位2024年度预算绩效管理形成整体支出绩效自评表1个，全年预算总额1,630.90万元，实际执行总额1,630.90万元；预算绩效评价项目</w:t>
      </w:r>
      <w:r>
        <w:rPr>
          <w:rFonts w:hint="eastAsia" w:ascii="仿宋_GB2312" w:hAnsi="仿宋_GB2312" w:eastAsia="仿宋_GB2312"/>
          <w:b w:val="0"/>
          <w:sz w:val="32"/>
          <w:lang w:val="en-US" w:eastAsia="zh-CN"/>
        </w:rPr>
        <w:t>8</w:t>
      </w:r>
      <w:r>
        <w:rPr>
          <w:rFonts w:ascii="仿宋_GB2312" w:hAnsi="仿宋_GB2312" w:eastAsia="仿宋_GB2312"/>
          <w:b w:val="0"/>
          <w:sz w:val="32"/>
        </w:rPr>
        <w:t>个，全年预算数</w:t>
      </w:r>
      <w:r>
        <w:rPr>
          <w:rFonts w:hint="eastAsia" w:ascii="仿宋_GB2312" w:hAnsi="仿宋_GB2312" w:eastAsia="仿宋_GB2312"/>
          <w:b w:val="0"/>
          <w:sz w:val="32"/>
        </w:rPr>
        <w:t>1,051.56</w:t>
      </w:r>
      <w:r>
        <w:rPr>
          <w:rFonts w:ascii="仿宋_GB2312" w:hAnsi="仿宋_GB2312" w:eastAsia="仿宋_GB2312"/>
          <w:b w:val="0"/>
          <w:sz w:val="32"/>
        </w:rPr>
        <w:t>万元，全年执行数</w:t>
      </w:r>
      <w:r>
        <w:rPr>
          <w:rFonts w:hint="eastAsia" w:ascii="仿宋_GB2312" w:hAnsi="仿宋_GB2312" w:eastAsia="仿宋_GB2312"/>
          <w:b w:val="0"/>
          <w:sz w:val="32"/>
        </w:rPr>
        <w:t>873.94</w:t>
      </w:r>
      <w:r>
        <w:rPr>
          <w:rFonts w:ascii="仿宋_GB2312" w:hAnsi="仿宋_GB2312" w:eastAsia="仿宋_GB2312"/>
          <w:b w:val="0"/>
          <w:sz w:val="32"/>
        </w:rPr>
        <w:t>万元。预算绩效管理取得的成效：一是单位领导重视。单位领导高度重视，分管领导具体负责，专门成立项目绩效评价工作组，负责项目工作的指挥、协调，明确工作职责。充分发挥其职能作用。二是申请和审核机制完善：学校设立专门的助学金、奖学金申请渠道，并制定明确的申请条件和审核流程。确保申请的公正性和准确性。同时，学校建立严格的审核机制，对申请材料进行认真审核，确保补助资金能够真正用于需要帮助的学生。发现的问题及原因：一是项目的相关评估机制较为欠缺。二是资助政策宣传还需加强，部分家庭对政策了解不足，导致错失了申请的机会，或者申请的金额与实际需求不符。下一步改进措施：一是预算单位针对目标、进度、质量、风险、成本、效益等方面完善相关评估机制。评估结果可以为预算单位提供项目管理和执行的经验和教训。二是继续加强政策宣传：学校应通过多种渠道和方式，加强对助学金、免学费和奖学金政策的宣传和教育，确保每位学生都能了解并合理使用政策。具体附整体支出绩效自评表，项目支出绩效自评表和评价报告。</w:t>
      </w:r>
    </w:p>
    <w:p w14:paraId="3996853E">
      <w:r>
        <w:br w:type="page"/>
      </w:r>
    </w:p>
    <w:tbl>
      <w:tblPr>
        <w:tblStyle w:val="9"/>
        <w:tblW w:w="0" w:type="auto"/>
        <w:tblInd w:w="0" w:type="dxa"/>
        <w:tblLayout w:type="fixed"/>
        <w:tblCellMar>
          <w:top w:w="0" w:type="dxa"/>
          <w:left w:w="108" w:type="dxa"/>
          <w:bottom w:w="0" w:type="dxa"/>
          <w:right w:w="108" w:type="dxa"/>
        </w:tblCellMar>
      </w:tblPr>
      <w:tblGrid>
        <w:gridCol w:w="983"/>
        <w:gridCol w:w="613"/>
        <w:gridCol w:w="1500"/>
        <w:gridCol w:w="1056"/>
        <w:gridCol w:w="927"/>
        <w:gridCol w:w="819"/>
        <w:gridCol w:w="983"/>
        <w:gridCol w:w="983"/>
        <w:gridCol w:w="983"/>
      </w:tblGrid>
      <w:tr w14:paraId="79BF9481">
        <w:tblPrEx>
          <w:tblCellMar>
            <w:top w:w="0" w:type="dxa"/>
            <w:left w:w="108" w:type="dxa"/>
            <w:bottom w:w="0" w:type="dxa"/>
            <w:right w:w="108" w:type="dxa"/>
          </w:tblCellMar>
        </w:tblPrEx>
        <w:tc>
          <w:tcPr>
            <w:tcW w:w="8847" w:type="dxa"/>
            <w:gridSpan w:val="9"/>
            <w:vAlign w:val="center"/>
          </w:tcPr>
          <w:p w14:paraId="75C0463C">
            <w:pPr>
              <w:jc w:val="center"/>
            </w:pPr>
            <w:r>
              <w:rPr>
                <w:rFonts w:ascii="宋体" w:hAnsi="宋体" w:eastAsia="宋体"/>
                <w:sz w:val="24"/>
              </w:rPr>
              <w:t>单位整体支出绩效自评表</w:t>
            </w:r>
          </w:p>
        </w:tc>
      </w:tr>
      <w:tr w14:paraId="445E22A2">
        <w:tblPrEx>
          <w:tblCellMar>
            <w:top w:w="0" w:type="dxa"/>
            <w:left w:w="108" w:type="dxa"/>
            <w:bottom w:w="0" w:type="dxa"/>
            <w:right w:w="108" w:type="dxa"/>
          </w:tblCellMar>
        </w:tblPrEx>
        <w:tc>
          <w:tcPr>
            <w:tcW w:w="8847" w:type="dxa"/>
            <w:gridSpan w:val="9"/>
            <w:vAlign w:val="center"/>
          </w:tcPr>
          <w:p w14:paraId="542AE685">
            <w:pPr>
              <w:jc w:val="center"/>
            </w:pPr>
            <w:r>
              <w:rPr>
                <w:rFonts w:ascii="宋体" w:hAnsi="宋体" w:eastAsia="宋体"/>
                <w:sz w:val="24"/>
              </w:rPr>
              <w:t>（2024年度）</w:t>
            </w:r>
          </w:p>
        </w:tc>
      </w:tr>
      <w:tr w14:paraId="511895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0F14B">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11D11F1">
            <w:pPr>
              <w:jc w:val="center"/>
            </w:pPr>
            <w:r>
              <w:rPr>
                <w:rFonts w:ascii="宋体" w:hAnsi="宋体" w:eastAsia="宋体"/>
                <w:sz w:val="16"/>
              </w:rPr>
              <w:t>岳普湖县技工学校</w:t>
            </w:r>
          </w:p>
        </w:tc>
      </w:tr>
      <w:tr w14:paraId="576F591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DB299">
            <w:pPr>
              <w:jc w:val="center"/>
            </w:pPr>
            <w:r>
              <w:rPr>
                <w:rFonts w:ascii="宋体" w:hAnsi="宋体" w:eastAsia="宋体"/>
                <w:sz w:val="16"/>
              </w:rPr>
              <w:t>部门资金（万元）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4255503">
            <w:pPr>
              <w:jc w:val="center"/>
            </w:pPr>
            <w:r>
              <w:rPr>
                <w:rFonts w:ascii="宋体" w:hAnsi="宋体" w:eastAsia="宋体"/>
                <w:sz w:val="16"/>
              </w:rPr>
              <w:t>资金来源</w:t>
            </w:r>
          </w:p>
        </w:tc>
        <w:tc>
          <w:tcPr>
            <w:tcW w:w="1500" w:type="dxa"/>
            <w:tcBorders>
              <w:top w:val="single" w:color="auto" w:sz="10" w:space="0"/>
              <w:left w:val="single" w:color="auto" w:sz="10" w:space="0"/>
              <w:bottom w:val="single" w:color="auto" w:sz="10" w:space="0"/>
              <w:right w:val="single" w:color="auto" w:sz="10" w:space="0"/>
              <w:insideV w:val="single" w:sz="10" w:space="0"/>
            </w:tcBorders>
            <w:vAlign w:val="center"/>
          </w:tcPr>
          <w:p w14:paraId="2E76CB57">
            <w:pPr>
              <w:jc w:val="center"/>
            </w:pPr>
            <w:r>
              <w:rPr>
                <w:rFonts w:ascii="宋体" w:hAnsi="宋体" w:eastAsia="宋体"/>
                <w:sz w:val="16"/>
              </w:rPr>
              <w:t>年初预算数</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75B85E40">
            <w:pPr>
              <w:jc w:val="center"/>
            </w:pPr>
            <w:r>
              <w:rPr>
                <w:rFonts w:ascii="宋体" w:hAnsi="宋体" w:eastAsia="宋体"/>
                <w:sz w:val="16"/>
              </w:rPr>
              <w:t>预算数（调整后）</w:t>
            </w:r>
          </w:p>
        </w:tc>
        <w:tc>
          <w:tcPr>
            <w:tcW w:w="927" w:type="dxa"/>
            <w:tcBorders>
              <w:top w:val="single" w:color="auto" w:sz="10" w:space="0"/>
              <w:left w:val="single" w:color="auto" w:sz="10" w:space="0"/>
              <w:bottom w:val="single" w:color="auto" w:sz="10" w:space="0"/>
              <w:right w:val="single" w:color="auto" w:sz="10" w:space="0"/>
              <w:insideV w:val="single" w:sz="10" w:space="0"/>
            </w:tcBorders>
            <w:vAlign w:val="center"/>
          </w:tcPr>
          <w:p w14:paraId="02DDA130">
            <w:pPr>
              <w:jc w:val="center"/>
            </w:pPr>
            <w:r>
              <w:rPr>
                <w:rFonts w:ascii="宋体" w:hAnsi="宋体" w:eastAsia="宋体"/>
                <w:sz w:val="16"/>
              </w:rPr>
              <w:t>执行数</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69815D2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6977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F9373">
            <w:pPr>
              <w:jc w:val="center"/>
            </w:pPr>
            <w:r>
              <w:rPr>
                <w:rFonts w:ascii="宋体" w:hAnsi="宋体" w:eastAsia="宋体"/>
                <w:sz w:val="16"/>
              </w:rPr>
              <w:t>得分</w:t>
            </w:r>
          </w:p>
        </w:tc>
      </w:tr>
      <w:tr w14:paraId="36C2CA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44631A"/>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35D4481">
            <w:pPr>
              <w:jc w:val="center"/>
            </w:pPr>
            <w:r>
              <w:rPr>
                <w:rFonts w:ascii="宋体" w:hAnsi="宋体" w:eastAsia="宋体"/>
                <w:sz w:val="16"/>
              </w:rPr>
              <w:t>年度总资金：</w:t>
            </w:r>
          </w:p>
        </w:tc>
        <w:tc>
          <w:tcPr>
            <w:tcW w:w="1500" w:type="dxa"/>
            <w:tcBorders>
              <w:top w:val="single" w:color="auto" w:sz="10" w:space="0"/>
              <w:left w:val="single" w:color="auto" w:sz="10" w:space="0"/>
              <w:bottom w:val="single" w:color="auto" w:sz="10" w:space="0"/>
              <w:right w:val="single" w:color="auto" w:sz="10" w:space="0"/>
              <w:insideV w:val="single" w:sz="10" w:space="0"/>
            </w:tcBorders>
            <w:vAlign w:val="center"/>
          </w:tcPr>
          <w:p w14:paraId="6D616516">
            <w:pPr>
              <w:jc w:val="center"/>
            </w:pPr>
            <w:r>
              <w:rPr>
                <w:rFonts w:ascii="宋体" w:hAnsi="宋体" w:eastAsia="宋体"/>
                <w:sz w:val="16"/>
              </w:rPr>
              <w:t>1,375.85</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61574FE3">
            <w:pPr>
              <w:jc w:val="center"/>
            </w:pPr>
            <w:r>
              <w:rPr>
                <w:rFonts w:ascii="宋体" w:hAnsi="宋体" w:eastAsia="宋体"/>
                <w:sz w:val="16"/>
              </w:rPr>
              <w:t>1,630.90</w:t>
            </w:r>
          </w:p>
        </w:tc>
        <w:tc>
          <w:tcPr>
            <w:tcW w:w="927" w:type="dxa"/>
            <w:tcBorders>
              <w:top w:val="single" w:color="auto" w:sz="10" w:space="0"/>
              <w:left w:val="single" w:color="auto" w:sz="10" w:space="0"/>
              <w:bottom w:val="single" w:color="auto" w:sz="10" w:space="0"/>
              <w:right w:val="single" w:color="auto" w:sz="10" w:space="0"/>
              <w:insideV w:val="single" w:sz="10" w:space="0"/>
            </w:tcBorders>
            <w:vAlign w:val="center"/>
          </w:tcPr>
          <w:p w14:paraId="1FEAEA85">
            <w:pPr>
              <w:jc w:val="center"/>
            </w:pPr>
            <w:r>
              <w:rPr>
                <w:rFonts w:ascii="宋体" w:hAnsi="宋体" w:eastAsia="宋体"/>
                <w:sz w:val="16"/>
              </w:rPr>
              <w:t>1,630.90</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78CFEE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F3EAF">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D9E89">
            <w:pPr>
              <w:jc w:val="center"/>
            </w:pPr>
            <w:r>
              <w:rPr>
                <w:rFonts w:ascii="宋体" w:hAnsi="宋体" w:eastAsia="宋体"/>
                <w:sz w:val="16"/>
              </w:rPr>
              <w:t>10</w:t>
            </w:r>
          </w:p>
        </w:tc>
      </w:tr>
      <w:tr w14:paraId="487911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42D839"/>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6B4BD95">
            <w:pPr>
              <w:jc w:val="center"/>
            </w:pPr>
            <w:r>
              <w:rPr>
                <w:rFonts w:ascii="宋体" w:hAnsi="宋体" w:eastAsia="宋体"/>
                <w:sz w:val="16"/>
              </w:rPr>
              <w:t>上级资金：</w:t>
            </w:r>
          </w:p>
        </w:tc>
        <w:tc>
          <w:tcPr>
            <w:tcW w:w="1500" w:type="dxa"/>
            <w:tcBorders>
              <w:top w:val="single" w:color="auto" w:sz="10" w:space="0"/>
              <w:left w:val="single" w:color="auto" w:sz="10" w:space="0"/>
              <w:bottom w:val="single" w:color="auto" w:sz="10" w:space="0"/>
              <w:right w:val="single" w:color="auto" w:sz="10" w:space="0"/>
              <w:insideV w:val="single" w:sz="10" w:space="0"/>
            </w:tcBorders>
            <w:vAlign w:val="center"/>
          </w:tcPr>
          <w:p w14:paraId="3C0F2A24">
            <w:pPr>
              <w:jc w:val="center"/>
            </w:pPr>
            <w:r>
              <w:rPr>
                <w:rFonts w:ascii="宋体" w:hAnsi="宋体" w:eastAsia="宋体"/>
                <w:sz w:val="16"/>
              </w:rPr>
              <w:t>351.16</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4B55999F">
            <w:pPr>
              <w:jc w:val="center"/>
            </w:pPr>
            <w:r>
              <w:rPr>
                <w:rFonts w:ascii="宋体" w:hAnsi="宋体" w:eastAsia="宋体"/>
                <w:sz w:val="16"/>
              </w:rPr>
              <w:t>367.44</w:t>
            </w:r>
          </w:p>
        </w:tc>
        <w:tc>
          <w:tcPr>
            <w:tcW w:w="927" w:type="dxa"/>
            <w:tcBorders>
              <w:top w:val="single" w:color="auto" w:sz="10" w:space="0"/>
              <w:left w:val="single" w:color="auto" w:sz="10" w:space="0"/>
              <w:bottom w:val="single" w:color="auto" w:sz="10" w:space="0"/>
              <w:right w:val="single" w:color="auto" w:sz="10" w:space="0"/>
              <w:insideV w:val="single" w:sz="10" w:space="0"/>
            </w:tcBorders>
            <w:vAlign w:val="center"/>
          </w:tcPr>
          <w:p w14:paraId="2F076463">
            <w:pPr>
              <w:jc w:val="center"/>
            </w:pPr>
            <w:r>
              <w:rPr>
                <w:rFonts w:ascii="宋体" w:hAnsi="宋体" w:eastAsia="宋体"/>
                <w:sz w:val="16"/>
              </w:rPr>
              <w:t>367.44</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29121C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C9A5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76C98">
            <w:pPr>
              <w:jc w:val="center"/>
            </w:pPr>
            <w:r>
              <w:rPr>
                <w:rFonts w:ascii="宋体" w:hAnsi="宋体" w:eastAsia="宋体"/>
                <w:sz w:val="16"/>
              </w:rPr>
              <w:t>—</w:t>
            </w:r>
          </w:p>
        </w:tc>
      </w:tr>
      <w:tr w14:paraId="50373B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3446DC"/>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179B0C2">
            <w:pPr>
              <w:jc w:val="center"/>
            </w:pPr>
            <w:r>
              <w:rPr>
                <w:rFonts w:ascii="宋体" w:hAnsi="宋体" w:eastAsia="宋体"/>
                <w:sz w:val="16"/>
              </w:rPr>
              <w:t>本级资金：</w:t>
            </w:r>
          </w:p>
        </w:tc>
        <w:tc>
          <w:tcPr>
            <w:tcW w:w="1500" w:type="dxa"/>
            <w:tcBorders>
              <w:top w:val="single" w:color="auto" w:sz="10" w:space="0"/>
              <w:left w:val="single" w:color="auto" w:sz="10" w:space="0"/>
              <w:bottom w:val="single" w:color="auto" w:sz="10" w:space="0"/>
              <w:right w:val="single" w:color="auto" w:sz="10" w:space="0"/>
              <w:insideV w:val="single" w:sz="10" w:space="0"/>
            </w:tcBorders>
            <w:vAlign w:val="center"/>
          </w:tcPr>
          <w:p w14:paraId="0C56FEBA">
            <w:pPr>
              <w:jc w:val="center"/>
            </w:pPr>
            <w:r>
              <w:rPr>
                <w:rFonts w:ascii="宋体" w:hAnsi="宋体" w:eastAsia="宋体"/>
                <w:sz w:val="16"/>
              </w:rPr>
              <w:t>1,024.69</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43269321">
            <w:pPr>
              <w:jc w:val="center"/>
            </w:pPr>
            <w:r>
              <w:rPr>
                <w:rFonts w:ascii="宋体" w:hAnsi="宋体" w:eastAsia="宋体"/>
                <w:sz w:val="16"/>
              </w:rPr>
              <w:t>1,165.00</w:t>
            </w:r>
          </w:p>
        </w:tc>
        <w:tc>
          <w:tcPr>
            <w:tcW w:w="927" w:type="dxa"/>
            <w:tcBorders>
              <w:top w:val="single" w:color="auto" w:sz="10" w:space="0"/>
              <w:left w:val="single" w:color="auto" w:sz="10" w:space="0"/>
              <w:bottom w:val="single" w:color="auto" w:sz="10" w:space="0"/>
              <w:right w:val="single" w:color="auto" w:sz="10" w:space="0"/>
              <w:insideV w:val="single" w:sz="10" w:space="0"/>
            </w:tcBorders>
            <w:vAlign w:val="center"/>
          </w:tcPr>
          <w:p w14:paraId="62F92AF1">
            <w:pPr>
              <w:jc w:val="center"/>
            </w:pPr>
            <w:r>
              <w:rPr>
                <w:rFonts w:ascii="宋体" w:hAnsi="宋体" w:eastAsia="宋体"/>
                <w:sz w:val="16"/>
              </w:rPr>
              <w:t>1,165.00</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649A29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F036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56BD1">
            <w:pPr>
              <w:jc w:val="center"/>
            </w:pPr>
            <w:r>
              <w:rPr>
                <w:rFonts w:ascii="宋体" w:hAnsi="宋体" w:eastAsia="宋体"/>
                <w:sz w:val="16"/>
              </w:rPr>
              <w:t>—</w:t>
            </w:r>
          </w:p>
        </w:tc>
      </w:tr>
      <w:tr w14:paraId="239520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171F0C"/>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9079C11">
            <w:pPr>
              <w:jc w:val="center"/>
            </w:pPr>
            <w:r>
              <w:rPr>
                <w:rFonts w:ascii="宋体" w:hAnsi="宋体" w:eastAsia="宋体"/>
                <w:sz w:val="16"/>
              </w:rPr>
              <w:t>其他资金：</w:t>
            </w:r>
          </w:p>
        </w:tc>
        <w:tc>
          <w:tcPr>
            <w:tcW w:w="1500" w:type="dxa"/>
            <w:tcBorders>
              <w:top w:val="single" w:color="auto" w:sz="10" w:space="0"/>
              <w:left w:val="single" w:color="auto" w:sz="10" w:space="0"/>
              <w:bottom w:val="single" w:color="auto" w:sz="10" w:space="0"/>
              <w:right w:val="single" w:color="auto" w:sz="10" w:space="0"/>
              <w:insideV w:val="single" w:sz="10" w:space="0"/>
            </w:tcBorders>
            <w:vAlign w:val="center"/>
          </w:tcPr>
          <w:p w14:paraId="5077D644">
            <w:pPr>
              <w:jc w:val="center"/>
            </w:pPr>
            <w:r>
              <w:rPr>
                <w:rFonts w:ascii="宋体" w:hAnsi="宋体" w:eastAsia="宋体"/>
                <w:sz w:val="16"/>
              </w:rPr>
              <w:t>0.00</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147E067A">
            <w:pPr>
              <w:jc w:val="center"/>
            </w:pPr>
            <w:r>
              <w:rPr>
                <w:rFonts w:ascii="宋体" w:hAnsi="宋体" w:eastAsia="宋体"/>
                <w:sz w:val="16"/>
              </w:rPr>
              <w:t>98.46</w:t>
            </w:r>
          </w:p>
        </w:tc>
        <w:tc>
          <w:tcPr>
            <w:tcW w:w="927" w:type="dxa"/>
            <w:tcBorders>
              <w:top w:val="single" w:color="auto" w:sz="10" w:space="0"/>
              <w:left w:val="single" w:color="auto" w:sz="10" w:space="0"/>
              <w:bottom w:val="single" w:color="auto" w:sz="10" w:space="0"/>
              <w:right w:val="single" w:color="auto" w:sz="10" w:space="0"/>
              <w:insideV w:val="single" w:sz="10" w:space="0"/>
            </w:tcBorders>
            <w:vAlign w:val="center"/>
          </w:tcPr>
          <w:p w14:paraId="59F62E87">
            <w:pPr>
              <w:jc w:val="center"/>
            </w:pPr>
            <w:r>
              <w:rPr>
                <w:rFonts w:ascii="宋体" w:hAnsi="宋体" w:eastAsia="宋体"/>
                <w:sz w:val="16"/>
              </w:rPr>
              <w:t>98.46</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61D218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DAA6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80BDB">
            <w:pPr>
              <w:jc w:val="center"/>
            </w:pPr>
            <w:r>
              <w:rPr>
                <w:rFonts w:ascii="宋体" w:hAnsi="宋体" w:eastAsia="宋体"/>
                <w:sz w:val="16"/>
              </w:rPr>
              <w:t>—</w:t>
            </w:r>
          </w:p>
        </w:tc>
      </w:tr>
      <w:tr w14:paraId="6399C39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2465E">
            <w:pPr>
              <w:jc w:val="center"/>
            </w:pPr>
            <w:r>
              <w:rPr>
                <w:rFonts w:ascii="宋体" w:hAnsi="宋体" w:eastAsia="宋体"/>
                <w:sz w:val="16"/>
              </w:rPr>
              <w:t>年度总体目标</w:t>
            </w:r>
          </w:p>
        </w:tc>
        <w:tc>
          <w:tcPr>
            <w:tcW w:w="316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35FCBF">
            <w:pPr>
              <w:jc w:val="center"/>
            </w:pPr>
            <w:r>
              <w:rPr>
                <w:rFonts w:ascii="宋体" w:hAnsi="宋体" w:eastAsia="宋体"/>
                <w:sz w:val="16"/>
              </w:rPr>
              <w:t>预期目标</w:t>
            </w:r>
          </w:p>
        </w:tc>
        <w:tc>
          <w:tcPr>
            <w:tcW w:w="469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2AB888">
            <w:pPr>
              <w:jc w:val="center"/>
            </w:pPr>
            <w:r>
              <w:rPr>
                <w:rFonts w:ascii="宋体" w:hAnsi="宋体" w:eastAsia="宋体"/>
                <w:sz w:val="16"/>
              </w:rPr>
              <w:t>实际完成情况</w:t>
            </w:r>
          </w:p>
        </w:tc>
      </w:tr>
      <w:tr w14:paraId="1758B7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488262"/>
        </w:tc>
        <w:tc>
          <w:tcPr>
            <w:tcW w:w="316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38725B">
            <w:pPr>
              <w:jc w:val="both"/>
            </w:pPr>
            <w:r>
              <w:rPr>
                <w:rFonts w:ascii="宋体" w:hAnsi="宋体" w:eastAsia="宋体"/>
                <w:sz w:val="16"/>
              </w:rPr>
              <w:t>按期保障学制教育14个专业的开设，全力抓好学制教育学生教育服务管理工作。按期完成农村富余劳动力技能培训工作，与县域40家企业或企业经营户开展校企合作，完成校校合作、校企合作就业政策宣传工作。提升学校办学条件和技能人才就业能力，保障为地方经济及社会发展培养技能型、专业型技术人才，教育教学工作再上新台阶。</w:t>
            </w:r>
          </w:p>
        </w:tc>
        <w:tc>
          <w:tcPr>
            <w:tcW w:w="469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973077">
            <w:pPr>
              <w:jc w:val="both"/>
            </w:pPr>
            <w:r>
              <w:rPr>
                <w:rFonts w:ascii="宋体" w:hAnsi="宋体" w:eastAsia="宋体"/>
                <w:sz w:val="16"/>
              </w:rPr>
              <w:t>岳普湖县技工学校本年度已完成14个学制教育专业开设工作，已完成本年度学制教育服务管理工作，带动技能学习交流，提高师资力</w:t>
            </w:r>
            <w:r>
              <w:rPr>
                <w:rFonts w:hint="eastAsia" w:ascii="宋体" w:hAnsi="宋体"/>
                <w:sz w:val="16"/>
                <w:lang w:eastAsia="zh-CN"/>
              </w:rPr>
              <w:t>量和</w:t>
            </w:r>
            <w:r>
              <w:rPr>
                <w:rFonts w:ascii="宋体" w:hAnsi="宋体" w:eastAsia="宋体"/>
                <w:sz w:val="16"/>
              </w:rPr>
              <w:t>专业水平，推动学校职业技术技能培训水平向精、深、细全面发展。已完成与县域42家企业或企业经营户开展校企合作，“校校”、“校企”合作优惠政策宣传及时率</w:t>
            </w:r>
            <w:r>
              <w:rPr>
                <w:rFonts w:hint="eastAsia" w:ascii="宋体" w:hAnsi="宋体"/>
                <w:sz w:val="16"/>
                <w:lang w:eastAsia="zh-CN"/>
              </w:rPr>
              <w:t>达到</w:t>
            </w:r>
            <w:r>
              <w:rPr>
                <w:rFonts w:ascii="宋体" w:hAnsi="宋体" w:eastAsia="宋体"/>
                <w:sz w:val="16"/>
              </w:rPr>
              <w:t>100%，成立专业建设指导委员会和“校校”、“校企”合作指导委员会，结合县域经济发展实际，优化学校专业布局。强化企业兼职教师队伍建设，与学校专任教师共同任教，促进学生实践能力的培养。本年度已完成全县农村富余劳动力技能培训工作，紧密结合社会需求，培养技能型、专业型技术人才，实现学员由社会型人员向产业工作的转变。提升学校办学条件和技能人才就业能力，保障为地方经济及社会发展培养技能型、专业型技术人才，教育教学工作再上新台阶。</w:t>
            </w:r>
          </w:p>
        </w:tc>
      </w:tr>
      <w:tr w14:paraId="51CE67E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5A6F4">
            <w:pPr>
              <w:jc w:val="center"/>
            </w:pPr>
            <w:r>
              <w:rPr>
                <w:rFonts w:ascii="宋体" w:hAnsi="宋体" w:eastAsia="宋体"/>
                <w:sz w:val="16"/>
              </w:rPr>
              <w:t>一级指标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78C8AE5">
            <w:pPr>
              <w:jc w:val="center"/>
            </w:pPr>
            <w:r>
              <w:rPr>
                <w:rFonts w:ascii="宋体" w:hAnsi="宋体" w:eastAsia="宋体"/>
                <w:sz w:val="16"/>
              </w:rPr>
              <w:t>二级指标</w:t>
            </w:r>
          </w:p>
        </w:tc>
        <w:tc>
          <w:tcPr>
            <w:tcW w:w="1500" w:type="dxa"/>
            <w:tcBorders>
              <w:top w:val="single" w:color="auto" w:sz="10" w:space="0"/>
              <w:left w:val="single" w:color="auto" w:sz="10" w:space="0"/>
              <w:bottom w:val="single" w:color="auto" w:sz="10" w:space="0"/>
              <w:right w:val="single" w:color="auto" w:sz="10" w:space="0"/>
              <w:insideV w:val="single" w:sz="10" w:space="0"/>
            </w:tcBorders>
            <w:vAlign w:val="center"/>
          </w:tcPr>
          <w:p w14:paraId="639B9A80">
            <w:pPr>
              <w:jc w:val="center"/>
            </w:pPr>
            <w:r>
              <w:rPr>
                <w:rFonts w:ascii="宋体" w:hAnsi="宋体" w:eastAsia="宋体"/>
                <w:sz w:val="16"/>
              </w:rPr>
              <w:t>三级指标</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1C7C322F">
            <w:pPr>
              <w:jc w:val="center"/>
            </w:pPr>
            <w:r>
              <w:rPr>
                <w:rFonts w:ascii="宋体" w:hAnsi="宋体" w:eastAsia="宋体"/>
                <w:sz w:val="16"/>
              </w:rPr>
              <w:t>指标值</w:t>
            </w:r>
          </w:p>
        </w:tc>
        <w:tc>
          <w:tcPr>
            <w:tcW w:w="927" w:type="dxa"/>
            <w:tcBorders>
              <w:top w:val="single" w:color="auto" w:sz="10" w:space="0"/>
              <w:left w:val="single" w:color="auto" w:sz="10" w:space="0"/>
              <w:bottom w:val="single" w:color="auto" w:sz="10" w:space="0"/>
              <w:right w:val="single" w:color="auto" w:sz="10" w:space="0"/>
              <w:insideV w:val="single" w:sz="10" w:space="0"/>
            </w:tcBorders>
            <w:vAlign w:val="center"/>
          </w:tcPr>
          <w:p w14:paraId="5ADCECEB">
            <w:pPr>
              <w:jc w:val="center"/>
            </w:pPr>
            <w:r>
              <w:rPr>
                <w:rFonts w:ascii="宋体" w:hAnsi="宋体" w:eastAsia="宋体"/>
                <w:sz w:val="16"/>
              </w:rPr>
              <w:t>指标值设定依据</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4343856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99B7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D981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5042E">
            <w:pPr>
              <w:jc w:val="center"/>
            </w:pPr>
            <w:r>
              <w:rPr>
                <w:rFonts w:ascii="宋体" w:hAnsi="宋体" w:eastAsia="宋体"/>
                <w:sz w:val="16"/>
              </w:rPr>
              <w:t>得分</w:t>
            </w:r>
          </w:p>
        </w:tc>
      </w:tr>
      <w:tr w14:paraId="09478FC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7C703">
            <w:pPr>
              <w:jc w:val="center"/>
            </w:pPr>
            <w:r>
              <w:rPr>
                <w:rFonts w:ascii="宋体" w:hAnsi="宋体" w:eastAsia="宋体"/>
                <w:sz w:val="16"/>
              </w:rPr>
              <w:t>履职效能</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AF8EA">
            <w:pPr>
              <w:jc w:val="center"/>
            </w:pPr>
            <w:r>
              <w:rPr>
                <w:rFonts w:ascii="宋体" w:hAnsi="宋体" w:eastAsia="宋体"/>
                <w:sz w:val="16"/>
              </w:rPr>
              <w:t>数量指标</w:t>
            </w:r>
          </w:p>
        </w:tc>
        <w:tc>
          <w:tcPr>
            <w:tcW w:w="1500" w:type="dxa"/>
            <w:tcBorders>
              <w:top w:val="single" w:color="auto" w:sz="10" w:space="0"/>
              <w:left w:val="single" w:color="auto" w:sz="10" w:space="0"/>
              <w:bottom w:val="single" w:color="auto" w:sz="10" w:space="0"/>
              <w:right w:val="single" w:color="auto" w:sz="10" w:space="0"/>
              <w:insideV w:val="single" w:sz="10" w:space="0"/>
            </w:tcBorders>
            <w:vAlign w:val="center"/>
          </w:tcPr>
          <w:p w14:paraId="103E8252">
            <w:pPr>
              <w:jc w:val="center"/>
            </w:pPr>
            <w:r>
              <w:rPr>
                <w:rFonts w:ascii="宋体" w:hAnsi="宋体" w:eastAsia="宋体"/>
                <w:sz w:val="16"/>
              </w:rPr>
              <w:t>学制教育开设专业数量</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738A2F17">
            <w:pPr>
              <w:jc w:val="center"/>
            </w:pPr>
            <w:r>
              <w:rPr>
                <w:rFonts w:ascii="宋体" w:hAnsi="宋体" w:eastAsia="宋体"/>
                <w:sz w:val="16"/>
              </w:rPr>
              <w:t>&gt;=14个</w:t>
            </w:r>
          </w:p>
        </w:tc>
        <w:tc>
          <w:tcPr>
            <w:tcW w:w="927" w:type="dxa"/>
            <w:tcBorders>
              <w:top w:val="single" w:color="auto" w:sz="10" w:space="0"/>
              <w:left w:val="single" w:color="auto" w:sz="10" w:space="0"/>
              <w:bottom w:val="single" w:color="auto" w:sz="10" w:space="0"/>
              <w:right w:val="single" w:color="auto" w:sz="10" w:space="0"/>
              <w:insideV w:val="single" w:sz="10" w:space="0"/>
            </w:tcBorders>
            <w:vAlign w:val="center"/>
          </w:tcPr>
          <w:p w14:paraId="365611E1">
            <w:pPr>
              <w:jc w:val="center"/>
            </w:pPr>
            <w:r>
              <w:rPr>
                <w:rFonts w:ascii="宋体" w:hAnsi="宋体" w:eastAsia="宋体"/>
                <w:sz w:val="16"/>
              </w:rPr>
              <w:t>单位计划</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73426F4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F6FD0">
            <w:pPr>
              <w:jc w:val="center"/>
            </w:pPr>
            <w:r>
              <w:rPr>
                <w:rFonts w:ascii="宋体" w:hAnsi="宋体" w:eastAsia="宋体"/>
                <w:sz w:val="16"/>
              </w:rPr>
              <w: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937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43D9D">
            <w:pPr>
              <w:jc w:val="center"/>
            </w:pPr>
            <w:r>
              <w:rPr>
                <w:rFonts w:ascii="宋体" w:hAnsi="宋体" w:eastAsia="宋体"/>
                <w:sz w:val="16"/>
              </w:rPr>
              <w:t>18</w:t>
            </w:r>
          </w:p>
        </w:tc>
      </w:tr>
      <w:tr w14:paraId="752577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F89146"/>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7D52B4D"/>
        </w:tc>
        <w:tc>
          <w:tcPr>
            <w:tcW w:w="1500" w:type="dxa"/>
            <w:tcBorders>
              <w:top w:val="single" w:color="auto" w:sz="10" w:space="0"/>
              <w:left w:val="single" w:color="auto" w:sz="10" w:space="0"/>
              <w:bottom w:val="single" w:color="auto" w:sz="10" w:space="0"/>
              <w:right w:val="single" w:color="auto" w:sz="10" w:space="0"/>
              <w:insideV w:val="single" w:sz="10" w:space="0"/>
            </w:tcBorders>
            <w:vAlign w:val="center"/>
          </w:tcPr>
          <w:p w14:paraId="5204A9B4">
            <w:pPr>
              <w:jc w:val="center"/>
            </w:pPr>
            <w:r>
              <w:rPr>
                <w:rFonts w:ascii="宋体" w:hAnsi="宋体" w:eastAsia="宋体"/>
                <w:sz w:val="16"/>
              </w:rPr>
              <w:t>校企合作企业数量</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36CD16AD">
            <w:pPr>
              <w:jc w:val="center"/>
            </w:pPr>
            <w:r>
              <w:rPr>
                <w:rFonts w:ascii="宋体" w:hAnsi="宋体" w:eastAsia="宋体"/>
                <w:sz w:val="16"/>
              </w:rPr>
              <w:t>&gt;=40家</w:t>
            </w:r>
          </w:p>
        </w:tc>
        <w:tc>
          <w:tcPr>
            <w:tcW w:w="927" w:type="dxa"/>
            <w:tcBorders>
              <w:top w:val="single" w:color="auto" w:sz="10" w:space="0"/>
              <w:left w:val="single" w:color="auto" w:sz="10" w:space="0"/>
              <w:bottom w:val="single" w:color="auto" w:sz="10" w:space="0"/>
              <w:right w:val="single" w:color="auto" w:sz="10" w:space="0"/>
              <w:insideV w:val="single" w:sz="10" w:space="0"/>
            </w:tcBorders>
            <w:vAlign w:val="center"/>
          </w:tcPr>
          <w:p w14:paraId="08B47A7E">
            <w:pPr>
              <w:jc w:val="center"/>
            </w:pPr>
            <w:r>
              <w:rPr>
                <w:rFonts w:ascii="宋体" w:hAnsi="宋体" w:eastAsia="宋体"/>
                <w:sz w:val="16"/>
              </w:rPr>
              <w:t>单位计划</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59D7305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FA8B0">
            <w:pPr>
              <w:jc w:val="center"/>
            </w:pPr>
            <w:r>
              <w:rPr>
                <w:rFonts w:ascii="宋体" w:hAnsi="宋体" w:eastAsia="宋体"/>
                <w:sz w:val="16"/>
              </w:rPr>
              <w:t>42家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66682">
            <w:pPr>
              <w:jc w:val="center"/>
            </w:pPr>
            <w:r>
              <w:rPr>
                <w:rFonts w:ascii="宋体" w:hAnsi="宋体" w:eastAsia="宋体"/>
                <w:sz w:val="16"/>
              </w:rPr>
              <w:t>105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B5047">
            <w:pPr>
              <w:jc w:val="center"/>
            </w:pPr>
            <w:r>
              <w:rPr>
                <w:rFonts w:ascii="宋体" w:hAnsi="宋体" w:eastAsia="宋体"/>
                <w:sz w:val="16"/>
              </w:rPr>
              <w:t>18</w:t>
            </w:r>
          </w:p>
        </w:tc>
      </w:tr>
      <w:tr w14:paraId="428CCA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FCA5E"/>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15FE1">
            <w:pPr>
              <w:jc w:val="center"/>
            </w:pPr>
            <w:r>
              <w:rPr>
                <w:rFonts w:ascii="宋体" w:hAnsi="宋体" w:eastAsia="宋体"/>
                <w:sz w:val="16"/>
              </w:rPr>
              <w:t>质量指标</w:t>
            </w:r>
          </w:p>
        </w:tc>
        <w:tc>
          <w:tcPr>
            <w:tcW w:w="1500" w:type="dxa"/>
            <w:tcBorders>
              <w:top w:val="single" w:color="auto" w:sz="10" w:space="0"/>
              <w:left w:val="single" w:color="auto" w:sz="10" w:space="0"/>
              <w:bottom w:val="single" w:color="auto" w:sz="10" w:space="0"/>
              <w:right w:val="single" w:color="auto" w:sz="10" w:space="0"/>
              <w:insideV w:val="single" w:sz="10" w:space="0"/>
            </w:tcBorders>
            <w:vAlign w:val="center"/>
          </w:tcPr>
          <w:p w14:paraId="4C44EEA8">
            <w:pPr>
              <w:jc w:val="center"/>
            </w:pPr>
            <w:r>
              <w:rPr>
                <w:rFonts w:ascii="宋体" w:hAnsi="宋体" w:eastAsia="宋体"/>
                <w:sz w:val="16"/>
              </w:rPr>
              <w:t>富余劳动力技能培训工作完成率</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18451677">
            <w:pPr>
              <w:jc w:val="center"/>
            </w:pPr>
            <w:r>
              <w:rPr>
                <w:rFonts w:ascii="宋体" w:hAnsi="宋体" w:eastAsia="宋体"/>
                <w:sz w:val="16"/>
              </w:rPr>
              <w:t>=100%</w:t>
            </w:r>
          </w:p>
        </w:tc>
        <w:tc>
          <w:tcPr>
            <w:tcW w:w="927" w:type="dxa"/>
            <w:tcBorders>
              <w:top w:val="single" w:color="auto" w:sz="10" w:space="0"/>
              <w:left w:val="single" w:color="auto" w:sz="10" w:space="0"/>
              <w:bottom w:val="single" w:color="auto" w:sz="10" w:space="0"/>
              <w:right w:val="single" w:color="auto" w:sz="10" w:space="0"/>
              <w:insideV w:val="single" w:sz="10" w:space="0"/>
            </w:tcBorders>
            <w:vAlign w:val="center"/>
          </w:tcPr>
          <w:p w14:paraId="2C7428B1">
            <w:pPr>
              <w:jc w:val="center"/>
            </w:pPr>
            <w:r>
              <w:rPr>
                <w:rFonts w:ascii="宋体" w:hAnsi="宋体" w:eastAsia="宋体"/>
                <w:sz w:val="16"/>
              </w:rPr>
              <w:t>单位计划</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533A3B8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587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FCA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22E83">
            <w:pPr>
              <w:jc w:val="center"/>
            </w:pPr>
            <w:r>
              <w:rPr>
                <w:rFonts w:ascii="宋体" w:hAnsi="宋体" w:eastAsia="宋体"/>
                <w:sz w:val="16"/>
              </w:rPr>
              <w:t>18</w:t>
            </w:r>
          </w:p>
        </w:tc>
      </w:tr>
      <w:tr w14:paraId="3EA22C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D4EBBE"/>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5F5F5AB"/>
        </w:tc>
        <w:tc>
          <w:tcPr>
            <w:tcW w:w="1500" w:type="dxa"/>
            <w:tcBorders>
              <w:top w:val="single" w:color="auto" w:sz="10" w:space="0"/>
              <w:left w:val="single" w:color="auto" w:sz="10" w:space="0"/>
              <w:bottom w:val="single" w:color="auto" w:sz="10" w:space="0"/>
              <w:right w:val="single" w:color="auto" w:sz="10" w:space="0"/>
              <w:insideV w:val="single" w:sz="10" w:space="0"/>
            </w:tcBorders>
            <w:vAlign w:val="center"/>
          </w:tcPr>
          <w:p w14:paraId="382F2603">
            <w:pPr>
              <w:jc w:val="center"/>
            </w:pPr>
            <w:r>
              <w:rPr>
                <w:rFonts w:ascii="宋体" w:hAnsi="宋体" w:eastAsia="宋体"/>
                <w:sz w:val="16"/>
              </w:rPr>
              <w:t>学制教育服务管理工作完成率</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7946F0FA">
            <w:pPr>
              <w:jc w:val="center"/>
            </w:pPr>
            <w:r>
              <w:rPr>
                <w:rFonts w:ascii="宋体" w:hAnsi="宋体" w:eastAsia="宋体"/>
                <w:sz w:val="16"/>
              </w:rPr>
              <w:t>=100%</w:t>
            </w:r>
          </w:p>
        </w:tc>
        <w:tc>
          <w:tcPr>
            <w:tcW w:w="927" w:type="dxa"/>
            <w:tcBorders>
              <w:top w:val="single" w:color="auto" w:sz="10" w:space="0"/>
              <w:left w:val="single" w:color="auto" w:sz="10" w:space="0"/>
              <w:bottom w:val="single" w:color="auto" w:sz="10" w:space="0"/>
              <w:right w:val="single" w:color="auto" w:sz="10" w:space="0"/>
              <w:insideV w:val="single" w:sz="10" w:space="0"/>
            </w:tcBorders>
            <w:vAlign w:val="center"/>
          </w:tcPr>
          <w:p w14:paraId="1E141766">
            <w:pPr>
              <w:jc w:val="center"/>
            </w:pPr>
            <w:r>
              <w:rPr>
                <w:rFonts w:ascii="宋体" w:hAnsi="宋体" w:eastAsia="宋体"/>
                <w:sz w:val="16"/>
              </w:rPr>
              <w:t>单位计划</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55B174F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55D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51B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769DC">
            <w:pPr>
              <w:jc w:val="center"/>
            </w:pPr>
            <w:r>
              <w:rPr>
                <w:rFonts w:ascii="宋体" w:hAnsi="宋体" w:eastAsia="宋体"/>
                <w:sz w:val="16"/>
              </w:rPr>
              <w:t>18</w:t>
            </w:r>
          </w:p>
        </w:tc>
      </w:tr>
      <w:tr w14:paraId="74F61C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15F8DB"/>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090E093">
            <w:pPr>
              <w:jc w:val="center"/>
            </w:pPr>
            <w:r>
              <w:rPr>
                <w:rFonts w:ascii="宋体" w:hAnsi="宋体" w:eastAsia="宋体"/>
                <w:sz w:val="16"/>
              </w:rPr>
              <w:t>时效指标</w:t>
            </w:r>
          </w:p>
        </w:tc>
        <w:tc>
          <w:tcPr>
            <w:tcW w:w="1500" w:type="dxa"/>
            <w:tcBorders>
              <w:top w:val="single" w:color="auto" w:sz="10" w:space="0"/>
              <w:left w:val="single" w:color="auto" w:sz="10" w:space="0"/>
              <w:bottom w:val="single" w:color="auto" w:sz="10" w:space="0"/>
              <w:right w:val="single" w:color="auto" w:sz="10" w:space="0"/>
              <w:insideV w:val="single" w:sz="10" w:space="0"/>
            </w:tcBorders>
            <w:vAlign w:val="center"/>
          </w:tcPr>
          <w:p w14:paraId="48F0DA5E">
            <w:pPr>
              <w:jc w:val="center"/>
            </w:pPr>
            <w:r>
              <w:rPr>
                <w:rFonts w:ascii="宋体" w:hAnsi="宋体" w:eastAsia="宋体"/>
                <w:sz w:val="16"/>
              </w:rPr>
              <w:t>“校校”、“校企”合作优惠政策宣传及时率</w:t>
            </w:r>
          </w:p>
        </w:tc>
        <w:tc>
          <w:tcPr>
            <w:tcW w:w="1056" w:type="dxa"/>
            <w:tcBorders>
              <w:top w:val="single" w:color="auto" w:sz="10" w:space="0"/>
              <w:left w:val="single" w:color="auto" w:sz="10" w:space="0"/>
              <w:bottom w:val="single" w:color="auto" w:sz="10" w:space="0"/>
              <w:right w:val="single" w:color="auto" w:sz="10" w:space="0"/>
              <w:insideV w:val="single" w:sz="10" w:space="0"/>
            </w:tcBorders>
            <w:vAlign w:val="center"/>
          </w:tcPr>
          <w:p w14:paraId="0D795DA4">
            <w:pPr>
              <w:jc w:val="center"/>
            </w:pPr>
            <w:r>
              <w:rPr>
                <w:rFonts w:ascii="宋体" w:hAnsi="宋体" w:eastAsia="宋体"/>
                <w:sz w:val="16"/>
              </w:rPr>
              <w:t>=100%</w:t>
            </w:r>
          </w:p>
        </w:tc>
        <w:tc>
          <w:tcPr>
            <w:tcW w:w="927" w:type="dxa"/>
            <w:tcBorders>
              <w:top w:val="single" w:color="auto" w:sz="10" w:space="0"/>
              <w:left w:val="single" w:color="auto" w:sz="10" w:space="0"/>
              <w:bottom w:val="single" w:color="auto" w:sz="10" w:space="0"/>
              <w:right w:val="single" w:color="auto" w:sz="10" w:space="0"/>
              <w:insideV w:val="single" w:sz="10" w:space="0"/>
            </w:tcBorders>
            <w:vAlign w:val="center"/>
          </w:tcPr>
          <w:p w14:paraId="71609757">
            <w:pPr>
              <w:jc w:val="center"/>
            </w:pPr>
            <w:r>
              <w:rPr>
                <w:rFonts w:ascii="宋体" w:hAnsi="宋体" w:eastAsia="宋体"/>
                <w:sz w:val="16"/>
              </w:rPr>
              <w:t>单位计划</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4C1F695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172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9C1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FA838">
            <w:pPr>
              <w:jc w:val="center"/>
            </w:pPr>
            <w:r>
              <w:rPr>
                <w:rFonts w:ascii="宋体" w:hAnsi="宋体" w:eastAsia="宋体"/>
                <w:sz w:val="16"/>
              </w:rPr>
              <w:t>18</w:t>
            </w:r>
          </w:p>
        </w:tc>
      </w:tr>
    </w:tbl>
    <w:p w14:paraId="2574E453">
      <w:r>
        <w:br w:type="page"/>
      </w:r>
    </w:p>
    <w:tbl>
      <w:tblPr>
        <w:tblStyle w:val="9"/>
        <w:tblW w:w="0" w:type="auto"/>
        <w:tblInd w:w="0" w:type="dxa"/>
        <w:tblLayout w:type="autofit"/>
        <w:tblCellMar>
          <w:top w:w="0" w:type="dxa"/>
          <w:left w:w="108" w:type="dxa"/>
          <w:bottom w:w="0" w:type="dxa"/>
          <w:right w:w="108" w:type="dxa"/>
        </w:tblCellMar>
      </w:tblPr>
      <w:tblGrid>
        <w:gridCol w:w="629"/>
        <w:gridCol w:w="626"/>
        <w:gridCol w:w="626"/>
        <w:gridCol w:w="696"/>
        <w:gridCol w:w="776"/>
        <w:gridCol w:w="626"/>
        <w:gridCol w:w="626"/>
        <w:gridCol w:w="628"/>
        <w:gridCol w:w="626"/>
        <w:gridCol w:w="626"/>
        <w:gridCol w:w="696"/>
        <w:gridCol w:w="630"/>
        <w:gridCol w:w="619"/>
        <w:gridCol w:w="630"/>
      </w:tblGrid>
      <w:tr w14:paraId="0719ED2E">
        <w:tblPrEx>
          <w:tblCellMar>
            <w:top w:w="0" w:type="dxa"/>
            <w:left w:w="108" w:type="dxa"/>
            <w:bottom w:w="0" w:type="dxa"/>
            <w:right w:w="108" w:type="dxa"/>
          </w:tblCellMar>
        </w:tblPrEx>
        <w:tc>
          <w:tcPr>
            <w:tcW w:w="8848" w:type="dxa"/>
            <w:gridSpan w:val="14"/>
            <w:vAlign w:val="center"/>
          </w:tcPr>
          <w:p w14:paraId="7E521912">
            <w:pPr>
              <w:jc w:val="center"/>
            </w:pPr>
            <w:r>
              <w:rPr>
                <w:rFonts w:ascii="宋体" w:hAnsi="宋体" w:eastAsia="宋体"/>
                <w:sz w:val="24"/>
              </w:rPr>
              <w:t>项目支出绩效自评表</w:t>
            </w:r>
          </w:p>
        </w:tc>
      </w:tr>
      <w:tr w14:paraId="13D014EC">
        <w:tblPrEx>
          <w:tblCellMar>
            <w:top w:w="0" w:type="dxa"/>
            <w:left w:w="108" w:type="dxa"/>
            <w:bottom w:w="0" w:type="dxa"/>
            <w:right w:w="108" w:type="dxa"/>
          </w:tblCellMar>
        </w:tblPrEx>
        <w:tc>
          <w:tcPr>
            <w:tcW w:w="8848" w:type="dxa"/>
            <w:gridSpan w:val="14"/>
            <w:vAlign w:val="center"/>
          </w:tcPr>
          <w:p w14:paraId="5C4C8B79">
            <w:pPr>
              <w:jc w:val="center"/>
            </w:pPr>
            <w:r>
              <w:rPr>
                <w:rFonts w:ascii="宋体" w:hAnsi="宋体" w:eastAsia="宋体"/>
                <w:sz w:val="24"/>
              </w:rPr>
              <w:t>(2024年度)</w:t>
            </w:r>
          </w:p>
        </w:tc>
      </w:tr>
      <w:tr w14:paraId="45389D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72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17B656">
            <w:pPr>
              <w:jc w:val="center"/>
            </w:pPr>
            <w:r>
              <w:rPr>
                <w:rFonts w:ascii="宋体" w:hAnsi="宋体" w:eastAsia="宋体"/>
                <w:sz w:val="16"/>
              </w:rPr>
              <w:t>中央农业经营主体能力提升资金项目（高素质农民培育）</w:t>
            </w:r>
          </w:p>
        </w:tc>
      </w:tr>
      <w:tr w14:paraId="3078E8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739C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179AD1">
            <w:pPr>
              <w:jc w:val="center"/>
            </w:pPr>
            <w:r>
              <w:rPr>
                <w:rFonts w:ascii="宋体" w:hAnsi="宋体" w:eastAsia="宋体"/>
                <w:sz w:val="16"/>
              </w:rPr>
              <w:t>岳普湖县技工学校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6F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7B9323">
            <w:pPr>
              <w:jc w:val="center"/>
            </w:pPr>
            <w:r>
              <w:rPr>
                <w:rFonts w:ascii="宋体" w:hAnsi="宋体" w:eastAsia="宋体"/>
                <w:sz w:val="16"/>
              </w:rPr>
              <w:t>岳普湖县技工学校</w:t>
            </w:r>
          </w:p>
        </w:tc>
      </w:tr>
      <w:tr w14:paraId="3B75CE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622D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A41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BB90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BFC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8CB7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838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AEE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309CC">
            <w:pPr>
              <w:jc w:val="center"/>
            </w:pPr>
            <w:r>
              <w:rPr>
                <w:rFonts w:ascii="宋体" w:hAnsi="宋体" w:eastAsia="宋体"/>
                <w:sz w:val="16"/>
              </w:rPr>
              <w:t>得分</w:t>
            </w:r>
          </w:p>
        </w:tc>
      </w:tr>
      <w:tr w14:paraId="318AF0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AEB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EF5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BD297">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CB52E">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8DA7F">
            <w:pPr>
              <w:jc w:val="center"/>
            </w:pPr>
            <w:r>
              <w:rPr>
                <w:rFonts w:ascii="宋体" w:hAnsi="宋体" w:eastAsia="宋体"/>
                <w:sz w:val="16"/>
              </w:rPr>
              <w:t>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7A2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6A756">
            <w:pPr>
              <w:jc w:val="center"/>
            </w:pPr>
            <w:r>
              <w:rPr>
                <w:rFonts w:ascii="宋体" w:hAnsi="宋体" w:eastAsia="宋体"/>
                <w:sz w:val="16"/>
              </w:rPr>
              <w:t>4.33%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B064">
            <w:pPr>
              <w:jc w:val="center"/>
            </w:pPr>
            <w:r>
              <w:rPr>
                <w:rFonts w:ascii="宋体" w:hAnsi="宋体" w:eastAsia="宋体"/>
                <w:sz w:val="16"/>
              </w:rPr>
              <w:t>0.00分</w:t>
            </w:r>
          </w:p>
        </w:tc>
      </w:tr>
      <w:tr w14:paraId="60F8DA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093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66B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A994C">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1DA85">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8F7F2">
            <w:pPr>
              <w:jc w:val="center"/>
            </w:pPr>
            <w:r>
              <w:rPr>
                <w:rFonts w:ascii="宋体" w:hAnsi="宋体" w:eastAsia="宋体"/>
                <w:sz w:val="16"/>
              </w:rPr>
              <w:t>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2C0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436E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9FB7">
            <w:pPr>
              <w:jc w:val="center"/>
            </w:pPr>
            <w:r>
              <w:rPr>
                <w:rFonts w:ascii="宋体" w:hAnsi="宋体" w:eastAsia="宋体"/>
                <w:sz w:val="16"/>
              </w:rPr>
              <w:t>—</w:t>
            </w:r>
          </w:p>
        </w:tc>
      </w:tr>
      <w:tr w14:paraId="44F0C2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2B5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2F6C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A17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02B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092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E03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F301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3F9B">
            <w:pPr>
              <w:jc w:val="center"/>
            </w:pPr>
            <w:r>
              <w:rPr>
                <w:rFonts w:ascii="宋体" w:hAnsi="宋体" w:eastAsia="宋体"/>
                <w:sz w:val="16"/>
              </w:rPr>
              <w:t>—</w:t>
            </w:r>
          </w:p>
        </w:tc>
      </w:tr>
      <w:tr w14:paraId="68C2EC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F94C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309F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22FF37">
            <w:pPr>
              <w:jc w:val="center"/>
            </w:pPr>
            <w:r>
              <w:rPr>
                <w:rFonts w:ascii="宋体" w:hAnsi="宋体" w:eastAsia="宋体"/>
                <w:sz w:val="16"/>
              </w:rPr>
              <w:t>实际完成情况</w:t>
            </w:r>
          </w:p>
        </w:tc>
      </w:tr>
      <w:tr w14:paraId="33AA31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F5D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74C114">
            <w:pPr>
              <w:jc w:val="both"/>
            </w:pPr>
            <w:r>
              <w:rPr>
                <w:rFonts w:ascii="宋体" w:hAnsi="宋体" w:eastAsia="宋体"/>
                <w:sz w:val="16"/>
              </w:rPr>
              <w:t>根据岳普湖县实际情况，为深入贯彻落实中央一号文件关于“壮大乡村人才队伍”精神，在岳普湖县实施高素质农民培训工作。高素质农民培育数量（人）100人。高素质农民培训阶段数量5个阶段。通过项目的实施提升高素质农民生产经营能力和带动能力，推动人才培养和就业创业紧密联系、双向贯通，大力提高农民综合素质，促进农村经济社会繁荣。</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9B1C0B">
            <w:pPr>
              <w:jc w:val="both"/>
            </w:pPr>
            <w:r>
              <w:rPr>
                <w:rFonts w:ascii="宋体" w:hAnsi="宋体" w:eastAsia="宋体"/>
                <w:sz w:val="16"/>
              </w:rPr>
              <w:t>项目已完成岳普湖县实施高素质农民培训工作2024年度培训任务。高素质农民培育数量（人）100人。已完成第1阶段高素质农民培训工作。预算执行率4.3%。项目实施方案于12月正式由中央审核后正式敲定，项目为跨年项目，剩余工作任务2025年度继续实施。项目效益目前还未体现，无法进行满意度评测。</w:t>
            </w:r>
          </w:p>
        </w:tc>
      </w:tr>
      <w:tr w14:paraId="11AE25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CFFD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1B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5EC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503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29D1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0BD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BF0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06AF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A0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D8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2A23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A45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A07F5">
            <w:pPr>
              <w:jc w:val="center"/>
            </w:pPr>
            <w:r>
              <w:rPr>
                <w:rFonts w:ascii="宋体" w:hAnsi="宋体" w:eastAsia="宋体"/>
                <w:sz w:val="16"/>
              </w:rPr>
              <w:t>偏差原因分析及改进措施</w:t>
            </w:r>
          </w:p>
        </w:tc>
      </w:tr>
      <w:tr w14:paraId="48000C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D9A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B0B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8E8B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B310">
            <w:pPr>
              <w:jc w:val="center"/>
            </w:pPr>
            <w:r>
              <w:rPr>
                <w:rFonts w:ascii="宋体" w:hAnsi="宋体" w:eastAsia="宋体"/>
                <w:sz w:val="16"/>
              </w:rPr>
              <w:t>高素质农民培育数量（人）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FC00B">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8DC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A59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20C8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85C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83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040C6">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FAA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5BF85">
            <w:pPr>
              <w:jc w:val="center"/>
            </w:pPr>
          </w:p>
        </w:tc>
      </w:tr>
      <w:tr w14:paraId="1E7282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6DD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A66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790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1B3C">
            <w:pPr>
              <w:jc w:val="center"/>
            </w:pPr>
            <w:r>
              <w:rPr>
                <w:rFonts w:ascii="宋体" w:hAnsi="宋体" w:eastAsia="宋体"/>
                <w:sz w:val="16"/>
              </w:rPr>
              <w:t>高素质农民培训阶段数量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9B4B">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23E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D9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90AC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6FD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F57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349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654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805F6">
            <w:pPr>
              <w:jc w:val="center"/>
            </w:pPr>
            <w:r>
              <w:rPr>
                <w:rFonts w:ascii="宋体" w:hAnsi="宋体" w:eastAsia="宋体"/>
                <w:sz w:val="16"/>
              </w:rPr>
              <w:t>未完成原因：项目实施方案于12月正式由中央审核后正式敲定，项目为跨年项目，2024年度已完成第一阶段培训工作，剩余任务2025年度继续实施。采取的措施：做好后续资金审批资料准备工作，按照项目计划支付项目资金。</w:t>
            </w:r>
          </w:p>
        </w:tc>
      </w:tr>
      <w:tr w14:paraId="518E5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F63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8E5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776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058A6">
            <w:pPr>
              <w:jc w:val="center"/>
            </w:pPr>
            <w:r>
              <w:rPr>
                <w:rFonts w:ascii="宋体" w:hAnsi="宋体" w:eastAsia="宋体"/>
                <w:sz w:val="16"/>
              </w:rPr>
              <w:t>培训经费覆盖率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F0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D53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8B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1E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264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A6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1146">
            <w:pPr>
              <w:jc w:val="center"/>
            </w:pPr>
            <w:r>
              <w:rPr>
                <w:rFonts w:ascii="宋体" w:hAnsi="宋体" w:eastAsia="宋体"/>
                <w:sz w:val="16"/>
              </w:rPr>
              <w:t>=4.33%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6190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1032F">
            <w:pPr>
              <w:jc w:val="center"/>
            </w:pPr>
            <w:r>
              <w:rPr>
                <w:rFonts w:ascii="宋体" w:hAnsi="宋体" w:eastAsia="宋体"/>
                <w:sz w:val="16"/>
              </w:rPr>
              <w:t>未完成原因：项目实施方案于12月正式由中央审核后正式敲定，项目为跨年项目，2024年度已完成第一阶段培训工作，剩余任务2025年度继续实施。采取的措施：做好后续资金审批资料准备工作，按照项目计划支付项目资金。</w:t>
            </w:r>
          </w:p>
        </w:tc>
      </w:tr>
      <w:tr w14:paraId="6FB9A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881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554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A7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BA9F8">
            <w:pPr>
              <w:jc w:val="center"/>
            </w:pPr>
            <w:r>
              <w:rPr>
                <w:rFonts w:ascii="宋体" w:hAnsi="宋体" w:eastAsia="宋体"/>
                <w:sz w:val="16"/>
              </w:rPr>
              <w:t>培训完成合格率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D77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A8B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342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AD4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49C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55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D57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3D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1732C">
            <w:pPr>
              <w:jc w:val="center"/>
            </w:pPr>
            <w:r>
              <w:rPr>
                <w:rFonts w:ascii="宋体" w:hAnsi="宋体" w:eastAsia="宋体"/>
                <w:sz w:val="16"/>
              </w:rPr>
              <w:t>未完成原因：项目实施方案于12月正式由中央审核后正式敲定，项目为跨年项目，2024年度已完成第一阶段培训工作，剩余任务2025年度继续实施。采取的措施：做好后续资金审批资料准备工作，按照项目计划支付项目资金。</w:t>
            </w:r>
          </w:p>
        </w:tc>
      </w:tr>
      <w:tr w14:paraId="6BF0EE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79F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EC6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DC1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461C">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F4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4A5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87F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AE3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FE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CF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01082">
            <w:pPr>
              <w:jc w:val="center"/>
            </w:pPr>
            <w:r>
              <w:rPr>
                <w:rFonts w:ascii="宋体" w:hAnsi="宋体" w:eastAsia="宋体"/>
                <w:sz w:val="16"/>
              </w:rPr>
              <w:t>=4.33%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106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8E6FA">
            <w:pPr>
              <w:jc w:val="center"/>
            </w:pPr>
            <w:r>
              <w:rPr>
                <w:rFonts w:ascii="宋体" w:hAnsi="宋体" w:eastAsia="宋体"/>
                <w:sz w:val="16"/>
              </w:rPr>
              <w:t>未完成原因：项目实施方案于12月正式由中央审核后正式敲定，项目为跨年项目，2024年度已完成第一阶段培训工作，剩余任务2025年度继续实施。采取的措施：做好后续资金审批资料准备工作，按照项目计划支付项目资金。</w:t>
            </w:r>
          </w:p>
        </w:tc>
      </w:tr>
      <w:tr w14:paraId="749E7F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EB4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43F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53F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1A7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C0AD">
            <w:pPr>
              <w:jc w:val="center"/>
            </w:pPr>
            <w:r>
              <w:rPr>
                <w:rFonts w:ascii="宋体" w:hAnsi="宋体" w:eastAsia="宋体"/>
                <w:sz w:val="16"/>
              </w:rPr>
              <w:t>=2025年12月30日前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D04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03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8B0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E8D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8A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AB8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82D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42BB2">
            <w:pPr>
              <w:jc w:val="center"/>
            </w:pPr>
            <w:r>
              <w:rPr>
                <w:rFonts w:ascii="宋体" w:hAnsi="宋体" w:eastAsia="宋体"/>
                <w:sz w:val="16"/>
              </w:rPr>
              <w:t>未完成原因：项目实施方案于12月正式由中央审核后正式敲定，项目为跨年项目，2024年度已完成第一阶段培训工作，剩余任务2025年度继续实施。采取的措施：做好后续资金审批资料准备工作，按照项目计划支付项目资金。</w:t>
            </w:r>
          </w:p>
        </w:tc>
      </w:tr>
      <w:tr w14:paraId="30EB5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535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A3D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40EA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B376">
            <w:pPr>
              <w:jc w:val="center"/>
            </w:pPr>
            <w:r>
              <w:rPr>
                <w:rFonts w:ascii="宋体" w:hAnsi="宋体" w:eastAsia="宋体"/>
                <w:sz w:val="16"/>
              </w:rPr>
              <w:t>高素质农民培训各阶段平均预算控制数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2931">
            <w:pPr>
              <w:jc w:val="center"/>
            </w:pPr>
            <w:r>
              <w:rPr>
                <w:rFonts w:ascii="宋体" w:hAnsi="宋体" w:eastAsia="宋体"/>
                <w:sz w:val="16"/>
              </w:rPr>
              <w:t>&lt;=32.00万元/个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4F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DBC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CE2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653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1F1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7DFEF">
            <w:pPr>
              <w:jc w:val="center"/>
            </w:pPr>
            <w:r>
              <w:rPr>
                <w:rFonts w:ascii="宋体" w:hAnsi="宋体" w:eastAsia="宋体"/>
                <w:sz w:val="16"/>
              </w:rPr>
              <w:t>=6.92万元/个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8E14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D2A7B">
            <w:pPr>
              <w:jc w:val="center"/>
            </w:pPr>
            <w:r>
              <w:rPr>
                <w:rFonts w:ascii="宋体" w:hAnsi="宋体" w:eastAsia="宋体"/>
                <w:sz w:val="16"/>
              </w:rPr>
              <w:t>未完成原因：项目实施方案于12月正式由中央审核后正式敲定，项目为跨年项目，2024年度已完成第一阶段培训工作，剩余任务2025年度继续实施。采取的措施：做好后续资金审批资料准备工作，按照项目计划支付项目资金。</w:t>
            </w:r>
          </w:p>
        </w:tc>
      </w:tr>
      <w:tr w14:paraId="1628E6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914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59B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393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58595">
            <w:pPr>
              <w:jc w:val="center"/>
            </w:pPr>
            <w:r>
              <w:rPr>
                <w:rFonts w:ascii="宋体" w:hAnsi="宋体" w:eastAsia="宋体"/>
                <w:sz w:val="16"/>
              </w:rPr>
              <w:t>高素质农民生产经营能力和带动能力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2E3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006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75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8F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C66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BF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4439">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323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F97CA">
            <w:pPr>
              <w:jc w:val="center"/>
            </w:pPr>
            <w:r>
              <w:rPr>
                <w:rFonts w:ascii="宋体" w:hAnsi="宋体" w:eastAsia="宋体"/>
                <w:sz w:val="16"/>
              </w:rPr>
              <w:t>未完成原因：项目实施方案于12月正式由中央审核后正式敲定，项目为跨年项目，2024年度已完成第一阶段培训工作，剩余任务2025年度继续实施，效益目前还未体现，未进行满意度评测。采取的措施：做好后续资金审批资料准备工作，按照项目计划支付项目资金。</w:t>
            </w:r>
          </w:p>
        </w:tc>
      </w:tr>
      <w:tr w14:paraId="6E3EF3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9EC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93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178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F94C9">
            <w:pPr>
              <w:jc w:val="center"/>
            </w:pPr>
            <w:r>
              <w:rPr>
                <w:rFonts w:ascii="宋体" w:hAnsi="宋体" w:eastAsia="宋体"/>
                <w:sz w:val="16"/>
              </w:rPr>
              <w:t>高素质农民培育对象满意度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381D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21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68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6C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5C4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75D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C83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C9B2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861D3">
            <w:pPr>
              <w:jc w:val="center"/>
            </w:pPr>
            <w:r>
              <w:rPr>
                <w:rFonts w:ascii="宋体" w:hAnsi="宋体" w:eastAsia="宋体"/>
                <w:sz w:val="16"/>
              </w:rPr>
              <w:t>未完成原因：项目实施方案于12月正式由中央审核后正式敲定，项目为跨年项目，2024年度已完成第一阶段培训工作，剩余任务2025年度继续实施，效益目前还未体现，未进行满意度评测。采取的措施：做好后续资金审批资料准备工作，按照项目计划支付项目资金。</w:t>
            </w:r>
          </w:p>
        </w:tc>
      </w:tr>
      <w:tr w14:paraId="3ECF908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C117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E92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CE72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05EE">
            <w:pPr>
              <w:jc w:val="center"/>
            </w:pPr>
            <w:r>
              <w:rPr>
                <w:rFonts w:ascii="宋体" w:hAnsi="宋体" w:eastAsia="宋体"/>
                <w:sz w:val="16"/>
              </w:rPr>
              <w:t>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081D65E"/>
        </w:tc>
      </w:tr>
    </w:tbl>
    <w:p w14:paraId="30954FC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B666B86">
        <w:tblPrEx>
          <w:tblCellMar>
            <w:top w:w="0" w:type="dxa"/>
            <w:left w:w="108" w:type="dxa"/>
            <w:bottom w:w="0" w:type="dxa"/>
            <w:right w:w="108" w:type="dxa"/>
          </w:tblCellMar>
        </w:tblPrEx>
        <w:tc>
          <w:tcPr>
            <w:tcW w:w="8848" w:type="dxa"/>
            <w:gridSpan w:val="14"/>
            <w:vAlign w:val="center"/>
          </w:tcPr>
          <w:p w14:paraId="6C685279">
            <w:pPr>
              <w:jc w:val="center"/>
            </w:pPr>
            <w:r>
              <w:rPr>
                <w:rFonts w:ascii="宋体" w:hAnsi="宋体" w:eastAsia="宋体"/>
                <w:sz w:val="24"/>
              </w:rPr>
              <w:t>项目支出绩效自评表</w:t>
            </w:r>
          </w:p>
        </w:tc>
      </w:tr>
      <w:tr w14:paraId="03254AAD">
        <w:tblPrEx>
          <w:tblCellMar>
            <w:top w:w="0" w:type="dxa"/>
            <w:left w:w="108" w:type="dxa"/>
            <w:bottom w:w="0" w:type="dxa"/>
            <w:right w:w="108" w:type="dxa"/>
          </w:tblCellMar>
        </w:tblPrEx>
        <w:tc>
          <w:tcPr>
            <w:tcW w:w="8848" w:type="dxa"/>
            <w:gridSpan w:val="14"/>
            <w:vAlign w:val="center"/>
          </w:tcPr>
          <w:p w14:paraId="5395F6F0">
            <w:pPr>
              <w:jc w:val="center"/>
            </w:pPr>
            <w:r>
              <w:rPr>
                <w:rFonts w:ascii="宋体" w:hAnsi="宋体" w:eastAsia="宋体"/>
                <w:sz w:val="24"/>
              </w:rPr>
              <w:t>(2024年度)</w:t>
            </w:r>
          </w:p>
        </w:tc>
      </w:tr>
      <w:tr w14:paraId="1A694F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9688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FDD2ED">
            <w:pPr>
              <w:jc w:val="center"/>
            </w:pPr>
            <w:r>
              <w:rPr>
                <w:rFonts w:ascii="宋体" w:hAnsi="宋体" w:eastAsia="宋体"/>
                <w:sz w:val="16"/>
              </w:rPr>
              <w:t>中石化岳普湖县农业生产技能培训项目</w:t>
            </w:r>
          </w:p>
        </w:tc>
      </w:tr>
      <w:tr w14:paraId="7E78C3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B1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BA1C6A">
            <w:pPr>
              <w:jc w:val="center"/>
            </w:pPr>
            <w:r>
              <w:rPr>
                <w:rFonts w:ascii="宋体" w:hAnsi="宋体" w:eastAsia="宋体"/>
                <w:sz w:val="16"/>
              </w:rPr>
              <w:t>岳普湖县技工学校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07B2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27DBB2">
            <w:pPr>
              <w:jc w:val="center"/>
            </w:pPr>
            <w:r>
              <w:rPr>
                <w:rFonts w:ascii="宋体" w:hAnsi="宋体" w:eastAsia="宋体"/>
                <w:sz w:val="16"/>
              </w:rPr>
              <w:t>岳普湖县技工学校</w:t>
            </w:r>
          </w:p>
        </w:tc>
      </w:tr>
      <w:tr w14:paraId="0CE450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1FB5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9D2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CB5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E10A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4D0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1E4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849D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FE2A">
            <w:pPr>
              <w:jc w:val="center"/>
            </w:pPr>
            <w:r>
              <w:rPr>
                <w:rFonts w:ascii="宋体" w:hAnsi="宋体" w:eastAsia="宋体"/>
                <w:sz w:val="16"/>
              </w:rPr>
              <w:t>得分</w:t>
            </w:r>
          </w:p>
        </w:tc>
      </w:tr>
      <w:tr w14:paraId="11502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84A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4364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44CB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B43B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A5C2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96E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728B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584F">
            <w:pPr>
              <w:jc w:val="center"/>
            </w:pPr>
            <w:r>
              <w:rPr>
                <w:rFonts w:ascii="宋体" w:hAnsi="宋体" w:eastAsia="宋体"/>
                <w:sz w:val="16"/>
              </w:rPr>
              <w:t>10.00分</w:t>
            </w:r>
          </w:p>
        </w:tc>
      </w:tr>
      <w:tr w14:paraId="47A209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1FF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BE8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5F7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7BB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EEC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8B5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9381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CEBA">
            <w:pPr>
              <w:jc w:val="center"/>
            </w:pPr>
            <w:r>
              <w:rPr>
                <w:rFonts w:ascii="宋体" w:hAnsi="宋体" w:eastAsia="宋体"/>
                <w:sz w:val="16"/>
              </w:rPr>
              <w:t>—</w:t>
            </w:r>
          </w:p>
        </w:tc>
      </w:tr>
      <w:tr w14:paraId="23F81E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489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04C9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DF7E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FEF0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13DE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D75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BB5B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A0D87">
            <w:pPr>
              <w:jc w:val="center"/>
            </w:pPr>
            <w:r>
              <w:rPr>
                <w:rFonts w:ascii="宋体" w:hAnsi="宋体" w:eastAsia="宋体"/>
                <w:sz w:val="16"/>
              </w:rPr>
              <w:t>—</w:t>
            </w:r>
          </w:p>
        </w:tc>
      </w:tr>
      <w:tr w14:paraId="0E085A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1C3A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D4DCA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E4D5AF">
            <w:pPr>
              <w:jc w:val="center"/>
            </w:pPr>
            <w:r>
              <w:rPr>
                <w:rFonts w:ascii="宋体" w:hAnsi="宋体" w:eastAsia="宋体"/>
                <w:sz w:val="16"/>
              </w:rPr>
              <w:t>实际完成情况</w:t>
            </w:r>
          </w:p>
        </w:tc>
      </w:tr>
      <w:tr w14:paraId="575A51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1D8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4F36C3">
            <w:pPr>
              <w:jc w:val="both"/>
            </w:pPr>
            <w:r>
              <w:rPr>
                <w:rFonts w:ascii="宋体" w:hAnsi="宋体" w:eastAsia="宋体"/>
                <w:sz w:val="16"/>
              </w:rPr>
              <w:t>根据岳普湖县实际情况，结合巩固拓展脱贫攻坚成果同乡村振兴有效衔接安排部署，利用中石化帮扶资金从提高乡村</w:t>
            </w:r>
            <w:r>
              <w:rPr>
                <w:rFonts w:hint="eastAsia" w:ascii="宋体" w:hAnsi="宋体"/>
                <w:sz w:val="16"/>
                <w:lang w:eastAsia="zh-CN"/>
              </w:rPr>
              <w:t>基层干部</w:t>
            </w:r>
            <w:r>
              <w:rPr>
                <w:rFonts w:ascii="宋体" w:hAnsi="宋体" w:eastAsia="宋体"/>
                <w:sz w:val="16"/>
              </w:rPr>
              <w:t>群众农业实用技术入手，进行农业生产技能培训。生产技能培训人员数量7298人。通过项目的实施激发岳普湖县基层群众创新致富的内在活力，助力人才振兴，引导群众树立增收致富的志气。</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A6A94E">
            <w:pPr>
              <w:jc w:val="both"/>
            </w:pPr>
            <w:r>
              <w:rPr>
                <w:rFonts w:ascii="宋体" w:hAnsi="宋体" w:eastAsia="宋体"/>
                <w:sz w:val="16"/>
              </w:rPr>
              <w:t>项目已完成利用中石化帮扶资金从提高乡村</w:t>
            </w:r>
            <w:r>
              <w:rPr>
                <w:rFonts w:hint="eastAsia" w:ascii="宋体" w:hAnsi="宋体"/>
                <w:sz w:val="16"/>
                <w:lang w:eastAsia="zh-CN"/>
              </w:rPr>
              <w:t>基层干部</w:t>
            </w:r>
            <w:r>
              <w:rPr>
                <w:rFonts w:ascii="宋体" w:hAnsi="宋体" w:eastAsia="宋体"/>
                <w:sz w:val="16"/>
              </w:rPr>
              <w:t>群众农业实用技术入手，进行农业生产技能培训工作。生产技能培训人员数量7298人。预算执行率100%。通过项目的实施有效激发岳普湖县基层群众创新致富的内在活力，助力人才振兴，引导群众树立增收致富的志气。项目的受益人员满意度为100%。</w:t>
            </w:r>
          </w:p>
        </w:tc>
      </w:tr>
      <w:tr w14:paraId="116026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E766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9E89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2F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1BD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910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3C5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1EF3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6EE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EC8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05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457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DA0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F609C">
            <w:pPr>
              <w:jc w:val="center"/>
            </w:pPr>
            <w:r>
              <w:rPr>
                <w:rFonts w:ascii="宋体" w:hAnsi="宋体" w:eastAsia="宋体"/>
                <w:sz w:val="16"/>
              </w:rPr>
              <w:t>偏差原因分析及改进措施</w:t>
            </w:r>
          </w:p>
        </w:tc>
      </w:tr>
      <w:tr w14:paraId="54E860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2738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69B9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FBB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E064F">
            <w:pPr>
              <w:jc w:val="center"/>
            </w:pPr>
            <w:r>
              <w:rPr>
                <w:rFonts w:ascii="宋体" w:hAnsi="宋体" w:eastAsia="宋体"/>
                <w:sz w:val="16"/>
              </w:rPr>
              <w:t>生产技能培训人员数量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80174">
            <w:pPr>
              <w:jc w:val="center"/>
            </w:pPr>
            <w:r>
              <w:rPr>
                <w:rFonts w:ascii="宋体" w:hAnsi="宋体" w:eastAsia="宋体"/>
                <w:sz w:val="16"/>
              </w:rPr>
              <w:t>&gt;=7298人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1E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CC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76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6F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580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C3355">
            <w:pPr>
              <w:jc w:val="center"/>
            </w:pPr>
            <w:r>
              <w:rPr>
                <w:rFonts w:ascii="宋体" w:hAnsi="宋体" w:eastAsia="宋体"/>
                <w:sz w:val="16"/>
              </w:rPr>
              <w:t>=7298人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0CB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2C710">
            <w:pPr>
              <w:jc w:val="center"/>
            </w:pPr>
          </w:p>
        </w:tc>
      </w:tr>
      <w:tr w14:paraId="15FBA1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F0D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630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50FA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E53D">
            <w:pPr>
              <w:jc w:val="center"/>
            </w:pPr>
            <w:r>
              <w:rPr>
                <w:rFonts w:ascii="宋体" w:hAnsi="宋体" w:eastAsia="宋体"/>
                <w:sz w:val="16"/>
              </w:rPr>
              <w:t>项目资金覆盖率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D7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791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93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D2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57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CB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DC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158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7DFA6">
            <w:pPr>
              <w:jc w:val="center"/>
            </w:pPr>
          </w:p>
        </w:tc>
      </w:tr>
      <w:tr w14:paraId="073DA9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93E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294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06C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6165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4C8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58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D2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966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E9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FA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DB0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B5A5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EA2B8">
            <w:pPr>
              <w:jc w:val="center"/>
            </w:pPr>
          </w:p>
        </w:tc>
      </w:tr>
      <w:tr w14:paraId="3AF921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D29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C57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7731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F11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151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4FD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15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C2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36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29A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9C0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0BB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9F99E">
            <w:pPr>
              <w:jc w:val="center"/>
            </w:pPr>
          </w:p>
        </w:tc>
      </w:tr>
      <w:tr w14:paraId="26333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4DC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C7E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C47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41A1">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4E26">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97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FDC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9DA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5C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6D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D576">
            <w:pPr>
              <w:jc w:val="center"/>
            </w:pPr>
            <w:r>
              <w:rPr>
                <w:rFonts w:ascii="宋体" w:hAnsi="宋体" w:eastAsia="宋体"/>
                <w:sz w:val="16"/>
              </w:rPr>
              <w:t>=2024年11月4日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C4D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DC121">
            <w:pPr>
              <w:jc w:val="center"/>
            </w:pPr>
          </w:p>
        </w:tc>
      </w:tr>
      <w:tr w14:paraId="5B7F45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69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6BC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60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41B1">
            <w:pPr>
              <w:jc w:val="center"/>
            </w:pPr>
            <w:r>
              <w:rPr>
                <w:rFonts w:ascii="宋体" w:hAnsi="宋体" w:eastAsia="宋体"/>
                <w:sz w:val="16"/>
              </w:rPr>
              <w:t>培训经费人均成本预算控制数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7DEB">
            <w:pPr>
              <w:jc w:val="center"/>
            </w:pPr>
            <w:r>
              <w:rPr>
                <w:rFonts w:ascii="宋体" w:hAnsi="宋体" w:eastAsia="宋体"/>
                <w:sz w:val="16"/>
              </w:rPr>
              <w:t>&lt;=41.11元/人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2C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F69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10A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CF3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BE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B3C78">
            <w:pPr>
              <w:jc w:val="center"/>
            </w:pPr>
            <w:r>
              <w:rPr>
                <w:rFonts w:ascii="宋体" w:hAnsi="宋体" w:eastAsia="宋体"/>
                <w:sz w:val="16"/>
              </w:rPr>
              <w:t>=41.11元/人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091D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A7313">
            <w:pPr>
              <w:jc w:val="center"/>
            </w:pPr>
          </w:p>
        </w:tc>
      </w:tr>
      <w:tr w14:paraId="7E2746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586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E98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12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A892">
            <w:pPr>
              <w:jc w:val="center"/>
            </w:pPr>
            <w:r>
              <w:rPr>
                <w:rFonts w:ascii="宋体" w:hAnsi="宋体" w:eastAsia="宋体"/>
                <w:sz w:val="16"/>
              </w:rPr>
              <w:t>激发岳普湖县基层群众创新致富的内在活力，助力人才振兴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FB035">
            <w:pPr>
              <w:jc w:val="center"/>
            </w:pPr>
            <w:r>
              <w:rPr>
                <w:rFonts w:ascii="宋体" w:hAnsi="宋体" w:eastAsia="宋体"/>
                <w:sz w:val="16"/>
              </w:rPr>
              <w:t>有效激发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A48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A27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94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C3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55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2314">
            <w:pPr>
              <w:jc w:val="center"/>
            </w:pPr>
            <w:r>
              <w:rPr>
                <w:rFonts w:ascii="宋体" w:hAnsi="宋体" w:eastAsia="宋体"/>
                <w:sz w:val="16"/>
              </w:rPr>
              <w:t>有效激发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3D8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175AB">
            <w:pPr>
              <w:jc w:val="center"/>
            </w:pPr>
          </w:p>
        </w:tc>
      </w:tr>
      <w:tr w14:paraId="7C9DE7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C6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FAB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02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64208">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B22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6D9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B8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C82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38B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2FD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B3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81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0D06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974A12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BD28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650E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35D2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509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73D42BE"/>
        </w:tc>
      </w:tr>
    </w:tbl>
    <w:p w14:paraId="2EC1B532">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26"/>
        <w:gridCol w:w="621"/>
        <w:gridCol w:w="615"/>
        <w:gridCol w:w="615"/>
        <w:gridCol w:w="776"/>
        <w:gridCol w:w="632"/>
        <w:gridCol w:w="595"/>
        <w:gridCol w:w="627"/>
      </w:tblGrid>
      <w:tr w14:paraId="3D2CBECF">
        <w:tblPrEx>
          <w:tblCellMar>
            <w:top w:w="0" w:type="dxa"/>
            <w:left w:w="108" w:type="dxa"/>
            <w:bottom w:w="0" w:type="dxa"/>
            <w:right w:w="108" w:type="dxa"/>
          </w:tblCellMar>
        </w:tblPrEx>
        <w:tc>
          <w:tcPr>
            <w:tcW w:w="8848" w:type="dxa"/>
            <w:gridSpan w:val="14"/>
            <w:vAlign w:val="center"/>
          </w:tcPr>
          <w:p w14:paraId="47493843">
            <w:pPr>
              <w:jc w:val="center"/>
            </w:pPr>
            <w:r>
              <w:rPr>
                <w:rFonts w:ascii="宋体" w:hAnsi="宋体" w:eastAsia="宋体"/>
                <w:sz w:val="24"/>
              </w:rPr>
              <w:t>项目支出绩效自评表</w:t>
            </w:r>
          </w:p>
        </w:tc>
      </w:tr>
      <w:tr w14:paraId="0A037A74">
        <w:tblPrEx>
          <w:tblCellMar>
            <w:top w:w="0" w:type="dxa"/>
            <w:left w:w="108" w:type="dxa"/>
            <w:bottom w:w="0" w:type="dxa"/>
            <w:right w:w="108" w:type="dxa"/>
          </w:tblCellMar>
        </w:tblPrEx>
        <w:tc>
          <w:tcPr>
            <w:tcW w:w="8848" w:type="dxa"/>
            <w:gridSpan w:val="14"/>
            <w:vAlign w:val="center"/>
          </w:tcPr>
          <w:p w14:paraId="56431AEC">
            <w:pPr>
              <w:jc w:val="center"/>
            </w:pPr>
            <w:r>
              <w:rPr>
                <w:rFonts w:ascii="宋体" w:hAnsi="宋体" w:eastAsia="宋体"/>
                <w:sz w:val="24"/>
              </w:rPr>
              <w:t>(2024年度)</w:t>
            </w:r>
          </w:p>
        </w:tc>
      </w:tr>
      <w:tr w14:paraId="520077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03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6D0501">
            <w:pPr>
              <w:jc w:val="center"/>
            </w:pPr>
            <w:r>
              <w:rPr>
                <w:rFonts w:ascii="宋体" w:hAnsi="宋体" w:eastAsia="宋体"/>
                <w:sz w:val="16"/>
              </w:rPr>
              <w:t>学生资助补助经费项目</w:t>
            </w:r>
          </w:p>
        </w:tc>
      </w:tr>
      <w:tr w14:paraId="5358D4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23E3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DFC27C">
            <w:pPr>
              <w:jc w:val="center"/>
            </w:pPr>
            <w:r>
              <w:rPr>
                <w:rFonts w:ascii="宋体" w:hAnsi="宋体" w:eastAsia="宋体"/>
                <w:sz w:val="16"/>
              </w:rPr>
              <w:t>岳普湖县技工学校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63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0AF340">
            <w:pPr>
              <w:jc w:val="center"/>
            </w:pPr>
            <w:r>
              <w:rPr>
                <w:rFonts w:ascii="宋体" w:hAnsi="宋体" w:eastAsia="宋体"/>
                <w:sz w:val="16"/>
              </w:rPr>
              <w:t>岳普湖县技工学校</w:t>
            </w:r>
          </w:p>
        </w:tc>
      </w:tr>
      <w:tr w14:paraId="31954B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929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495E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D915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61D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28E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9BE8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34D2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49645">
            <w:pPr>
              <w:jc w:val="center"/>
            </w:pPr>
            <w:r>
              <w:rPr>
                <w:rFonts w:ascii="宋体" w:hAnsi="宋体" w:eastAsia="宋体"/>
                <w:sz w:val="16"/>
              </w:rPr>
              <w:t>得分</w:t>
            </w:r>
          </w:p>
        </w:tc>
      </w:tr>
      <w:tr w14:paraId="0DEDC9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D44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6ED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63651">
            <w:pPr>
              <w:jc w:val="center"/>
            </w:pPr>
            <w:r>
              <w:rPr>
                <w:rFonts w:ascii="宋体" w:hAnsi="宋体" w:eastAsia="宋体"/>
                <w:sz w:val="16"/>
              </w:rPr>
              <w:t>232.77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AE117">
            <w:pPr>
              <w:jc w:val="center"/>
            </w:pPr>
            <w:r>
              <w:rPr>
                <w:rFonts w:ascii="宋体" w:hAnsi="宋体" w:eastAsia="宋体"/>
                <w:sz w:val="16"/>
              </w:rPr>
              <w:t>251.36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11417">
            <w:pPr>
              <w:jc w:val="center"/>
            </w:pPr>
            <w:r>
              <w:rPr>
                <w:rFonts w:ascii="宋体" w:hAnsi="宋体" w:eastAsia="宋体"/>
                <w:sz w:val="16"/>
              </w:rPr>
              <w:t>247.28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925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631D7">
            <w:pPr>
              <w:jc w:val="center"/>
            </w:pPr>
            <w:r>
              <w:rPr>
                <w:rFonts w:ascii="宋体" w:hAnsi="宋体" w:eastAsia="宋体"/>
                <w:sz w:val="16"/>
              </w:rPr>
              <w:t>98.38%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38E5">
            <w:pPr>
              <w:jc w:val="center"/>
            </w:pPr>
            <w:r>
              <w:rPr>
                <w:rFonts w:ascii="宋体" w:hAnsi="宋体" w:eastAsia="宋体"/>
                <w:sz w:val="16"/>
              </w:rPr>
              <w:t>9.59分</w:t>
            </w:r>
          </w:p>
        </w:tc>
      </w:tr>
      <w:tr w14:paraId="3A4CA6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603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5B1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F6DA0">
            <w:pPr>
              <w:jc w:val="center"/>
            </w:pPr>
            <w:r>
              <w:rPr>
                <w:rFonts w:ascii="宋体" w:hAnsi="宋体" w:eastAsia="宋体"/>
                <w:sz w:val="16"/>
              </w:rPr>
              <w:t>232.77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8DD5D">
            <w:pPr>
              <w:jc w:val="center"/>
            </w:pPr>
            <w:r>
              <w:rPr>
                <w:rFonts w:ascii="宋体" w:hAnsi="宋体" w:eastAsia="宋体"/>
                <w:sz w:val="16"/>
              </w:rPr>
              <w:t>251.36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E39EF">
            <w:pPr>
              <w:jc w:val="center"/>
            </w:pPr>
            <w:r>
              <w:rPr>
                <w:rFonts w:ascii="宋体" w:hAnsi="宋体" w:eastAsia="宋体"/>
                <w:sz w:val="16"/>
              </w:rPr>
              <w:t>247.28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FEB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02E6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1785">
            <w:pPr>
              <w:jc w:val="center"/>
            </w:pPr>
            <w:r>
              <w:rPr>
                <w:rFonts w:ascii="宋体" w:hAnsi="宋体" w:eastAsia="宋体"/>
                <w:sz w:val="16"/>
              </w:rPr>
              <w:t>—</w:t>
            </w:r>
          </w:p>
        </w:tc>
      </w:tr>
      <w:tr w14:paraId="6A888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7CF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2AB4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D1D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D02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2CB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C44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DA56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C339">
            <w:pPr>
              <w:jc w:val="center"/>
            </w:pPr>
            <w:r>
              <w:rPr>
                <w:rFonts w:ascii="宋体" w:hAnsi="宋体" w:eastAsia="宋体"/>
                <w:sz w:val="16"/>
              </w:rPr>
              <w:t>—</w:t>
            </w:r>
          </w:p>
        </w:tc>
      </w:tr>
      <w:tr w14:paraId="1B909E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3572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3AA9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7F54A6">
            <w:pPr>
              <w:jc w:val="center"/>
            </w:pPr>
            <w:r>
              <w:rPr>
                <w:rFonts w:ascii="宋体" w:hAnsi="宋体" w:eastAsia="宋体"/>
                <w:sz w:val="16"/>
              </w:rPr>
              <w:t>实际完成情况</w:t>
            </w:r>
          </w:p>
        </w:tc>
      </w:tr>
      <w:tr w14:paraId="4EEECB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2DFC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055DD1">
            <w:pPr>
              <w:jc w:val="both"/>
            </w:pPr>
            <w:r>
              <w:rPr>
                <w:rFonts w:ascii="宋体" w:hAnsi="宋体" w:eastAsia="宋体"/>
                <w:sz w:val="16"/>
              </w:rPr>
              <w:t>根据岳普湖县实际情况，为加大对技工学校学生的扶持力度，保障学校正常运转。对岳普湖县技工学校符合要求的549名学生按照标准发放技工院校助学金补助。为岳普湖县技工学校符合要求的692名学生按照标准对学校进行技工院校免学费补贴。为岳普湖县技工学校符合要求的1名优秀学生按照标准发放奖学金补助。通过项目的实施保障在普通高中及中职国家助学金名额分配时，结合实际向脱贫地区倾斜，保障在本专科国家助学金名额分配时，对民族院校、以农林水地矿油核等学科专业为主的高校予以适当倾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072300">
            <w:pPr>
              <w:jc w:val="both"/>
            </w:pPr>
            <w:r>
              <w:rPr>
                <w:rFonts w:ascii="宋体" w:hAnsi="宋体" w:eastAsia="宋体"/>
                <w:sz w:val="16"/>
              </w:rPr>
              <w:t>项目已完成岳普湖县技工学校549名学生技工院校助学金补助发放任务。已完成岳普湖县技工学校692名学生对学校进行技工院校免学费补贴当年度经费支付任务，剩余经费结转至下一年继续使用。已完成岳普湖县技工学校1名优秀学生奖学金补助发放任务。预算执行率98.4%。通过项目的实施有效保障在普通高中及中职国家助学金名额分配时，结合实际向脱贫地区倾斜，有效保障在本专科国家助学金名额分配时，对民族院校、以农林水地矿油核等学科专业为主的高校予以适当倾斜。项目的受益人员满意度为100%。</w:t>
            </w:r>
          </w:p>
        </w:tc>
      </w:tr>
      <w:tr w14:paraId="53C0CE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7329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310D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35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2BA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A877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23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C3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3D5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6D75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FE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D1D7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28DB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CEF8A">
            <w:pPr>
              <w:jc w:val="center"/>
            </w:pPr>
            <w:r>
              <w:rPr>
                <w:rFonts w:ascii="宋体" w:hAnsi="宋体" w:eastAsia="宋体"/>
                <w:sz w:val="16"/>
              </w:rPr>
              <w:t>偏差原因分析及改进措施</w:t>
            </w:r>
          </w:p>
        </w:tc>
      </w:tr>
      <w:tr w14:paraId="38477F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264F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46D1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D63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DB3B">
            <w:pPr>
              <w:jc w:val="center"/>
            </w:pPr>
            <w:r>
              <w:rPr>
                <w:rFonts w:ascii="宋体" w:hAnsi="宋体" w:eastAsia="宋体"/>
                <w:sz w:val="16"/>
              </w:rPr>
              <w:t>研究生国家奖学金奖励人数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A884">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00D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52C4D">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B75B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711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DA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DE898">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CFFD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110A8">
            <w:pPr>
              <w:jc w:val="center"/>
            </w:pPr>
          </w:p>
        </w:tc>
      </w:tr>
      <w:tr w14:paraId="1FBAA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DFD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318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D69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E527">
            <w:pPr>
              <w:jc w:val="center"/>
            </w:pPr>
            <w:r>
              <w:rPr>
                <w:rFonts w:ascii="宋体" w:hAnsi="宋体" w:eastAsia="宋体"/>
                <w:sz w:val="16"/>
              </w:rPr>
              <w:t>技工学校助学金资助人数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8AD6">
            <w:pPr>
              <w:jc w:val="center"/>
            </w:pPr>
            <w:r>
              <w:rPr>
                <w:rFonts w:ascii="宋体" w:hAnsi="宋体" w:eastAsia="宋体"/>
                <w:sz w:val="16"/>
              </w:rPr>
              <w:t>&gt;=549人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3A9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75E8A">
            <w:pPr>
              <w:jc w:val="center"/>
            </w:pPr>
            <w:r>
              <w:rPr>
                <w:rFonts w:ascii="宋体" w:hAnsi="宋体" w:eastAsia="宋体"/>
                <w:sz w:val="16"/>
              </w:rPr>
              <w:t>530人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A89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46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BE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5CDBB">
            <w:pPr>
              <w:jc w:val="center"/>
            </w:pPr>
            <w:r>
              <w:rPr>
                <w:rFonts w:ascii="宋体" w:hAnsi="宋体" w:eastAsia="宋体"/>
                <w:sz w:val="16"/>
              </w:rPr>
              <w:t>=549人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9CAC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D76D3">
            <w:pPr>
              <w:jc w:val="center"/>
            </w:pPr>
          </w:p>
        </w:tc>
      </w:tr>
      <w:tr w14:paraId="0F1FD1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56C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D93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F5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E5FF2">
            <w:pPr>
              <w:jc w:val="center"/>
            </w:pPr>
            <w:r>
              <w:rPr>
                <w:rFonts w:ascii="宋体" w:hAnsi="宋体" w:eastAsia="宋体"/>
                <w:sz w:val="16"/>
              </w:rPr>
              <w:t>技工学校免学费资助人数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F9A0F">
            <w:pPr>
              <w:jc w:val="center"/>
            </w:pPr>
            <w:r>
              <w:rPr>
                <w:rFonts w:ascii="宋体" w:hAnsi="宋体" w:eastAsia="宋体"/>
                <w:sz w:val="16"/>
              </w:rPr>
              <w:t>&gt;=692人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8DB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9A79">
            <w:pPr>
              <w:jc w:val="center"/>
            </w:pPr>
            <w:r>
              <w:rPr>
                <w:rFonts w:ascii="宋体" w:hAnsi="宋体" w:eastAsia="宋体"/>
                <w:sz w:val="16"/>
              </w:rPr>
              <w:t>664人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F9D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09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A9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B8FC">
            <w:pPr>
              <w:jc w:val="center"/>
            </w:pPr>
            <w:r>
              <w:rPr>
                <w:rFonts w:ascii="宋体" w:hAnsi="宋体" w:eastAsia="宋体"/>
                <w:sz w:val="16"/>
              </w:rPr>
              <w:t>=692人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C19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A98AA">
            <w:pPr>
              <w:jc w:val="center"/>
            </w:pPr>
          </w:p>
        </w:tc>
      </w:tr>
      <w:tr w14:paraId="6C02E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C51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9DC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499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C5188">
            <w:pPr>
              <w:jc w:val="center"/>
            </w:pPr>
            <w:r>
              <w:rPr>
                <w:rFonts w:ascii="宋体" w:hAnsi="宋体" w:eastAsia="宋体"/>
                <w:sz w:val="16"/>
              </w:rPr>
              <w:t>技工学校奖学金奖励人数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FB616">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53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D7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14D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C2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CCE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06E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C05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8F54A">
            <w:pPr>
              <w:jc w:val="center"/>
            </w:pPr>
          </w:p>
        </w:tc>
      </w:tr>
      <w:tr w14:paraId="645EE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BAA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3D0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B1F7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EEF1">
            <w:pPr>
              <w:jc w:val="center"/>
            </w:pPr>
            <w:r>
              <w:rPr>
                <w:rFonts w:ascii="宋体" w:hAnsi="宋体" w:eastAsia="宋体"/>
                <w:sz w:val="16"/>
              </w:rPr>
              <w:t>本科生国家励志奖学金资助面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189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D6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4B5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F4D3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F9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460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D23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4D4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7E8D8">
            <w:pPr>
              <w:jc w:val="center"/>
            </w:pPr>
          </w:p>
        </w:tc>
      </w:tr>
      <w:tr w14:paraId="69E161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A90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496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79E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3B4E4">
            <w:pPr>
              <w:jc w:val="center"/>
            </w:pPr>
            <w:r>
              <w:rPr>
                <w:rFonts w:ascii="宋体" w:hAnsi="宋体" w:eastAsia="宋体"/>
                <w:sz w:val="16"/>
              </w:rPr>
              <w:t>专科生国家励志奖学金资助面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BF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24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96C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24D0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E8E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E7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E7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349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325A8">
            <w:pPr>
              <w:jc w:val="center"/>
            </w:pPr>
          </w:p>
        </w:tc>
      </w:tr>
      <w:tr w14:paraId="6506C7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96F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FB6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71B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38E4">
            <w:pPr>
              <w:jc w:val="center"/>
            </w:pPr>
            <w:r>
              <w:rPr>
                <w:rFonts w:ascii="宋体" w:hAnsi="宋体" w:eastAsia="宋体"/>
                <w:sz w:val="16"/>
              </w:rPr>
              <w:t>高中及以上阶段应受助学生受助比例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5923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921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747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6D6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A9F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F7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554B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3BC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ED53A">
            <w:pPr>
              <w:jc w:val="center"/>
            </w:pPr>
          </w:p>
        </w:tc>
      </w:tr>
      <w:tr w14:paraId="7231FD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FEB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70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015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E8DCB">
            <w:pPr>
              <w:jc w:val="center"/>
            </w:pPr>
            <w:r>
              <w:rPr>
                <w:rFonts w:ascii="宋体" w:hAnsi="宋体" w:eastAsia="宋体"/>
                <w:sz w:val="16"/>
              </w:rPr>
              <w:t>退役士兵考入高校应受助学生资助比例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CA18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A7C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A4F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70EF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DA7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9F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6EB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352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87F58">
            <w:pPr>
              <w:jc w:val="center"/>
            </w:pPr>
          </w:p>
        </w:tc>
      </w:tr>
      <w:tr w14:paraId="01CAB4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281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66D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C1C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16A43">
            <w:pPr>
              <w:jc w:val="center"/>
            </w:pPr>
            <w:r>
              <w:rPr>
                <w:rFonts w:ascii="宋体" w:hAnsi="宋体" w:eastAsia="宋体"/>
                <w:sz w:val="16"/>
              </w:rPr>
              <w:t>项目资金覆盖率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76C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90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C4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33CF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679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2A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364F2">
            <w:pPr>
              <w:jc w:val="center"/>
            </w:pPr>
            <w:r>
              <w:rPr>
                <w:rFonts w:ascii="宋体" w:hAnsi="宋体" w:eastAsia="宋体"/>
                <w:sz w:val="16"/>
              </w:rPr>
              <w:t>=98.38%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DA229">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F4B7A">
            <w:pPr>
              <w:jc w:val="center"/>
            </w:pPr>
            <w:r>
              <w:rPr>
                <w:rFonts w:ascii="宋体" w:hAnsi="宋体" w:eastAsia="宋体"/>
                <w:sz w:val="16"/>
              </w:rPr>
              <w:t>未完成原因：项目免学费经费部分当年支付任务已完成，剩余资金结转下一年继续使用。采取的措施：做好后续资金审批资料准备工作，按时支付剩余项目资金。</w:t>
            </w:r>
          </w:p>
        </w:tc>
      </w:tr>
      <w:tr w14:paraId="47DDE7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E69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E13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EFD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79C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EFB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D4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FD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A82D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4F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0A7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857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709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A4E81">
            <w:pPr>
              <w:jc w:val="center"/>
            </w:pPr>
          </w:p>
        </w:tc>
      </w:tr>
      <w:tr w14:paraId="2F0DA6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C5C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6D3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ED8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50D14">
            <w:pPr>
              <w:jc w:val="center"/>
            </w:pPr>
            <w:r>
              <w:rPr>
                <w:rFonts w:ascii="宋体" w:hAnsi="宋体" w:eastAsia="宋体"/>
                <w:sz w:val="16"/>
              </w:rPr>
              <w:t>奖助学金按规定及时发放率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9B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AE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793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D39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2D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424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3B4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51E3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7FDED">
            <w:pPr>
              <w:jc w:val="center"/>
            </w:pPr>
          </w:p>
        </w:tc>
      </w:tr>
      <w:tr w14:paraId="4B920E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BC1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AAC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E98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78D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9D8B">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1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EB7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C55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12E7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FA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465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35D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2CD32">
            <w:pPr>
              <w:jc w:val="center"/>
            </w:pPr>
            <w:r>
              <w:rPr>
                <w:rFonts w:ascii="宋体" w:hAnsi="宋体" w:eastAsia="宋体"/>
                <w:sz w:val="16"/>
              </w:rPr>
              <w:t>未完成原因：项目免学费经费部分当年支付任务已完成，剩余资金结转下一年继续使用。采取的措施：做好后续资金审批资料准备工作，按时支付剩余项目资金。</w:t>
            </w:r>
          </w:p>
        </w:tc>
      </w:tr>
      <w:tr w14:paraId="140837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7F7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96F9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6CE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A9BC3">
            <w:pPr>
              <w:jc w:val="center"/>
            </w:pPr>
            <w:r>
              <w:rPr>
                <w:rFonts w:ascii="宋体" w:hAnsi="宋体" w:eastAsia="宋体"/>
                <w:sz w:val="16"/>
              </w:rPr>
              <w:t>助学金补助资金预算控制数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C063">
            <w:pPr>
              <w:jc w:val="center"/>
            </w:pPr>
            <w:r>
              <w:rPr>
                <w:rFonts w:ascii="宋体" w:hAnsi="宋体" w:eastAsia="宋体"/>
                <w:sz w:val="16"/>
              </w:rPr>
              <w:t>&lt;=107.14万元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8D5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8FD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86C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4E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16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CA99B">
            <w:pPr>
              <w:jc w:val="center"/>
            </w:pPr>
            <w:r>
              <w:rPr>
                <w:rFonts w:ascii="宋体" w:hAnsi="宋体" w:eastAsia="宋体"/>
                <w:sz w:val="16"/>
              </w:rPr>
              <w:t>=107.14万元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B51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EFC21">
            <w:pPr>
              <w:jc w:val="center"/>
            </w:pPr>
          </w:p>
        </w:tc>
      </w:tr>
      <w:tr w14:paraId="43D94B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327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FF0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A3C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672C">
            <w:pPr>
              <w:jc w:val="center"/>
            </w:pPr>
            <w:r>
              <w:rPr>
                <w:rFonts w:ascii="宋体" w:hAnsi="宋体" w:eastAsia="宋体"/>
                <w:sz w:val="16"/>
              </w:rPr>
              <w:t>免学费补助资金预算控制数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A4F95">
            <w:pPr>
              <w:jc w:val="center"/>
            </w:pPr>
            <w:r>
              <w:rPr>
                <w:rFonts w:ascii="宋体" w:hAnsi="宋体" w:eastAsia="宋体"/>
                <w:sz w:val="16"/>
              </w:rPr>
              <w:t>&lt;=143.62万元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C40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247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2F1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A4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6A4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BBEB1">
            <w:pPr>
              <w:jc w:val="center"/>
            </w:pPr>
            <w:r>
              <w:rPr>
                <w:rFonts w:ascii="宋体" w:hAnsi="宋体" w:eastAsia="宋体"/>
                <w:sz w:val="16"/>
              </w:rPr>
              <w:t>=139.54万元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C72A">
            <w:pPr>
              <w:jc w:val="center"/>
            </w:pPr>
            <w:r>
              <w:rPr>
                <w:rFonts w:ascii="宋体" w:hAnsi="宋体" w:eastAsia="宋体"/>
                <w:sz w:val="16"/>
              </w:rPr>
              <w:t>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82CB1">
            <w:pPr>
              <w:jc w:val="center"/>
            </w:pPr>
            <w:r>
              <w:rPr>
                <w:rFonts w:ascii="宋体" w:hAnsi="宋体" w:eastAsia="宋体"/>
                <w:sz w:val="16"/>
              </w:rPr>
              <w:t>未完成原因：项目免学费经费部分当年支付任务已完成，剩余资金结转下一年继续使用。采取的措施：做好后续资金审批资料准备工作，按时支付剩余项目资金。</w:t>
            </w:r>
          </w:p>
        </w:tc>
      </w:tr>
      <w:tr w14:paraId="2FF1A1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637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DA0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C9B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A1F3">
            <w:pPr>
              <w:jc w:val="center"/>
            </w:pPr>
            <w:r>
              <w:rPr>
                <w:rFonts w:ascii="宋体" w:hAnsi="宋体" w:eastAsia="宋体"/>
                <w:sz w:val="16"/>
              </w:rPr>
              <w:t>奖学金补助资金预算控制数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F4136">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92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77E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31F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0F0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0CA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1635">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BF1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FBF7D">
            <w:pPr>
              <w:jc w:val="center"/>
            </w:pPr>
          </w:p>
        </w:tc>
      </w:tr>
      <w:tr w14:paraId="01257C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A3D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7B97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2417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F24B6">
            <w:pPr>
              <w:jc w:val="center"/>
            </w:pPr>
            <w:r>
              <w:rPr>
                <w:rFonts w:ascii="宋体" w:hAnsi="宋体" w:eastAsia="宋体"/>
                <w:sz w:val="16"/>
              </w:rPr>
              <w:t>在普通高中及中职国家助学金名额分配时，结合实际向脱贫地区倾斜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FE79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970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CB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9E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27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5B3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C01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994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8FE95">
            <w:pPr>
              <w:jc w:val="center"/>
            </w:pPr>
          </w:p>
        </w:tc>
      </w:tr>
      <w:tr w14:paraId="4584FA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854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C56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711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C37AE">
            <w:pPr>
              <w:jc w:val="center"/>
            </w:pPr>
            <w:r>
              <w:rPr>
                <w:rFonts w:ascii="宋体" w:hAnsi="宋体" w:eastAsia="宋体"/>
                <w:sz w:val="16"/>
              </w:rPr>
              <w:t>在本专科国家助学金名额分配时，对民族院校、以农林水地矿油核等学科专业为主的高校予以适当倾斜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E791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70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BEB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26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C4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4D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0552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98F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F80D1">
            <w:pPr>
              <w:jc w:val="center"/>
            </w:pPr>
          </w:p>
        </w:tc>
      </w:tr>
      <w:tr w14:paraId="6143AC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C6D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FFBA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911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28EB">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38A6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D4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4F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B3E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FC76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E02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3C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EC2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BD175">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69ADD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76E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5F7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6BF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2CAD3">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E37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45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F1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BFE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8D0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1AA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198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CF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CA1E3">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C322F2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66981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B86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8678C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B6F3">
            <w:pPr>
              <w:jc w:val="center"/>
            </w:pPr>
            <w:r>
              <w:rPr>
                <w:rFonts w:ascii="宋体" w:hAnsi="宋体" w:eastAsia="宋体"/>
                <w:sz w:val="16"/>
              </w:rPr>
              <w:t>95.97分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720730B"/>
        </w:tc>
      </w:tr>
    </w:tbl>
    <w:p w14:paraId="67553D39">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16"/>
        <w:gridCol w:w="777"/>
        <w:gridCol w:w="633"/>
        <w:gridCol w:w="603"/>
        <w:gridCol w:w="632"/>
      </w:tblGrid>
      <w:tr w14:paraId="4D42C6D8">
        <w:tblPrEx>
          <w:tblCellMar>
            <w:top w:w="0" w:type="dxa"/>
            <w:left w:w="108" w:type="dxa"/>
            <w:bottom w:w="0" w:type="dxa"/>
            <w:right w:w="108" w:type="dxa"/>
          </w:tblCellMar>
        </w:tblPrEx>
        <w:tc>
          <w:tcPr>
            <w:tcW w:w="8848" w:type="dxa"/>
            <w:gridSpan w:val="14"/>
            <w:vAlign w:val="center"/>
          </w:tcPr>
          <w:p w14:paraId="4149013E">
            <w:pPr>
              <w:jc w:val="center"/>
            </w:pPr>
            <w:r>
              <w:rPr>
                <w:rFonts w:ascii="宋体" w:hAnsi="宋体" w:eastAsia="宋体"/>
                <w:sz w:val="24"/>
              </w:rPr>
              <w:t>项目支出绩效自评表</w:t>
            </w:r>
          </w:p>
        </w:tc>
      </w:tr>
      <w:tr w14:paraId="179C9368">
        <w:tblPrEx>
          <w:tblCellMar>
            <w:top w:w="0" w:type="dxa"/>
            <w:left w:w="108" w:type="dxa"/>
            <w:bottom w:w="0" w:type="dxa"/>
            <w:right w:w="108" w:type="dxa"/>
          </w:tblCellMar>
        </w:tblPrEx>
        <w:tc>
          <w:tcPr>
            <w:tcW w:w="8848" w:type="dxa"/>
            <w:gridSpan w:val="14"/>
            <w:vAlign w:val="center"/>
          </w:tcPr>
          <w:p w14:paraId="0148DBCE">
            <w:pPr>
              <w:jc w:val="center"/>
            </w:pPr>
            <w:r>
              <w:rPr>
                <w:rFonts w:ascii="宋体" w:hAnsi="宋体" w:eastAsia="宋体"/>
                <w:sz w:val="24"/>
              </w:rPr>
              <w:t>(2024年度)</w:t>
            </w:r>
          </w:p>
        </w:tc>
      </w:tr>
      <w:tr w14:paraId="269CDE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BB6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F9B00F">
            <w:pPr>
              <w:jc w:val="center"/>
            </w:pPr>
            <w:r>
              <w:rPr>
                <w:rFonts w:ascii="宋体" w:hAnsi="宋体" w:eastAsia="宋体"/>
                <w:sz w:val="16"/>
              </w:rPr>
              <w:t>技工学校工作经费项目</w:t>
            </w:r>
          </w:p>
        </w:tc>
      </w:tr>
      <w:tr w14:paraId="562409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9BB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61220F">
            <w:pPr>
              <w:jc w:val="center"/>
            </w:pPr>
            <w:r>
              <w:rPr>
                <w:rFonts w:ascii="宋体" w:hAnsi="宋体" w:eastAsia="宋体"/>
                <w:sz w:val="16"/>
              </w:rPr>
              <w:t>岳普湖县技工学校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48C4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F61C4F">
            <w:pPr>
              <w:jc w:val="center"/>
            </w:pPr>
            <w:r>
              <w:rPr>
                <w:rFonts w:ascii="宋体" w:hAnsi="宋体" w:eastAsia="宋体"/>
                <w:sz w:val="16"/>
              </w:rPr>
              <w:t>岳普湖县技工学校</w:t>
            </w:r>
          </w:p>
        </w:tc>
      </w:tr>
      <w:tr w14:paraId="15C8A0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99F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B9C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977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7D3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1233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58F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9FA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D3EBA">
            <w:pPr>
              <w:jc w:val="center"/>
            </w:pPr>
            <w:r>
              <w:rPr>
                <w:rFonts w:ascii="宋体" w:hAnsi="宋体" w:eastAsia="宋体"/>
                <w:sz w:val="16"/>
              </w:rPr>
              <w:t>得分</w:t>
            </w:r>
          </w:p>
        </w:tc>
      </w:tr>
      <w:tr w14:paraId="185990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DCB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C2C4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EC931">
            <w:pPr>
              <w:jc w:val="center"/>
            </w:pPr>
            <w:r>
              <w:rPr>
                <w:rFonts w:ascii="宋体" w:hAnsi="宋体" w:eastAsia="宋体"/>
                <w:sz w:val="16"/>
              </w:rPr>
              <w:t>352.02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F42A7">
            <w:pPr>
              <w:jc w:val="center"/>
            </w:pPr>
            <w:r>
              <w:rPr>
                <w:rFonts w:ascii="宋体" w:hAnsi="宋体" w:eastAsia="宋体"/>
                <w:sz w:val="16"/>
              </w:rPr>
              <w:t>352.02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59CE8">
            <w:pPr>
              <w:jc w:val="center"/>
            </w:pPr>
            <w:r>
              <w:rPr>
                <w:rFonts w:ascii="宋体" w:hAnsi="宋体" w:eastAsia="宋体"/>
                <w:sz w:val="16"/>
              </w:rPr>
              <w:t>352.02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AED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1A0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16D9">
            <w:pPr>
              <w:jc w:val="center"/>
            </w:pPr>
            <w:r>
              <w:rPr>
                <w:rFonts w:ascii="宋体" w:hAnsi="宋体" w:eastAsia="宋体"/>
                <w:sz w:val="16"/>
              </w:rPr>
              <w:t>10.00分</w:t>
            </w:r>
          </w:p>
        </w:tc>
      </w:tr>
      <w:tr w14:paraId="362FBC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AD4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CCD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6CE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3FA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A0E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6CB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3332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F115">
            <w:pPr>
              <w:jc w:val="center"/>
            </w:pPr>
            <w:r>
              <w:rPr>
                <w:rFonts w:ascii="宋体" w:hAnsi="宋体" w:eastAsia="宋体"/>
                <w:sz w:val="16"/>
              </w:rPr>
              <w:t>—</w:t>
            </w:r>
          </w:p>
        </w:tc>
      </w:tr>
      <w:tr w14:paraId="01FE6C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B5C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AB4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57941">
            <w:pPr>
              <w:jc w:val="center"/>
            </w:pPr>
            <w:r>
              <w:rPr>
                <w:rFonts w:ascii="宋体" w:hAnsi="宋体" w:eastAsia="宋体"/>
                <w:sz w:val="16"/>
              </w:rPr>
              <w:t>352.02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31F88">
            <w:pPr>
              <w:jc w:val="center"/>
            </w:pPr>
            <w:r>
              <w:rPr>
                <w:rFonts w:ascii="宋体" w:hAnsi="宋体" w:eastAsia="宋体"/>
                <w:sz w:val="16"/>
              </w:rPr>
              <w:t>352.02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586CF">
            <w:pPr>
              <w:jc w:val="center"/>
            </w:pPr>
            <w:r>
              <w:rPr>
                <w:rFonts w:ascii="宋体" w:hAnsi="宋体" w:eastAsia="宋体"/>
                <w:sz w:val="16"/>
              </w:rPr>
              <w:t>352.02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A2C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CB57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D8331">
            <w:pPr>
              <w:jc w:val="center"/>
            </w:pPr>
            <w:r>
              <w:rPr>
                <w:rFonts w:ascii="宋体" w:hAnsi="宋体" w:eastAsia="宋体"/>
                <w:sz w:val="16"/>
              </w:rPr>
              <w:t>—</w:t>
            </w:r>
          </w:p>
        </w:tc>
      </w:tr>
      <w:tr w14:paraId="652521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70CD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FB31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8F9501">
            <w:pPr>
              <w:jc w:val="center"/>
            </w:pPr>
            <w:r>
              <w:rPr>
                <w:rFonts w:ascii="宋体" w:hAnsi="宋体" w:eastAsia="宋体"/>
                <w:sz w:val="16"/>
              </w:rPr>
              <w:t>实际完成情况</w:t>
            </w:r>
          </w:p>
        </w:tc>
      </w:tr>
      <w:tr w14:paraId="5A5262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8841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2CEBB5">
            <w:pPr>
              <w:jc w:val="both"/>
            </w:pPr>
            <w:r>
              <w:rPr>
                <w:rFonts w:ascii="宋体" w:hAnsi="宋体" w:eastAsia="宋体"/>
                <w:sz w:val="16"/>
              </w:rPr>
              <w:t>根据岳普湖县实际情况，为加大对技工学校学生的扶持力度，保障学校正常运转。为岳普湖县技工学校提供工作经费保障。经费保障单位数量1个。通过项目的实施提升中等职业学校办学水平，促进教育公平，减轻中等职业学校学生家庭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8347A4">
            <w:pPr>
              <w:jc w:val="both"/>
            </w:pPr>
            <w:r>
              <w:rPr>
                <w:rFonts w:ascii="宋体" w:hAnsi="宋体" w:eastAsia="宋体"/>
                <w:sz w:val="16"/>
              </w:rPr>
              <w:t>项目已完成援疆资金、单位资金对岳普湖县技工学校提供工作经费保障任务。经费保障单位数量1个。预算执行率100%。通过项目的实施有效提升中等职业学校办学水平，促进教育公平，有效减轻中等职业学校学生家庭经济负担。</w:t>
            </w:r>
          </w:p>
        </w:tc>
      </w:tr>
      <w:tr w14:paraId="7D89CD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DAC8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1E5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0C6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B1E9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40A0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07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0B98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2683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F3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79C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F937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CE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77EAC">
            <w:pPr>
              <w:jc w:val="center"/>
            </w:pPr>
            <w:r>
              <w:rPr>
                <w:rFonts w:ascii="宋体" w:hAnsi="宋体" w:eastAsia="宋体"/>
                <w:sz w:val="16"/>
              </w:rPr>
              <w:t>偏差原因分析及改进措施</w:t>
            </w:r>
          </w:p>
        </w:tc>
      </w:tr>
      <w:tr w14:paraId="65CC0B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895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DB03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18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B62E7">
            <w:pPr>
              <w:jc w:val="center"/>
            </w:pPr>
            <w:r>
              <w:rPr>
                <w:rFonts w:ascii="宋体" w:hAnsi="宋体" w:eastAsia="宋体"/>
                <w:sz w:val="16"/>
              </w:rPr>
              <w:t>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019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487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15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18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3D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C69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4572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290C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98CFB">
            <w:pPr>
              <w:jc w:val="center"/>
            </w:pPr>
          </w:p>
        </w:tc>
      </w:tr>
      <w:tr w14:paraId="43D34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F8E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5B8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BA6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337B">
            <w:pPr>
              <w:jc w:val="center"/>
            </w:pPr>
            <w:r>
              <w:rPr>
                <w:rFonts w:ascii="宋体" w:hAnsi="宋体" w:eastAsia="宋体"/>
                <w:sz w:val="16"/>
              </w:rPr>
              <w:t>项目经费覆盖率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31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7AC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44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992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27F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84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F45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39C7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EEF1B">
            <w:pPr>
              <w:jc w:val="center"/>
            </w:pPr>
          </w:p>
        </w:tc>
      </w:tr>
      <w:tr w14:paraId="7C1DEB7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27B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AE1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E71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55B5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C4E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DE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47E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97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33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07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AB8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3A5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1A4B3">
            <w:pPr>
              <w:jc w:val="center"/>
            </w:pPr>
          </w:p>
        </w:tc>
      </w:tr>
      <w:tr w14:paraId="63A0FC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3BC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365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2B95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123F5">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E6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F60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8E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51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37D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BA0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034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BBD9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A349D">
            <w:pPr>
              <w:jc w:val="center"/>
            </w:pPr>
          </w:p>
        </w:tc>
      </w:tr>
      <w:tr w14:paraId="5DE61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8A9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148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2CF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0F772">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F61A">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F2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F2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A24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BD7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23E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0337">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6D8E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0AD62">
            <w:pPr>
              <w:jc w:val="center"/>
            </w:pPr>
          </w:p>
        </w:tc>
      </w:tr>
      <w:tr w14:paraId="2A304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11C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CEC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74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6B96">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B3C0">
            <w:pPr>
              <w:jc w:val="center"/>
            </w:pPr>
            <w:r>
              <w:rPr>
                <w:rFonts w:ascii="宋体" w:hAnsi="宋体" w:eastAsia="宋体"/>
                <w:sz w:val="16"/>
              </w:rPr>
              <w:t>&lt;=352.02万元/个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D2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24E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0E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AA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A7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9C2B">
            <w:pPr>
              <w:jc w:val="center"/>
            </w:pPr>
            <w:r>
              <w:rPr>
                <w:rFonts w:ascii="宋体" w:hAnsi="宋体" w:eastAsia="宋体"/>
                <w:sz w:val="16"/>
              </w:rPr>
              <w:t>=352.02万元/个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955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DF9B3">
            <w:pPr>
              <w:jc w:val="center"/>
            </w:pPr>
          </w:p>
        </w:tc>
      </w:tr>
      <w:tr w14:paraId="6C4740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CD7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4B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AA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40E5">
            <w:pPr>
              <w:jc w:val="center"/>
            </w:pPr>
            <w:r>
              <w:rPr>
                <w:rFonts w:ascii="宋体" w:hAnsi="宋体" w:eastAsia="宋体"/>
                <w:sz w:val="16"/>
              </w:rPr>
              <w:t>提升中等职业学校办学水平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C57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1A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777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07C9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9114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56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21D27">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8B2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A8F2A">
            <w:pPr>
              <w:jc w:val="center"/>
            </w:pPr>
          </w:p>
        </w:tc>
      </w:tr>
      <w:tr w14:paraId="6810A15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36967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2AAB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DC24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9F05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0BFF54"/>
        </w:tc>
      </w:tr>
    </w:tbl>
    <w:p w14:paraId="0AEAFAF7">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8"/>
        <w:gridCol w:w="608"/>
        <w:gridCol w:w="856"/>
        <w:gridCol w:w="608"/>
        <w:gridCol w:w="696"/>
        <w:gridCol w:w="615"/>
        <w:gridCol w:w="608"/>
        <w:gridCol w:w="608"/>
        <w:gridCol w:w="776"/>
        <w:gridCol w:w="632"/>
        <w:gridCol w:w="586"/>
        <w:gridCol w:w="630"/>
      </w:tblGrid>
      <w:tr w14:paraId="2FEC7652">
        <w:tblPrEx>
          <w:tblCellMar>
            <w:top w:w="0" w:type="dxa"/>
            <w:left w:w="108" w:type="dxa"/>
            <w:bottom w:w="0" w:type="dxa"/>
            <w:right w:w="108" w:type="dxa"/>
          </w:tblCellMar>
        </w:tblPrEx>
        <w:tc>
          <w:tcPr>
            <w:tcW w:w="8848" w:type="dxa"/>
            <w:gridSpan w:val="14"/>
            <w:vAlign w:val="center"/>
          </w:tcPr>
          <w:p w14:paraId="22A06953">
            <w:pPr>
              <w:jc w:val="center"/>
            </w:pPr>
            <w:r>
              <w:rPr>
                <w:rFonts w:ascii="宋体" w:hAnsi="宋体" w:eastAsia="宋体"/>
                <w:sz w:val="24"/>
              </w:rPr>
              <w:t>项目支出绩效自评表</w:t>
            </w:r>
          </w:p>
        </w:tc>
      </w:tr>
      <w:tr w14:paraId="2DA41A4E">
        <w:tblPrEx>
          <w:tblCellMar>
            <w:top w:w="0" w:type="dxa"/>
            <w:left w:w="108" w:type="dxa"/>
            <w:bottom w:w="0" w:type="dxa"/>
            <w:right w:w="108" w:type="dxa"/>
          </w:tblCellMar>
        </w:tblPrEx>
        <w:tc>
          <w:tcPr>
            <w:tcW w:w="8848" w:type="dxa"/>
            <w:gridSpan w:val="14"/>
            <w:vAlign w:val="center"/>
          </w:tcPr>
          <w:p w14:paraId="641DE4C6">
            <w:pPr>
              <w:jc w:val="center"/>
            </w:pPr>
            <w:r>
              <w:rPr>
                <w:rFonts w:ascii="宋体" w:hAnsi="宋体" w:eastAsia="宋体"/>
                <w:sz w:val="24"/>
              </w:rPr>
              <w:t>(2024年度)</w:t>
            </w:r>
          </w:p>
        </w:tc>
      </w:tr>
      <w:tr w14:paraId="033164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B3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2CEDAF">
            <w:pPr>
              <w:jc w:val="center"/>
            </w:pPr>
            <w:r>
              <w:rPr>
                <w:rFonts w:ascii="宋体" w:hAnsi="宋体" w:eastAsia="宋体"/>
                <w:sz w:val="16"/>
              </w:rPr>
              <w:t>新疆西藏等地区教育特殊补助资金（技工学校免教材费）项目</w:t>
            </w:r>
          </w:p>
        </w:tc>
      </w:tr>
      <w:tr w14:paraId="225EFC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22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8D55D1">
            <w:pPr>
              <w:jc w:val="center"/>
            </w:pPr>
            <w:r>
              <w:rPr>
                <w:rFonts w:ascii="宋体" w:hAnsi="宋体" w:eastAsia="宋体"/>
                <w:sz w:val="16"/>
              </w:rPr>
              <w:t>岳普湖县技工学校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82E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CDC822">
            <w:pPr>
              <w:jc w:val="center"/>
            </w:pPr>
            <w:r>
              <w:rPr>
                <w:rFonts w:ascii="宋体" w:hAnsi="宋体" w:eastAsia="宋体"/>
                <w:sz w:val="16"/>
              </w:rPr>
              <w:t>岳普湖县技工学校</w:t>
            </w:r>
          </w:p>
        </w:tc>
      </w:tr>
      <w:tr w14:paraId="6A3734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EAF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3C2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9EA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347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8B8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562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046F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6AFD">
            <w:pPr>
              <w:jc w:val="center"/>
            </w:pPr>
            <w:r>
              <w:rPr>
                <w:rFonts w:ascii="宋体" w:hAnsi="宋体" w:eastAsia="宋体"/>
                <w:sz w:val="16"/>
              </w:rPr>
              <w:t>得分</w:t>
            </w:r>
          </w:p>
        </w:tc>
      </w:tr>
      <w:tr w14:paraId="4BE04D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616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5D3B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4DBD1">
            <w:pPr>
              <w:jc w:val="center"/>
            </w:pPr>
            <w:r>
              <w:rPr>
                <w:rFonts w:ascii="宋体" w:hAnsi="宋体" w:eastAsia="宋体"/>
                <w:sz w:val="16"/>
              </w:rPr>
              <w:t>20.76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591C2">
            <w:pPr>
              <w:jc w:val="center"/>
            </w:pPr>
            <w:r>
              <w:rPr>
                <w:rFonts w:ascii="宋体" w:hAnsi="宋体" w:eastAsia="宋体"/>
                <w:sz w:val="16"/>
              </w:rPr>
              <w:t>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3AF91">
            <w:pPr>
              <w:jc w:val="center"/>
            </w:pPr>
            <w:r>
              <w:rPr>
                <w:rFonts w:ascii="宋体" w:hAnsi="宋体" w:eastAsia="宋体"/>
                <w:sz w:val="16"/>
              </w:rPr>
              <w:t>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FD9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BF88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EC4BB">
            <w:pPr>
              <w:jc w:val="center"/>
            </w:pPr>
            <w:r>
              <w:rPr>
                <w:rFonts w:ascii="宋体" w:hAnsi="宋体" w:eastAsia="宋体"/>
                <w:sz w:val="16"/>
              </w:rPr>
              <w:t>10.00分</w:t>
            </w:r>
          </w:p>
        </w:tc>
      </w:tr>
      <w:tr w14:paraId="648F23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E6A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236C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4A8E4">
            <w:pPr>
              <w:jc w:val="center"/>
            </w:pPr>
            <w:r>
              <w:rPr>
                <w:rFonts w:ascii="宋体" w:hAnsi="宋体" w:eastAsia="宋体"/>
                <w:sz w:val="16"/>
              </w:rPr>
              <w:t>20.76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20308">
            <w:pPr>
              <w:jc w:val="center"/>
            </w:pPr>
            <w:r>
              <w:rPr>
                <w:rFonts w:ascii="宋体" w:hAnsi="宋体" w:eastAsia="宋体"/>
                <w:sz w:val="16"/>
              </w:rPr>
              <w:t>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01171">
            <w:pPr>
              <w:jc w:val="center"/>
            </w:pPr>
            <w:r>
              <w:rPr>
                <w:rFonts w:ascii="宋体" w:hAnsi="宋体" w:eastAsia="宋体"/>
                <w:sz w:val="16"/>
              </w:rPr>
              <w:t>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183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CC86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7E90A">
            <w:pPr>
              <w:jc w:val="center"/>
            </w:pPr>
            <w:r>
              <w:rPr>
                <w:rFonts w:ascii="宋体" w:hAnsi="宋体" w:eastAsia="宋体"/>
                <w:sz w:val="16"/>
              </w:rPr>
              <w:t>—</w:t>
            </w:r>
          </w:p>
        </w:tc>
      </w:tr>
      <w:tr w14:paraId="59BCB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666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854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CF4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377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33F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4CC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EDF1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A0008">
            <w:pPr>
              <w:jc w:val="center"/>
            </w:pPr>
            <w:r>
              <w:rPr>
                <w:rFonts w:ascii="宋体" w:hAnsi="宋体" w:eastAsia="宋体"/>
                <w:sz w:val="16"/>
              </w:rPr>
              <w:t>—</w:t>
            </w:r>
          </w:p>
        </w:tc>
      </w:tr>
      <w:tr w14:paraId="4A113E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5A24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5F4F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BD5A56">
            <w:pPr>
              <w:jc w:val="center"/>
            </w:pPr>
            <w:r>
              <w:rPr>
                <w:rFonts w:ascii="宋体" w:hAnsi="宋体" w:eastAsia="宋体"/>
                <w:sz w:val="16"/>
              </w:rPr>
              <w:t>实际完成情况</w:t>
            </w:r>
          </w:p>
        </w:tc>
      </w:tr>
      <w:tr w14:paraId="230D51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C25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F661D5">
            <w:pPr>
              <w:jc w:val="both"/>
            </w:pPr>
            <w:r>
              <w:rPr>
                <w:rFonts w:ascii="宋体" w:hAnsi="宋体" w:eastAsia="宋体"/>
                <w:sz w:val="16"/>
              </w:rPr>
              <w:t>根据岳普湖县实际情况，为加大对技工学校学生的扶持力度。对岳普湖县技工学校692名在校学生按照人均标准为学校提供免教材费补贴。通过项目的实施保障技工学校正常运转，提升全区中华民族共同体意识，减轻家庭经济困难学生的生活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D74E1F">
            <w:pPr>
              <w:jc w:val="both"/>
            </w:pPr>
            <w:r>
              <w:rPr>
                <w:rFonts w:ascii="宋体" w:hAnsi="宋体" w:eastAsia="宋体"/>
                <w:sz w:val="16"/>
              </w:rPr>
              <w:t>项目已完成岳普湖县技工学校692名在校学生按照人均标准为学校提供免教材费补贴任务，教材费已完成采购任务。预算执行率100%。通过项目的实施保障技工学校正常运转，提升全区中华民族共同体意识，减轻家庭经济困难学生的生活负担。项目的受益人员满意度为100%。</w:t>
            </w:r>
          </w:p>
        </w:tc>
      </w:tr>
      <w:tr w14:paraId="3E227C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3192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7E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8138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FD4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EEA0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6E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F48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DF2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2A5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5FF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4CA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35E1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EEF5E">
            <w:pPr>
              <w:jc w:val="center"/>
            </w:pPr>
            <w:r>
              <w:rPr>
                <w:rFonts w:ascii="宋体" w:hAnsi="宋体" w:eastAsia="宋体"/>
                <w:sz w:val="16"/>
              </w:rPr>
              <w:t>偏差原因分析及改进措施</w:t>
            </w:r>
          </w:p>
        </w:tc>
      </w:tr>
      <w:tr w14:paraId="3C69A6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013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69E2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8EF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A1A6B">
            <w:pPr>
              <w:jc w:val="center"/>
            </w:pPr>
            <w:r>
              <w:rPr>
                <w:rFonts w:ascii="宋体" w:hAnsi="宋体" w:eastAsia="宋体"/>
                <w:sz w:val="16"/>
              </w:rPr>
              <w:t>保障农村学前三年适龄幼儿人数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7AF5">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B70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44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9FC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FA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D5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52A1">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611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33B42">
            <w:pPr>
              <w:jc w:val="center"/>
            </w:pPr>
          </w:p>
        </w:tc>
      </w:tr>
      <w:tr w14:paraId="23189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42B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3D6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443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86A5">
            <w:pPr>
              <w:jc w:val="center"/>
            </w:pPr>
            <w:r>
              <w:rPr>
                <w:rFonts w:ascii="宋体" w:hAnsi="宋体" w:eastAsia="宋体"/>
                <w:sz w:val="16"/>
              </w:rPr>
              <w:t>新疆高中班办班学校数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CB94">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023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16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7C3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97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8C3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55F9">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A085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FB159">
            <w:pPr>
              <w:jc w:val="center"/>
            </w:pPr>
          </w:p>
        </w:tc>
      </w:tr>
      <w:tr w14:paraId="019381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E48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87A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CFA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E641A">
            <w:pPr>
              <w:jc w:val="center"/>
            </w:pPr>
            <w:r>
              <w:rPr>
                <w:rFonts w:ascii="宋体" w:hAnsi="宋体" w:eastAsia="宋体"/>
                <w:sz w:val="16"/>
              </w:rPr>
              <w:t>新疆中职班办班学校数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0498">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086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AE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D85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7C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580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4CBC">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A81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40A29">
            <w:pPr>
              <w:jc w:val="center"/>
            </w:pPr>
          </w:p>
        </w:tc>
      </w:tr>
      <w:tr w14:paraId="7C4EA7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7E2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1F1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E15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00C9">
            <w:pPr>
              <w:jc w:val="center"/>
            </w:pPr>
            <w:r>
              <w:rPr>
                <w:rFonts w:ascii="宋体" w:hAnsi="宋体" w:eastAsia="宋体"/>
                <w:sz w:val="16"/>
              </w:rPr>
              <w:t>享受免教材费补贴学生数量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E39B">
            <w:pPr>
              <w:jc w:val="center"/>
            </w:pPr>
            <w:r>
              <w:rPr>
                <w:rFonts w:ascii="宋体" w:hAnsi="宋体" w:eastAsia="宋体"/>
                <w:sz w:val="16"/>
              </w:rPr>
              <w:t>&gt;=692人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68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B9014">
            <w:pPr>
              <w:jc w:val="center"/>
            </w:pPr>
            <w:r>
              <w:rPr>
                <w:rFonts w:ascii="宋体" w:hAnsi="宋体" w:eastAsia="宋体"/>
                <w:sz w:val="16"/>
              </w:rPr>
              <w:t>665人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640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DB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B4F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5E7DA">
            <w:pPr>
              <w:jc w:val="center"/>
            </w:pPr>
            <w:r>
              <w:rPr>
                <w:rFonts w:ascii="宋体" w:hAnsi="宋体" w:eastAsia="宋体"/>
                <w:sz w:val="16"/>
              </w:rPr>
              <w:t>=692人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ADF3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A837D">
            <w:pPr>
              <w:jc w:val="center"/>
            </w:pPr>
          </w:p>
        </w:tc>
      </w:tr>
      <w:tr w14:paraId="0E547C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39D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415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81D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FDB5">
            <w:pPr>
              <w:jc w:val="center"/>
            </w:pPr>
            <w:r>
              <w:rPr>
                <w:rFonts w:ascii="宋体" w:hAnsi="宋体" w:eastAsia="宋体"/>
                <w:sz w:val="16"/>
              </w:rPr>
              <w:t>26个县市义务教育办学条件改善项目竣工率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86E5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D6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ABB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C8E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50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00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3A6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0E8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FFEEC">
            <w:pPr>
              <w:jc w:val="center"/>
            </w:pPr>
          </w:p>
        </w:tc>
      </w:tr>
      <w:tr w14:paraId="032EEC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6F8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A0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3CA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50CF6">
            <w:pPr>
              <w:jc w:val="center"/>
            </w:pPr>
            <w:r>
              <w:rPr>
                <w:rFonts w:ascii="宋体" w:hAnsi="宋体" w:eastAsia="宋体"/>
                <w:sz w:val="16"/>
              </w:rPr>
              <w:t>教材合格率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5C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EF8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E6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BC6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CB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21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BFF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047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6EB55">
            <w:pPr>
              <w:jc w:val="center"/>
            </w:pPr>
          </w:p>
        </w:tc>
      </w:tr>
      <w:tr w14:paraId="5AC7D9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D40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4E0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CB5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81046">
            <w:pPr>
              <w:jc w:val="center"/>
            </w:pPr>
            <w:r>
              <w:rPr>
                <w:rFonts w:ascii="宋体" w:hAnsi="宋体" w:eastAsia="宋体"/>
                <w:sz w:val="16"/>
              </w:rPr>
              <w:t>工程质量验收合格率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8B2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1F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A75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1AB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B8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A20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F67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D00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7586C">
            <w:pPr>
              <w:jc w:val="center"/>
            </w:pPr>
          </w:p>
        </w:tc>
      </w:tr>
      <w:tr w14:paraId="47881B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D1A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C99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943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8920">
            <w:pPr>
              <w:jc w:val="center"/>
            </w:pPr>
            <w:r>
              <w:rPr>
                <w:rFonts w:ascii="宋体" w:hAnsi="宋体" w:eastAsia="宋体"/>
                <w:sz w:val="16"/>
              </w:rPr>
              <w:t>农村学前国语教育覆盖率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FE0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43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A06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E2C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D6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4E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325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DB0B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AEEA3">
            <w:pPr>
              <w:jc w:val="center"/>
            </w:pPr>
          </w:p>
        </w:tc>
      </w:tr>
      <w:tr w14:paraId="682C2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A5C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1BB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9F6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B1FA1">
            <w:pPr>
              <w:jc w:val="center"/>
            </w:pPr>
            <w:r>
              <w:rPr>
                <w:rFonts w:ascii="宋体" w:hAnsi="宋体" w:eastAsia="宋体"/>
                <w:sz w:val="16"/>
              </w:rPr>
              <w:t>项目资金覆盖率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FD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11D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F6B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37B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4C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626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2B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CD2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0E5C5">
            <w:pPr>
              <w:jc w:val="center"/>
            </w:pPr>
          </w:p>
        </w:tc>
      </w:tr>
      <w:tr w14:paraId="35B503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CF4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3AB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A01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2F553">
            <w:pPr>
              <w:jc w:val="center"/>
            </w:pPr>
            <w:r>
              <w:rPr>
                <w:rFonts w:ascii="宋体" w:hAnsi="宋体" w:eastAsia="宋体"/>
                <w:sz w:val="16"/>
              </w:rPr>
              <w:t>幼儿园维修改造项目完成率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0399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0C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91B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F754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8F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D1E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F46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EA72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7CD90">
            <w:pPr>
              <w:jc w:val="center"/>
            </w:pPr>
          </w:p>
        </w:tc>
      </w:tr>
      <w:tr w14:paraId="702BD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1EA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04A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25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3F19">
            <w:pPr>
              <w:jc w:val="center"/>
            </w:pPr>
            <w:r>
              <w:rPr>
                <w:rFonts w:ascii="宋体" w:hAnsi="宋体" w:eastAsia="宋体"/>
                <w:sz w:val="16"/>
              </w:rPr>
              <w:t>课本按期发放率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39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78D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989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4EA2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05C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8B2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CC1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371B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07719">
            <w:pPr>
              <w:jc w:val="center"/>
            </w:pPr>
          </w:p>
        </w:tc>
      </w:tr>
      <w:tr w14:paraId="2B3A42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213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CD9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32D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BA79">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ABC7D">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E38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0DE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0FE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CE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854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A5861">
            <w:pPr>
              <w:jc w:val="center"/>
            </w:pPr>
            <w:r>
              <w:rPr>
                <w:rFonts w:ascii="宋体" w:hAnsi="宋体" w:eastAsia="宋体"/>
                <w:sz w:val="16"/>
              </w:rPr>
              <w:t>=2024年8月28日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A0D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4D731">
            <w:pPr>
              <w:jc w:val="center"/>
            </w:pPr>
          </w:p>
        </w:tc>
      </w:tr>
      <w:tr w14:paraId="0F72C4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A1E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0089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EE6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63295">
            <w:pPr>
              <w:jc w:val="center"/>
            </w:pPr>
            <w:r>
              <w:rPr>
                <w:rFonts w:ascii="宋体" w:hAnsi="宋体" w:eastAsia="宋体"/>
                <w:sz w:val="16"/>
              </w:rPr>
              <w:t>幼儿生均保障标准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64FA">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06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33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22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930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0F9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9DED">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76B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23006">
            <w:pPr>
              <w:jc w:val="center"/>
            </w:pPr>
          </w:p>
        </w:tc>
      </w:tr>
      <w:tr w14:paraId="51400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99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27F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EBD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1E563">
            <w:pPr>
              <w:jc w:val="center"/>
            </w:pPr>
            <w:r>
              <w:rPr>
                <w:rFonts w:ascii="宋体" w:hAnsi="宋体" w:eastAsia="宋体"/>
                <w:sz w:val="16"/>
              </w:rPr>
              <w:t>高中阶段教科书补助标准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F4936">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BC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DB4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0FC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93F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0C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853E">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857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C8FDE">
            <w:pPr>
              <w:jc w:val="center"/>
            </w:pPr>
          </w:p>
        </w:tc>
      </w:tr>
      <w:tr w14:paraId="6B6FFF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01D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AE5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542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B871">
            <w:pPr>
              <w:jc w:val="center"/>
            </w:pPr>
            <w:r>
              <w:rPr>
                <w:rFonts w:ascii="宋体" w:hAnsi="宋体" w:eastAsia="宋体"/>
                <w:sz w:val="16"/>
              </w:rPr>
              <w:t>免教材费平均补贴标准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B0080">
            <w:pPr>
              <w:jc w:val="center"/>
            </w:pPr>
            <w:r>
              <w:rPr>
                <w:rFonts w:ascii="宋体" w:hAnsi="宋体" w:eastAsia="宋体"/>
                <w:sz w:val="16"/>
              </w:rPr>
              <w:t>&lt;=317.34元/人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2E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A5FD">
            <w:pPr>
              <w:jc w:val="center"/>
            </w:pPr>
            <w:r>
              <w:rPr>
                <w:rFonts w:ascii="宋体" w:hAnsi="宋体" w:eastAsia="宋体"/>
                <w:sz w:val="16"/>
              </w:rPr>
              <w:t>308.27元/人/年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3D4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2D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92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12D72">
            <w:pPr>
              <w:jc w:val="center"/>
            </w:pPr>
            <w:r>
              <w:rPr>
                <w:rFonts w:ascii="宋体" w:hAnsi="宋体" w:eastAsia="宋体"/>
                <w:sz w:val="16"/>
              </w:rPr>
              <w:t>=317.34元/人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534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02CDC">
            <w:pPr>
              <w:jc w:val="center"/>
            </w:pPr>
          </w:p>
        </w:tc>
      </w:tr>
      <w:tr w14:paraId="15B6C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4A3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9F9A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C52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33AA">
            <w:pPr>
              <w:jc w:val="center"/>
            </w:pPr>
            <w:r>
              <w:rPr>
                <w:rFonts w:ascii="宋体" w:hAnsi="宋体" w:eastAsia="宋体"/>
                <w:sz w:val="16"/>
              </w:rPr>
              <w:t>全区中华民族共同体意识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9DAA">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7E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C3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438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DC8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FD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7537F">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839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3B158">
            <w:pPr>
              <w:jc w:val="center"/>
            </w:pPr>
          </w:p>
        </w:tc>
      </w:tr>
      <w:tr w14:paraId="6B677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BC7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90C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5E2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8E24D">
            <w:pPr>
              <w:jc w:val="center"/>
            </w:pPr>
            <w:r>
              <w:rPr>
                <w:rFonts w:ascii="宋体" w:hAnsi="宋体" w:eastAsia="宋体"/>
                <w:sz w:val="16"/>
              </w:rPr>
              <w:t>减轻家庭经济困难学生的生活负担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7F9F6">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65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F0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A94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A98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B2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6A62">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E994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303CD">
            <w:pPr>
              <w:jc w:val="center"/>
            </w:pPr>
          </w:p>
        </w:tc>
      </w:tr>
      <w:tr w14:paraId="6EFE85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85E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819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30B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36F5">
            <w:pPr>
              <w:jc w:val="center"/>
            </w:pPr>
            <w:r>
              <w:rPr>
                <w:rFonts w:ascii="宋体" w:hAnsi="宋体" w:eastAsia="宋体"/>
                <w:sz w:val="16"/>
              </w:rPr>
              <w:t>保障适龄幼儿接受学前免费教育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3971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9C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AF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D6B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AB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99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1975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8D3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7A3BF">
            <w:pPr>
              <w:jc w:val="center"/>
            </w:pPr>
          </w:p>
        </w:tc>
      </w:tr>
      <w:tr w14:paraId="0D1A2C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C69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ADAB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486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5EEF">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76A6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FB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5D6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D6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306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20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4A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9585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BBB7C">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D6844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2D0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2DB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CCD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CEBD">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8BB4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07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5E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1B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39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90D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2B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230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8F0D6">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A33B17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181A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347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080E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10F2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3BC5CF"/>
        </w:tc>
      </w:tr>
    </w:tbl>
    <w:p w14:paraId="7B055171">
      <w:r>
        <w:br w:type="page"/>
      </w:r>
    </w:p>
    <w:tbl>
      <w:tblPr>
        <w:tblStyle w:val="9"/>
        <w:tblW w:w="0" w:type="auto"/>
        <w:tblInd w:w="0" w:type="dxa"/>
        <w:tblLayout w:type="autofit"/>
        <w:tblCellMar>
          <w:top w:w="0" w:type="dxa"/>
          <w:left w:w="108" w:type="dxa"/>
          <w:bottom w:w="0" w:type="dxa"/>
          <w:right w:w="108" w:type="dxa"/>
        </w:tblCellMar>
      </w:tblPr>
      <w:tblGrid>
        <w:gridCol w:w="619"/>
        <w:gridCol w:w="597"/>
        <w:gridCol w:w="597"/>
        <w:gridCol w:w="619"/>
        <w:gridCol w:w="630"/>
        <w:gridCol w:w="597"/>
        <w:gridCol w:w="856"/>
        <w:gridCol w:w="608"/>
        <w:gridCol w:w="597"/>
        <w:gridCol w:w="597"/>
        <w:gridCol w:w="936"/>
        <w:gridCol w:w="632"/>
        <w:gridCol w:w="555"/>
        <w:gridCol w:w="620"/>
      </w:tblGrid>
      <w:tr w14:paraId="6924D004">
        <w:tblPrEx>
          <w:tblCellMar>
            <w:top w:w="0" w:type="dxa"/>
            <w:left w:w="108" w:type="dxa"/>
            <w:bottom w:w="0" w:type="dxa"/>
            <w:right w:w="108" w:type="dxa"/>
          </w:tblCellMar>
        </w:tblPrEx>
        <w:tc>
          <w:tcPr>
            <w:tcW w:w="8848" w:type="dxa"/>
            <w:gridSpan w:val="14"/>
            <w:vAlign w:val="center"/>
          </w:tcPr>
          <w:p w14:paraId="151D49F1">
            <w:pPr>
              <w:jc w:val="center"/>
            </w:pPr>
            <w:r>
              <w:rPr>
                <w:rFonts w:ascii="宋体" w:hAnsi="宋体" w:eastAsia="宋体"/>
                <w:sz w:val="24"/>
              </w:rPr>
              <w:t>项目支出绩效自评表</w:t>
            </w:r>
          </w:p>
        </w:tc>
      </w:tr>
      <w:tr w14:paraId="6AE01926">
        <w:tblPrEx>
          <w:tblCellMar>
            <w:top w:w="0" w:type="dxa"/>
            <w:left w:w="108" w:type="dxa"/>
            <w:bottom w:w="0" w:type="dxa"/>
            <w:right w:w="108" w:type="dxa"/>
          </w:tblCellMar>
        </w:tblPrEx>
        <w:tc>
          <w:tcPr>
            <w:tcW w:w="8848" w:type="dxa"/>
            <w:gridSpan w:val="14"/>
            <w:vAlign w:val="center"/>
          </w:tcPr>
          <w:p w14:paraId="0C92FF89">
            <w:pPr>
              <w:jc w:val="center"/>
            </w:pPr>
            <w:r>
              <w:rPr>
                <w:rFonts w:ascii="宋体" w:hAnsi="宋体" w:eastAsia="宋体"/>
                <w:sz w:val="24"/>
              </w:rPr>
              <w:t>(2024年度)</w:t>
            </w:r>
          </w:p>
        </w:tc>
      </w:tr>
      <w:tr w14:paraId="5914FC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DA8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B0FE00">
            <w:pPr>
              <w:jc w:val="center"/>
            </w:pPr>
            <w:r>
              <w:rPr>
                <w:rFonts w:ascii="宋体" w:hAnsi="宋体" w:eastAsia="宋体"/>
                <w:sz w:val="16"/>
              </w:rPr>
              <w:t>自治区学生资助经费项目（学生住宿费和教材费）</w:t>
            </w:r>
          </w:p>
        </w:tc>
      </w:tr>
      <w:tr w14:paraId="36D767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01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7386FD">
            <w:pPr>
              <w:jc w:val="center"/>
            </w:pPr>
            <w:r>
              <w:rPr>
                <w:rFonts w:ascii="宋体" w:hAnsi="宋体" w:eastAsia="宋体"/>
                <w:sz w:val="16"/>
              </w:rPr>
              <w:t>岳普湖县技工学校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34C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3C98EE">
            <w:pPr>
              <w:jc w:val="center"/>
            </w:pPr>
            <w:r>
              <w:rPr>
                <w:rFonts w:ascii="宋体" w:hAnsi="宋体" w:eastAsia="宋体"/>
                <w:sz w:val="16"/>
              </w:rPr>
              <w:t>岳普湖县技工学校</w:t>
            </w:r>
          </w:p>
        </w:tc>
      </w:tr>
      <w:tr w14:paraId="5FBC1C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543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9DF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C74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43A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1795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2F2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CC1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914B">
            <w:pPr>
              <w:jc w:val="center"/>
            </w:pPr>
            <w:r>
              <w:rPr>
                <w:rFonts w:ascii="宋体" w:hAnsi="宋体" w:eastAsia="宋体"/>
                <w:sz w:val="16"/>
              </w:rPr>
              <w:t>得分</w:t>
            </w:r>
          </w:p>
        </w:tc>
      </w:tr>
      <w:tr w14:paraId="2991C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AA9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B97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9401F">
            <w:pPr>
              <w:jc w:val="center"/>
            </w:pPr>
            <w:r>
              <w:rPr>
                <w:rFonts w:ascii="宋体" w:hAnsi="宋体" w:eastAsia="宋体"/>
                <w:sz w:val="16"/>
              </w:rPr>
              <w:t>41.52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BF351">
            <w:pPr>
              <w:jc w:val="center"/>
            </w:pPr>
            <w:r>
              <w:rPr>
                <w:rFonts w:ascii="宋体" w:hAnsi="宋体" w:eastAsia="宋体"/>
                <w:sz w:val="16"/>
              </w:rPr>
              <w:t>41.52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E20BC">
            <w:pPr>
              <w:jc w:val="center"/>
            </w:pPr>
            <w:r>
              <w:rPr>
                <w:rFonts w:ascii="宋体" w:hAnsi="宋体" w:eastAsia="宋体"/>
                <w:sz w:val="16"/>
              </w:rPr>
              <w:t>25.57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4E7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C0F8B">
            <w:pPr>
              <w:jc w:val="center"/>
            </w:pPr>
            <w:r>
              <w:rPr>
                <w:rFonts w:ascii="宋体" w:hAnsi="宋体" w:eastAsia="宋体"/>
                <w:sz w:val="16"/>
              </w:rPr>
              <w:t>61.58%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E3B4A">
            <w:pPr>
              <w:jc w:val="center"/>
            </w:pPr>
            <w:r>
              <w:rPr>
                <w:rFonts w:ascii="宋体" w:hAnsi="宋体" w:eastAsia="宋体"/>
                <w:sz w:val="16"/>
              </w:rPr>
              <w:t>0.39分</w:t>
            </w:r>
          </w:p>
        </w:tc>
      </w:tr>
      <w:tr w14:paraId="7607FE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13A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57A9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5657C">
            <w:pPr>
              <w:jc w:val="center"/>
            </w:pPr>
            <w:r>
              <w:rPr>
                <w:rFonts w:ascii="宋体" w:hAnsi="宋体" w:eastAsia="宋体"/>
                <w:sz w:val="16"/>
              </w:rPr>
              <w:t>41.52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9856D">
            <w:pPr>
              <w:jc w:val="center"/>
            </w:pPr>
            <w:r>
              <w:rPr>
                <w:rFonts w:ascii="宋体" w:hAnsi="宋体" w:eastAsia="宋体"/>
                <w:sz w:val="16"/>
              </w:rPr>
              <w:t>41.52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63324">
            <w:pPr>
              <w:jc w:val="center"/>
            </w:pPr>
            <w:r>
              <w:rPr>
                <w:rFonts w:ascii="宋体" w:hAnsi="宋体" w:eastAsia="宋体"/>
                <w:sz w:val="16"/>
              </w:rPr>
              <w:t>25.57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8F9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4722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07A7">
            <w:pPr>
              <w:jc w:val="center"/>
            </w:pPr>
            <w:r>
              <w:rPr>
                <w:rFonts w:ascii="宋体" w:hAnsi="宋体" w:eastAsia="宋体"/>
                <w:sz w:val="16"/>
              </w:rPr>
              <w:t>—</w:t>
            </w:r>
          </w:p>
        </w:tc>
      </w:tr>
      <w:tr w14:paraId="647F05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968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7DE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2CC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291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BA7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DEA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B1A6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EDE6">
            <w:pPr>
              <w:jc w:val="center"/>
            </w:pPr>
            <w:r>
              <w:rPr>
                <w:rFonts w:ascii="宋体" w:hAnsi="宋体" w:eastAsia="宋体"/>
                <w:sz w:val="16"/>
              </w:rPr>
              <w:t>—</w:t>
            </w:r>
          </w:p>
        </w:tc>
      </w:tr>
      <w:tr w14:paraId="6E9919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2BAD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427EA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D628D0">
            <w:pPr>
              <w:jc w:val="center"/>
            </w:pPr>
            <w:r>
              <w:rPr>
                <w:rFonts w:ascii="宋体" w:hAnsi="宋体" w:eastAsia="宋体"/>
                <w:sz w:val="16"/>
              </w:rPr>
              <w:t>实际完成情况</w:t>
            </w:r>
          </w:p>
        </w:tc>
      </w:tr>
      <w:tr w14:paraId="7907C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F03C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B553A2">
            <w:pPr>
              <w:jc w:val="both"/>
            </w:pPr>
            <w:r>
              <w:rPr>
                <w:rFonts w:ascii="宋体" w:hAnsi="宋体" w:eastAsia="宋体"/>
                <w:sz w:val="16"/>
              </w:rPr>
              <w:t>根据岳普湖县实际情况，为保障中职阶段各项国家资助政策按规定得到落实。对岳普湖县技工学校692名在校学生按照人均标准为学校提供免住宿费补贴。通过项目的实施保障技工学校正常运转，使教育公平显著提升，减轻家庭经济困难学生生活负担，帮助学生顺利完成学业，提升中</w:t>
            </w:r>
            <w:bookmarkStart w:id="0" w:name="_GoBack"/>
            <w:bookmarkEnd w:id="0"/>
            <w:r>
              <w:rPr>
                <w:rFonts w:ascii="宋体" w:hAnsi="宋体" w:eastAsia="宋体"/>
                <w:sz w:val="16"/>
              </w:rPr>
              <w:t>等职业教育发展水平。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E2B523">
            <w:pPr>
              <w:jc w:val="both"/>
            </w:pPr>
            <w:r>
              <w:rPr>
                <w:rFonts w:ascii="宋体" w:hAnsi="宋体" w:eastAsia="宋体"/>
                <w:sz w:val="16"/>
              </w:rPr>
              <w:t>项目已完成岳普湖县技工学校692名在校学生按照人均标准为学校提供免住宿费补贴任务，已完成当年度经费支付任务，剩余资金结转至下一年继续使用。预算执行率61.6%。通过项目的实施有效保障技工学校正常运转，使教育公平显著提升，有效减轻家庭经济困难学生生活负担，帮助学生顺利完成学业，提升中等职业教育发展水平。项目的受益人员满意度还未进行。</w:t>
            </w:r>
          </w:p>
        </w:tc>
      </w:tr>
      <w:tr w14:paraId="5B508D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519E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1A65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A7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6E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408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42A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17E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8F8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D7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89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A674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A616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3F530">
            <w:pPr>
              <w:jc w:val="center"/>
            </w:pPr>
            <w:r>
              <w:rPr>
                <w:rFonts w:ascii="宋体" w:hAnsi="宋体" w:eastAsia="宋体"/>
                <w:sz w:val="16"/>
              </w:rPr>
              <w:t>偏差原因分析及改进措施</w:t>
            </w:r>
          </w:p>
        </w:tc>
      </w:tr>
      <w:tr w14:paraId="503A9C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F89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F9A2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C72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2DD9">
            <w:pPr>
              <w:jc w:val="center"/>
            </w:pPr>
            <w:r>
              <w:rPr>
                <w:rFonts w:ascii="宋体" w:hAnsi="宋体" w:eastAsia="宋体"/>
                <w:sz w:val="16"/>
              </w:rPr>
              <w:t>自治区人民政府奖学金覆盖高校数量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E75C">
            <w:pPr>
              <w:jc w:val="center"/>
            </w:pPr>
            <w:r>
              <w:rPr>
                <w:rFonts w:ascii="宋体" w:hAnsi="宋体" w:eastAsia="宋体"/>
                <w:sz w:val="16"/>
              </w:rPr>
              <w:t>&gt;=0所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85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0D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21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5A2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0D8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F08A">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3E1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30F75">
            <w:pPr>
              <w:jc w:val="center"/>
            </w:pPr>
          </w:p>
        </w:tc>
      </w:tr>
      <w:tr w14:paraId="65168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A61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7D7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86F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DB96">
            <w:pPr>
              <w:jc w:val="center"/>
            </w:pPr>
            <w:r>
              <w:rPr>
                <w:rFonts w:ascii="宋体" w:hAnsi="宋体" w:eastAsia="宋体"/>
                <w:sz w:val="16"/>
              </w:rPr>
              <w:t>伙食补助政策涉及高校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361D2">
            <w:pPr>
              <w:jc w:val="center"/>
            </w:pPr>
            <w:r>
              <w:rPr>
                <w:rFonts w:ascii="宋体" w:hAnsi="宋体" w:eastAsia="宋体"/>
                <w:sz w:val="16"/>
              </w:rPr>
              <w:t>&gt;=0所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42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E14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AF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102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52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D8FCC">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86A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3A752">
            <w:pPr>
              <w:jc w:val="center"/>
            </w:pPr>
          </w:p>
        </w:tc>
      </w:tr>
      <w:tr w14:paraId="61967C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2E2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EB4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73C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9F5B">
            <w:pPr>
              <w:jc w:val="center"/>
            </w:pPr>
            <w:r>
              <w:rPr>
                <w:rFonts w:ascii="宋体" w:hAnsi="宋体" w:eastAsia="宋体"/>
                <w:sz w:val="16"/>
              </w:rPr>
              <w:t>免住宿费、教材费补贴人数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56164">
            <w:pPr>
              <w:jc w:val="center"/>
            </w:pPr>
            <w:r>
              <w:rPr>
                <w:rFonts w:ascii="宋体" w:hAnsi="宋体" w:eastAsia="宋体"/>
                <w:sz w:val="16"/>
              </w:rPr>
              <w:t>&gt;=692人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84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923C9">
            <w:pPr>
              <w:jc w:val="center"/>
            </w:pPr>
            <w:r>
              <w:rPr>
                <w:rFonts w:ascii="宋体" w:hAnsi="宋体" w:eastAsia="宋体"/>
                <w:sz w:val="16"/>
              </w:rPr>
              <w:t>665人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9BC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F8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723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BD119">
            <w:pPr>
              <w:jc w:val="center"/>
            </w:pPr>
            <w:r>
              <w:rPr>
                <w:rFonts w:ascii="宋体" w:hAnsi="宋体" w:eastAsia="宋体"/>
                <w:sz w:val="16"/>
              </w:rPr>
              <w:t>=692人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996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04DB5">
            <w:pPr>
              <w:jc w:val="center"/>
            </w:pPr>
          </w:p>
        </w:tc>
      </w:tr>
      <w:tr w14:paraId="5BCF74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B55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111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A84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1CC5">
            <w:pPr>
              <w:jc w:val="center"/>
            </w:pPr>
            <w:r>
              <w:rPr>
                <w:rFonts w:ascii="宋体" w:hAnsi="宋体" w:eastAsia="宋体"/>
                <w:sz w:val="16"/>
              </w:rPr>
              <w:t>资助政策覆盖面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FF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9C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280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8D5F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50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2F9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22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AAE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724EF">
            <w:pPr>
              <w:jc w:val="center"/>
            </w:pPr>
          </w:p>
        </w:tc>
      </w:tr>
      <w:tr w14:paraId="05771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773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5FF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F3A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EE0F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86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AA3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3B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D40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C18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60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91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20F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46651">
            <w:pPr>
              <w:jc w:val="center"/>
            </w:pPr>
          </w:p>
        </w:tc>
      </w:tr>
      <w:tr w14:paraId="37C652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C3D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0AE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B1E1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B1F9">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A7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58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D8F6">
            <w:pPr>
              <w:jc w:val="center"/>
            </w:pPr>
            <w:r>
              <w:rPr>
                <w:rFonts w:ascii="宋体" w:hAnsi="宋体" w:eastAsia="宋体"/>
                <w:sz w:val="16"/>
              </w:rPr>
              <w:t>79.31%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DE2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D75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96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3F3A">
            <w:pPr>
              <w:jc w:val="center"/>
            </w:pPr>
            <w:r>
              <w:rPr>
                <w:rFonts w:ascii="宋体" w:hAnsi="宋体" w:eastAsia="宋体"/>
                <w:sz w:val="16"/>
              </w:rPr>
              <w:t>=61.58%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6CCA">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88F6B">
            <w:pPr>
              <w:jc w:val="center"/>
            </w:pPr>
            <w:r>
              <w:rPr>
                <w:rFonts w:ascii="宋体" w:hAnsi="宋体" w:eastAsia="宋体"/>
                <w:sz w:val="16"/>
              </w:rPr>
              <w:t>未完成原因：项目已完成当年度经费支付任务，剩余资金结转下一年继续使用。采取的措施：做好后续资金审批资料准备工作，按时支付剩余项目资金。</w:t>
            </w:r>
          </w:p>
        </w:tc>
      </w:tr>
      <w:tr w14:paraId="77CBA4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E15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73A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F7A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2C6F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32EC">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FC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C69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5CBD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8F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FE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1E0C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D3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6EBE0">
            <w:pPr>
              <w:jc w:val="center"/>
            </w:pPr>
            <w:r>
              <w:rPr>
                <w:rFonts w:ascii="宋体" w:hAnsi="宋体" w:eastAsia="宋体"/>
                <w:sz w:val="16"/>
              </w:rPr>
              <w:t>未完成原因：项目已完成当年度经费支付任务，剩余资金结转下一年继续使用。采取的措施：做好后续资金审批资料准备工作，按时支付剩余项目资金。</w:t>
            </w:r>
          </w:p>
        </w:tc>
      </w:tr>
      <w:tr w14:paraId="7CC16B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764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3618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ECB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C207">
            <w:pPr>
              <w:jc w:val="center"/>
            </w:pPr>
            <w:r>
              <w:rPr>
                <w:rFonts w:ascii="宋体" w:hAnsi="宋体" w:eastAsia="宋体"/>
                <w:sz w:val="16"/>
              </w:rPr>
              <w:t>自治区人民政府奖学金标准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65A84">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F7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FB5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3A41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AF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B92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87A5">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3CF9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6E6DC">
            <w:pPr>
              <w:jc w:val="center"/>
            </w:pPr>
          </w:p>
        </w:tc>
      </w:tr>
      <w:tr w14:paraId="1DB9A2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2E0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CB0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86D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C4D2">
            <w:pPr>
              <w:jc w:val="center"/>
            </w:pPr>
            <w:r>
              <w:rPr>
                <w:rFonts w:ascii="宋体" w:hAnsi="宋体" w:eastAsia="宋体"/>
                <w:sz w:val="16"/>
              </w:rPr>
              <w:t>免住宿费、教材费标准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968F9">
            <w:pPr>
              <w:jc w:val="center"/>
            </w:pPr>
            <w:r>
              <w:rPr>
                <w:rFonts w:ascii="宋体" w:hAnsi="宋体" w:eastAsia="宋体"/>
                <w:sz w:val="16"/>
              </w:rPr>
              <w:t>&lt;=600元/人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083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615F">
            <w:pPr>
              <w:jc w:val="center"/>
            </w:pPr>
            <w:r>
              <w:rPr>
                <w:rFonts w:ascii="宋体" w:hAnsi="宋体" w:eastAsia="宋体"/>
                <w:sz w:val="16"/>
              </w:rPr>
              <w:t>475.8427元/生/年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B5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FDF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C0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97C3">
            <w:pPr>
              <w:jc w:val="center"/>
            </w:pPr>
            <w:r>
              <w:rPr>
                <w:rFonts w:ascii="宋体" w:hAnsi="宋体" w:eastAsia="宋体"/>
                <w:sz w:val="16"/>
              </w:rPr>
              <w:t>=369.4648元/人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70FD0">
            <w:pPr>
              <w:jc w:val="center"/>
            </w:pPr>
            <w:r>
              <w:rPr>
                <w:rFonts w:ascii="宋体" w:hAnsi="宋体" w:eastAsia="宋体"/>
                <w:sz w:val="16"/>
              </w:rPr>
              <w:t>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C4296">
            <w:pPr>
              <w:jc w:val="center"/>
            </w:pPr>
            <w:r>
              <w:rPr>
                <w:rFonts w:ascii="宋体" w:hAnsi="宋体" w:eastAsia="宋体"/>
                <w:sz w:val="16"/>
              </w:rPr>
              <w:t>未完成原因：项目已完成当年度经费支付任务，剩余资金结转下一年继续使用。采取的措施：做好后续资金审批资料准备工作，按时支付剩余项目资金。</w:t>
            </w:r>
          </w:p>
        </w:tc>
      </w:tr>
      <w:tr w14:paraId="1999A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DF5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848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154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FAE8">
            <w:pPr>
              <w:jc w:val="center"/>
            </w:pPr>
            <w:r>
              <w:rPr>
                <w:rFonts w:ascii="宋体" w:hAnsi="宋体" w:eastAsia="宋体"/>
                <w:sz w:val="16"/>
              </w:rPr>
              <w:t>高校伙食补贴标准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A5591">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C3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ADE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0266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3D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B12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A9B3">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490F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57B5E">
            <w:pPr>
              <w:jc w:val="center"/>
            </w:pPr>
          </w:p>
        </w:tc>
      </w:tr>
      <w:tr w14:paraId="4C9DC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E46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C503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ABDF5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C193E">
            <w:pPr>
              <w:jc w:val="center"/>
            </w:pPr>
            <w:r>
              <w:rPr>
                <w:rFonts w:ascii="宋体" w:hAnsi="宋体" w:eastAsia="宋体"/>
                <w:sz w:val="16"/>
              </w:rPr>
              <w:t>高校家庭经济困难学生经济负担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A4B0">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93D1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99BAA">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BA8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DE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12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163A">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17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DFA4D">
            <w:pPr>
              <w:jc w:val="center"/>
            </w:pPr>
          </w:p>
        </w:tc>
      </w:tr>
      <w:tr w14:paraId="10666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8CE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3DC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65D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A782">
            <w:pPr>
              <w:jc w:val="center"/>
            </w:pPr>
            <w:r>
              <w:rPr>
                <w:rFonts w:ascii="宋体" w:hAnsi="宋体" w:eastAsia="宋体"/>
                <w:sz w:val="16"/>
              </w:rPr>
              <w:t>提升中等职业教育发展水平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C3B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71AC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FAF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EA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FBF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E4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CFF0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886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536FA">
            <w:pPr>
              <w:jc w:val="center"/>
            </w:pPr>
          </w:p>
        </w:tc>
      </w:tr>
      <w:tr w14:paraId="693B24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890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5CFF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BFF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19F5">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0D7F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559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EFA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90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18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10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9F2D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6A3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21A63">
            <w:pPr>
              <w:jc w:val="center"/>
            </w:pPr>
            <w:r>
              <w:rPr>
                <w:rFonts w:ascii="宋体" w:hAnsi="宋体" w:eastAsia="宋体"/>
                <w:sz w:val="16"/>
              </w:rPr>
              <w:t>未完成原因：项目已完成当年度经费支付任务，剩余资金结转下一年继续使用，目前还未到满意度评测时间。采取的措施：做好后续资金审批资料准备工作，按时支付剩余项目资金。</w:t>
            </w:r>
          </w:p>
        </w:tc>
      </w:tr>
      <w:tr w14:paraId="3EDAA1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B03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A63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877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1BA4">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8DD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02C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CF7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5CE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F146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58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8D1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A0A2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51683">
            <w:pPr>
              <w:jc w:val="center"/>
            </w:pPr>
            <w:r>
              <w:rPr>
                <w:rFonts w:ascii="宋体" w:hAnsi="宋体" w:eastAsia="宋体"/>
                <w:sz w:val="16"/>
              </w:rPr>
              <w:t>未完成原因：项目已完成当年度经费支付任务，剩余资金结转下一年继续使用，目前还未到满意度评测时间。采取的措施：做好后续资金审批资料准备工作，按时支付剩余项目资金。</w:t>
            </w:r>
          </w:p>
        </w:tc>
      </w:tr>
      <w:tr w14:paraId="0D71CC7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5415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D1E8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1425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49AE4">
            <w:pPr>
              <w:jc w:val="center"/>
            </w:pPr>
            <w:r>
              <w:rPr>
                <w:rFonts w:ascii="宋体" w:hAnsi="宋体" w:eastAsia="宋体"/>
                <w:sz w:val="16"/>
              </w:rPr>
              <w:t>60.95分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07DA04"/>
        </w:tc>
      </w:tr>
    </w:tbl>
    <w:p w14:paraId="44C400D0">
      <w:r>
        <w:br w:type="page"/>
      </w:r>
    </w:p>
    <w:tbl>
      <w:tblPr>
        <w:tblStyle w:val="9"/>
        <w:tblW w:w="9216" w:type="dxa"/>
        <w:tblInd w:w="0" w:type="dxa"/>
        <w:tblLayout w:type="autofit"/>
        <w:tblCellMar>
          <w:top w:w="0" w:type="dxa"/>
          <w:left w:w="108" w:type="dxa"/>
          <w:bottom w:w="0" w:type="dxa"/>
          <w:right w:w="108" w:type="dxa"/>
        </w:tblCellMar>
      </w:tblPr>
      <w:tblGrid>
        <w:gridCol w:w="613"/>
        <w:gridCol w:w="581"/>
        <w:gridCol w:w="581"/>
        <w:gridCol w:w="613"/>
        <w:gridCol w:w="856"/>
        <w:gridCol w:w="581"/>
        <w:gridCol w:w="776"/>
        <w:gridCol w:w="597"/>
        <w:gridCol w:w="581"/>
        <w:gridCol w:w="581"/>
        <w:gridCol w:w="936"/>
        <w:gridCol w:w="632"/>
        <w:gridCol w:w="519"/>
        <w:gridCol w:w="613"/>
        <w:gridCol w:w="156"/>
      </w:tblGrid>
      <w:tr w14:paraId="0779F7A0">
        <w:tblPrEx>
          <w:tblCellMar>
            <w:top w:w="0" w:type="dxa"/>
            <w:left w:w="108" w:type="dxa"/>
            <w:bottom w:w="0" w:type="dxa"/>
            <w:right w:w="108" w:type="dxa"/>
          </w:tblCellMar>
        </w:tblPrEx>
        <w:trPr>
          <w:gridAfter w:val="1"/>
          <w:wAfter w:w="156" w:type="dxa"/>
        </w:trPr>
        <w:tc>
          <w:tcPr>
            <w:tcW w:w="9060" w:type="dxa"/>
            <w:gridSpan w:val="14"/>
            <w:vAlign w:val="center"/>
          </w:tcPr>
          <w:p w14:paraId="1635FA53">
            <w:pPr>
              <w:jc w:val="center"/>
            </w:pPr>
            <w:r>
              <w:rPr>
                <w:rFonts w:ascii="宋体" w:hAnsi="宋体" w:eastAsia="宋体"/>
                <w:sz w:val="24"/>
              </w:rPr>
              <w:t>项目支出绩效自评表</w:t>
            </w:r>
          </w:p>
        </w:tc>
      </w:tr>
      <w:tr w14:paraId="3CB2C1DE">
        <w:tblPrEx>
          <w:tblCellMar>
            <w:top w:w="0" w:type="dxa"/>
            <w:left w:w="108" w:type="dxa"/>
            <w:bottom w:w="0" w:type="dxa"/>
            <w:right w:w="108" w:type="dxa"/>
          </w:tblCellMar>
        </w:tblPrEx>
        <w:trPr>
          <w:gridAfter w:val="1"/>
          <w:wAfter w:w="156" w:type="dxa"/>
        </w:trPr>
        <w:tc>
          <w:tcPr>
            <w:tcW w:w="9060" w:type="dxa"/>
            <w:gridSpan w:val="14"/>
            <w:vAlign w:val="center"/>
          </w:tcPr>
          <w:p w14:paraId="28278A3E">
            <w:pPr>
              <w:jc w:val="center"/>
            </w:pPr>
            <w:r>
              <w:rPr>
                <w:rFonts w:ascii="宋体" w:hAnsi="宋体" w:eastAsia="宋体"/>
                <w:sz w:val="24"/>
              </w:rPr>
              <w:t>(2024年度)</w:t>
            </w:r>
          </w:p>
        </w:tc>
      </w:tr>
      <w:tr w14:paraId="2A9B7CFD">
        <w:tblPrEx>
          <w:tblCellMar>
            <w:top w:w="0" w:type="dxa"/>
            <w:left w:w="108" w:type="dxa"/>
            <w:bottom w:w="0" w:type="dxa"/>
            <w:right w:w="108" w:type="dxa"/>
          </w:tblCellMar>
        </w:tblPrEx>
        <w:trPr>
          <w:gridAfter w:val="1"/>
          <w:wAfter w:w="156" w:type="dxa"/>
        </w:trPr>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06E6625">
            <w:pPr>
              <w:jc w:val="center"/>
            </w:pPr>
            <w:r>
              <w:rPr>
                <w:rFonts w:ascii="宋体" w:hAnsi="宋体" w:eastAsia="宋体"/>
                <w:sz w:val="16"/>
              </w:rPr>
              <w:t>项目名称</w:t>
            </w:r>
          </w:p>
        </w:tc>
        <w:tc>
          <w:tcPr>
            <w:tcW w:w="844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E19F85">
            <w:pPr>
              <w:jc w:val="center"/>
            </w:pPr>
            <w:r>
              <w:rPr>
                <w:rFonts w:ascii="宋体" w:hAnsi="宋体" w:eastAsia="宋体"/>
                <w:sz w:val="16"/>
              </w:rPr>
              <w:t>自治区职业教育补助资金项目（技工学校生均公用经费）</w:t>
            </w:r>
          </w:p>
        </w:tc>
      </w:tr>
      <w:tr w14:paraId="1429B27D">
        <w:tblPrEx>
          <w:tblCellMar>
            <w:top w:w="0" w:type="dxa"/>
            <w:left w:w="108" w:type="dxa"/>
            <w:bottom w:w="0" w:type="dxa"/>
            <w:right w:w="108" w:type="dxa"/>
          </w:tblCellMar>
        </w:tblPrEx>
        <w:trPr>
          <w:gridAfter w:val="1"/>
          <w:wAfter w:w="156" w:type="dxa"/>
        </w:trPr>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BD2A036">
            <w:pPr>
              <w:jc w:val="center"/>
            </w:pPr>
            <w:r>
              <w:rPr>
                <w:rFonts w:ascii="宋体" w:hAnsi="宋体" w:eastAsia="宋体"/>
                <w:sz w:val="16"/>
              </w:rPr>
              <w:t>主管部门</w:t>
            </w:r>
          </w:p>
        </w:tc>
        <w:tc>
          <w:tcPr>
            <w:tcW w:w="458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C0B117">
            <w:pPr>
              <w:jc w:val="center"/>
            </w:pPr>
            <w:r>
              <w:rPr>
                <w:rFonts w:ascii="宋体" w:hAnsi="宋体" w:eastAsia="宋体"/>
                <w:sz w:val="16"/>
              </w:rPr>
              <w:t>岳普湖县技工学校</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4F23513">
            <w:pPr>
              <w:jc w:val="center"/>
            </w:pPr>
            <w:r>
              <w:rPr>
                <w:rFonts w:ascii="宋体" w:hAnsi="宋体" w:eastAsia="宋体"/>
                <w:sz w:val="16"/>
              </w:rPr>
              <w:t>实施单位</w:t>
            </w:r>
          </w:p>
        </w:tc>
        <w:tc>
          <w:tcPr>
            <w:tcW w:w="328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EBF3C9">
            <w:pPr>
              <w:jc w:val="center"/>
            </w:pPr>
            <w:r>
              <w:rPr>
                <w:rFonts w:ascii="宋体" w:hAnsi="宋体" w:eastAsia="宋体"/>
                <w:sz w:val="16"/>
              </w:rPr>
              <w:t>岳普湖县技工学校</w:t>
            </w:r>
          </w:p>
        </w:tc>
      </w:tr>
      <w:tr w14:paraId="73617C25">
        <w:tblPrEx>
          <w:tblCellMar>
            <w:top w:w="0" w:type="dxa"/>
            <w:left w:w="108" w:type="dxa"/>
            <w:bottom w:w="0" w:type="dxa"/>
            <w:right w:w="108" w:type="dxa"/>
          </w:tblCellMar>
        </w:tblPrEx>
        <w:trPr>
          <w:gridAfter w:val="1"/>
          <w:wAfter w:w="156" w:type="dxa"/>
        </w:trPr>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907EE">
            <w:pPr>
              <w:jc w:val="center"/>
            </w:pPr>
            <w:r>
              <w:rPr>
                <w:rFonts w:ascii="宋体" w:hAnsi="宋体" w:eastAsia="宋体"/>
                <w:sz w:val="16"/>
              </w:rPr>
              <w:t>项目资金 （万元）</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D359A">
            <w:pPr>
              <w:jc w:val="center"/>
            </w:pPr>
          </w:p>
        </w:tc>
        <w:tc>
          <w:tcPr>
            <w:tcW w:w="14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7650E">
            <w:pPr>
              <w:jc w:val="center"/>
            </w:pPr>
            <w:r>
              <w:rPr>
                <w:rFonts w:ascii="宋体" w:hAnsi="宋体" w:eastAsia="宋体"/>
                <w:sz w:val="16"/>
              </w:rPr>
              <w:t>年初预算数</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4CBC0">
            <w:pPr>
              <w:jc w:val="center"/>
            </w:pPr>
            <w:r>
              <w:rPr>
                <w:rFonts w:ascii="宋体" w:hAnsi="宋体" w:eastAsia="宋体"/>
                <w:sz w:val="16"/>
              </w:rPr>
              <w:t>全年预算数</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B4994">
            <w:pPr>
              <w:jc w:val="center"/>
            </w:pPr>
            <w:r>
              <w:rPr>
                <w:rFonts w:ascii="宋体" w:hAnsi="宋体" w:eastAsia="宋体"/>
                <w:sz w:val="16"/>
              </w:rPr>
              <w:t>全年执行数</w:t>
            </w:r>
          </w:p>
        </w:tc>
        <w:tc>
          <w:tcPr>
            <w:tcW w:w="15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28FA6">
            <w:pPr>
              <w:jc w:val="center"/>
            </w:pPr>
            <w:r>
              <w:rPr>
                <w:rFonts w:ascii="宋体" w:hAnsi="宋体" w:eastAsia="宋体"/>
                <w:sz w:val="16"/>
              </w:rPr>
              <w:t>分值</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BA423">
            <w:pPr>
              <w:jc w:val="center"/>
            </w:pPr>
            <w:r>
              <w:rPr>
                <w:rFonts w:ascii="宋体" w:hAnsi="宋体" w:eastAsia="宋体"/>
                <w:sz w:val="16"/>
              </w:rPr>
              <w:t>执行率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15BF0BF">
            <w:pPr>
              <w:jc w:val="center"/>
            </w:pPr>
            <w:r>
              <w:rPr>
                <w:rFonts w:ascii="宋体" w:hAnsi="宋体" w:eastAsia="宋体"/>
                <w:sz w:val="16"/>
              </w:rPr>
              <w:t>得分</w:t>
            </w:r>
          </w:p>
        </w:tc>
      </w:tr>
      <w:tr w14:paraId="6BF04AD5">
        <w:tblPrEx>
          <w:tblCellMar>
            <w:top w:w="0" w:type="dxa"/>
            <w:left w:w="108" w:type="dxa"/>
            <w:bottom w:w="0" w:type="dxa"/>
            <w:right w:w="108" w:type="dxa"/>
          </w:tblCellMar>
        </w:tblPrEx>
        <w:trPr>
          <w:gridAfter w:val="1"/>
          <w:wAfter w:w="156" w:type="dxa"/>
        </w:trPr>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F52E3C2"/>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075E7">
            <w:pPr>
              <w:jc w:val="center"/>
            </w:pPr>
            <w:r>
              <w:rPr>
                <w:rFonts w:ascii="宋体" w:hAnsi="宋体" w:eastAsia="宋体"/>
                <w:sz w:val="16"/>
              </w:rPr>
              <w:t>年度资金总额</w:t>
            </w:r>
          </w:p>
        </w:tc>
        <w:tc>
          <w:tcPr>
            <w:tcW w:w="14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73AD4">
            <w:pPr>
              <w:jc w:val="center"/>
            </w:pPr>
            <w:r>
              <w:rPr>
                <w:rFonts w:ascii="宋体" w:hAnsi="宋体" w:eastAsia="宋体"/>
                <w:sz w:val="16"/>
              </w:rPr>
              <w:t>46.70</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EF654">
            <w:pPr>
              <w:jc w:val="center"/>
            </w:pPr>
            <w:r>
              <w:rPr>
                <w:rFonts w:ascii="宋体" w:hAnsi="宋体" w:eastAsia="宋体"/>
                <w:sz w:val="16"/>
              </w:rPr>
              <w:t>46.70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840AA">
            <w:pPr>
              <w:jc w:val="center"/>
            </w:pPr>
            <w:r>
              <w:rPr>
                <w:rFonts w:ascii="宋体" w:hAnsi="宋体" w:eastAsia="宋体"/>
                <w:sz w:val="16"/>
              </w:rPr>
              <w:t>42.19</w:t>
            </w:r>
          </w:p>
        </w:tc>
        <w:tc>
          <w:tcPr>
            <w:tcW w:w="15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24CD9">
            <w:pPr>
              <w:jc w:val="center"/>
            </w:pPr>
            <w:r>
              <w:rPr>
                <w:rFonts w:ascii="宋体" w:hAnsi="宋体" w:eastAsia="宋体"/>
                <w:sz w:val="16"/>
              </w:rPr>
              <w:t>10</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0653F">
            <w:pPr>
              <w:jc w:val="center"/>
            </w:pPr>
            <w:r>
              <w:rPr>
                <w:rFonts w:ascii="宋体" w:hAnsi="宋体" w:eastAsia="宋体"/>
                <w:sz w:val="16"/>
              </w:rPr>
              <w:t>90.34%</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5263385">
            <w:pPr>
              <w:jc w:val="center"/>
            </w:pPr>
            <w:r>
              <w:rPr>
                <w:rFonts w:ascii="宋体" w:hAnsi="宋体" w:eastAsia="宋体"/>
                <w:sz w:val="16"/>
              </w:rPr>
              <w:t>7.59分</w:t>
            </w:r>
          </w:p>
        </w:tc>
      </w:tr>
      <w:tr w14:paraId="3461050C">
        <w:tblPrEx>
          <w:tblCellMar>
            <w:top w:w="0" w:type="dxa"/>
            <w:left w:w="108" w:type="dxa"/>
            <w:bottom w:w="0" w:type="dxa"/>
            <w:right w:w="108" w:type="dxa"/>
          </w:tblCellMar>
        </w:tblPrEx>
        <w:trPr>
          <w:gridAfter w:val="1"/>
          <w:wAfter w:w="156" w:type="dxa"/>
        </w:trPr>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97825FD"/>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9D792">
            <w:pPr>
              <w:jc w:val="center"/>
            </w:pPr>
            <w:r>
              <w:rPr>
                <w:rFonts w:ascii="宋体" w:hAnsi="宋体" w:eastAsia="宋体"/>
                <w:sz w:val="16"/>
              </w:rPr>
              <w:t>其中：当年财政拨款</w:t>
            </w:r>
          </w:p>
        </w:tc>
        <w:tc>
          <w:tcPr>
            <w:tcW w:w="14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4FFD3">
            <w:pPr>
              <w:jc w:val="center"/>
            </w:pPr>
            <w:r>
              <w:rPr>
                <w:rFonts w:ascii="宋体" w:hAnsi="宋体" w:eastAsia="宋体"/>
                <w:sz w:val="16"/>
              </w:rPr>
              <w:t>46.70</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BDB35">
            <w:pPr>
              <w:jc w:val="center"/>
            </w:pPr>
            <w:r>
              <w:rPr>
                <w:rFonts w:ascii="宋体" w:hAnsi="宋体" w:eastAsia="宋体"/>
                <w:sz w:val="16"/>
              </w:rPr>
              <w:t>46.70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28D7D">
            <w:pPr>
              <w:jc w:val="center"/>
            </w:pPr>
            <w:r>
              <w:rPr>
                <w:rFonts w:ascii="宋体" w:hAnsi="宋体" w:eastAsia="宋体"/>
                <w:sz w:val="16"/>
              </w:rPr>
              <w:t>42.19</w:t>
            </w:r>
          </w:p>
        </w:tc>
        <w:tc>
          <w:tcPr>
            <w:tcW w:w="15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51B45">
            <w:pPr>
              <w:jc w:val="center"/>
            </w:pPr>
            <w:r>
              <w:rPr>
                <w:rFonts w:ascii="宋体" w:hAnsi="宋体" w:eastAsia="宋体"/>
                <w:sz w:val="16"/>
              </w:rPr>
              <w:t>—</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BCB06">
            <w:pPr>
              <w:jc w:val="center"/>
            </w:pP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6D698DC">
            <w:pPr>
              <w:jc w:val="center"/>
            </w:pPr>
            <w:r>
              <w:rPr>
                <w:rFonts w:ascii="宋体" w:hAnsi="宋体" w:eastAsia="宋体"/>
                <w:sz w:val="16"/>
              </w:rPr>
              <w:t>—</w:t>
            </w:r>
          </w:p>
        </w:tc>
      </w:tr>
      <w:tr w14:paraId="6FBCAFA2">
        <w:tblPrEx>
          <w:tblCellMar>
            <w:top w:w="0" w:type="dxa"/>
            <w:left w:w="108" w:type="dxa"/>
            <w:bottom w:w="0" w:type="dxa"/>
            <w:right w:w="108" w:type="dxa"/>
          </w:tblCellMar>
        </w:tblPrEx>
        <w:trPr>
          <w:gridAfter w:val="1"/>
          <w:wAfter w:w="156" w:type="dxa"/>
        </w:trPr>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2070884"/>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98F63">
            <w:pPr>
              <w:jc w:val="center"/>
            </w:pPr>
            <w:r>
              <w:rPr>
                <w:rFonts w:ascii="宋体" w:hAnsi="宋体" w:eastAsia="宋体"/>
                <w:sz w:val="16"/>
              </w:rPr>
              <w:t xml:space="preserve">  其他资金</w:t>
            </w:r>
          </w:p>
        </w:tc>
        <w:tc>
          <w:tcPr>
            <w:tcW w:w="14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10F57">
            <w:pPr>
              <w:jc w:val="center"/>
            </w:pPr>
            <w:r>
              <w:rPr>
                <w:rFonts w:ascii="宋体" w:hAnsi="宋体" w:eastAsia="宋体"/>
                <w:sz w:val="16"/>
              </w:rPr>
              <w:t>0.00</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F0022">
            <w:pPr>
              <w:jc w:val="center"/>
            </w:pPr>
            <w:r>
              <w:rPr>
                <w:rFonts w:ascii="宋体" w:hAnsi="宋体" w:eastAsia="宋体"/>
                <w:sz w:val="16"/>
              </w:rPr>
              <w:t>0.00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5E9FE">
            <w:pPr>
              <w:jc w:val="center"/>
            </w:pPr>
            <w:r>
              <w:rPr>
                <w:rFonts w:ascii="宋体" w:hAnsi="宋体" w:eastAsia="宋体"/>
                <w:sz w:val="16"/>
              </w:rPr>
              <w:t>0.00</w:t>
            </w:r>
          </w:p>
        </w:tc>
        <w:tc>
          <w:tcPr>
            <w:tcW w:w="15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85870">
            <w:pPr>
              <w:jc w:val="center"/>
            </w:pPr>
            <w:r>
              <w:rPr>
                <w:rFonts w:ascii="宋体" w:hAnsi="宋体" w:eastAsia="宋体"/>
                <w:sz w:val="16"/>
              </w:rPr>
              <w:t>—</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5A972">
            <w:pPr>
              <w:jc w:val="center"/>
            </w:pP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20D606A">
            <w:pPr>
              <w:jc w:val="center"/>
            </w:pPr>
            <w:r>
              <w:rPr>
                <w:rFonts w:ascii="宋体" w:hAnsi="宋体" w:eastAsia="宋体"/>
                <w:sz w:val="16"/>
              </w:rPr>
              <w:t>—</w:t>
            </w:r>
          </w:p>
        </w:tc>
      </w:tr>
      <w:tr w14:paraId="3E590114">
        <w:tblPrEx>
          <w:tblCellMar>
            <w:top w:w="0" w:type="dxa"/>
            <w:left w:w="108" w:type="dxa"/>
            <w:bottom w:w="0" w:type="dxa"/>
            <w:right w:w="108" w:type="dxa"/>
          </w:tblCellMar>
        </w:tblPrEx>
        <w:trPr>
          <w:gridAfter w:val="1"/>
          <w:wAfter w:w="156" w:type="dxa"/>
        </w:trPr>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987A2">
            <w:pPr>
              <w:jc w:val="center"/>
            </w:pPr>
            <w:r>
              <w:rPr>
                <w:rFonts w:ascii="宋体" w:hAnsi="宋体" w:eastAsia="宋体"/>
                <w:sz w:val="16"/>
              </w:rPr>
              <w:t>三、目标完成情况</w:t>
            </w:r>
          </w:p>
        </w:tc>
        <w:tc>
          <w:tcPr>
            <w:tcW w:w="458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1BC5D2">
            <w:pPr>
              <w:jc w:val="center"/>
            </w:pPr>
            <w:r>
              <w:rPr>
                <w:rFonts w:ascii="宋体" w:hAnsi="宋体" w:eastAsia="宋体"/>
                <w:sz w:val="16"/>
              </w:rPr>
              <w:t>预期目标</w:t>
            </w:r>
          </w:p>
        </w:tc>
        <w:tc>
          <w:tcPr>
            <w:tcW w:w="386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46E69C">
            <w:pPr>
              <w:jc w:val="center"/>
            </w:pPr>
            <w:r>
              <w:rPr>
                <w:rFonts w:ascii="宋体" w:hAnsi="宋体" w:eastAsia="宋体"/>
                <w:sz w:val="16"/>
              </w:rPr>
              <w:t>实际完成情况</w:t>
            </w:r>
          </w:p>
        </w:tc>
      </w:tr>
      <w:tr w14:paraId="75697A64">
        <w:tblPrEx>
          <w:tblCellMar>
            <w:top w:w="0" w:type="dxa"/>
            <w:left w:w="108" w:type="dxa"/>
            <w:bottom w:w="0" w:type="dxa"/>
            <w:right w:w="108" w:type="dxa"/>
          </w:tblCellMar>
        </w:tblPrEx>
        <w:trPr>
          <w:gridAfter w:val="1"/>
          <w:wAfter w:w="156" w:type="dxa"/>
        </w:trPr>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5556758"/>
        </w:tc>
        <w:tc>
          <w:tcPr>
            <w:tcW w:w="458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FBF67E">
            <w:pPr>
              <w:jc w:val="both"/>
            </w:pPr>
            <w:r>
              <w:rPr>
                <w:rFonts w:ascii="宋体" w:hAnsi="宋体" w:eastAsia="宋体"/>
                <w:sz w:val="16"/>
              </w:rPr>
              <w:t>根据岳普湖县实际情况，为保障中职阶段各项国家资助政策按规定得到落实。对岳普湖县技工学校692名在校学生按照人均标准为学校提供公用经费补贴。通过项目的实施提升中等职业学校办学水平，促进教育公平，减轻中等职业学校学生家庭经济负担。</w:t>
            </w:r>
          </w:p>
        </w:tc>
        <w:tc>
          <w:tcPr>
            <w:tcW w:w="386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AD51B6">
            <w:pPr>
              <w:jc w:val="both"/>
            </w:pPr>
            <w:r>
              <w:rPr>
                <w:rFonts w:ascii="宋体" w:hAnsi="宋体" w:eastAsia="宋体"/>
                <w:sz w:val="16"/>
              </w:rPr>
              <w:t>项目已完成岳普湖县技工学校在校学生按照人均标准为学校提供公用经费补贴任务。中等职业学校公用经费补助人数692人。已完成2024年度公用经费支付任务，剩余资金结转至下一年继续使用。预算执行率90.3%。通过项目的实施不断提升中等职业学校办学水平，促进教育公平，有效减轻中等职业学校学生家庭经济负担。项目的受益人员满意度为100%。</w:t>
            </w:r>
          </w:p>
        </w:tc>
      </w:tr>
      <w:tr w14:paraId="11AD5658">
        <w:tblPrEx>
          <w:tblCellMar>
            <w:top w:w="0" w:type="dxa"/>
            <w:left w:w="108" w:type="dxa"/>
            <w:bottom w:w="0" w:type="dxa"/>
            <w:right w:w="108" w:type="dxa"/>
          </w:tblCellMar>
        </w:tblPrEx>
        <w:trPr>
          <w:gridAfter w:val="1"/>
          <w:wAfter w:w="156" w:type="dxa"/>
        </w:trPr>
        <w:tc>
          <w:tcPr>
            <w:tcW w:w="613" w:type="dxa"/>
            <w:tcBorders>
              <w:top w:val="single" w:color="auto" w:sz="10" w:space="0"/>
              <w:left w:val="single" w:color="auto" w:sz="10" w:space="0"/>
              <w:bottom w:val="single" w:color="auto" w:sz="10" w:space="0"/>
              <w:right w:val="single" w:color="auto" w:sz="10" w:space="0"/>
              <w:insideV w:val="single" w:sz="10" w:space="0"/>
            </w:tcBorders>
          </w:tcPr>
          <w:p w14:paraId="264B2A0C"/>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7915AFF">
            <w:pPr>
              <w:jc w:val="center"/>
            </w:pPr>
            <w:r>
              <w:rPr>
                <w:rFonts w:ascii="宋体" w:hAnsi="宋体" w:eastAsia="宋体"/>
                <w:sz w:val="16"/>
              </w:rPr>
              <w:t>一级指标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5048237">
            <w:pPr>
              <w:jc w:val="center"/>
            </w:pPr>
            <w:r>
              <w:rPr>
                <w:rFonts w:ascii="宋体" w:hAnsi="宋体" w:eastAsia="宋体"/>
                <w:sz w:val="16"/>
              </w:rPr>
              <w:t>二级指标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F75FBF3">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9F87E23">
            <w:pPr>
              <w:jc w:val="center"/>
            </w:pPr>
            <w:r>
              <w:rPr>
                <w:rFonts w:ascii="宋体" w:hAnsi="宋体" w:eastAsia="宋体"/>
                <w:sz w:val="16"/>
              </w:rPr>
              <w:t>年度指标值</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C0FD85B">
            <w:pPr>
              <w:jc w:val="center"/>
            </w:pPr>
            <w:r>
              <w:rPr>
                <w:rFonts w:ascii="宋体" w:hAnsi="宋体" w:eastAsia="宋体"/>
                <w:sz w:val="16"/>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296BB62">
            <w:pPr>
              <w:jc w:val="center"/>
            </w:pPr>
            <w:r>
              <w:rPr>
                <w:rFonts w:ascii="宋体" w:hAnsi="宋体" w:eastAsia="宋体"/>
                <w:sz w:val="16"/>
              </w:rPr>
              <w:t>上年完成情况</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5521594">
            <w:pPr>
              <w:jc w:val="center"/>
            </w:pPr>
            <w:r>
              <w:rPr>
                <w:rFonts w:ascii="宋体" w:hAnsi="宋体" w:eastAsia="宋体"/>
                <w:sz w:val="16"/>
              </w:rPr>
              <w:t>权重</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F6ADA95">
            <w:pPr>
              <w:jc w:val="center"/>
            </w:pPr>
            <w:r>
              <w:rPr>
                <w:rFonts w:ascii="宋体" w:hAnsi="宋体" w:eastAsia="宋体"/>
                <w:sz w:val="16"/>
              </w:rPr>
              <w:t>赋分规则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E949D77">
            <w:pPr>
              <w:jc w:val="center"/>
            </w:pPr>
            <w:r>
              <w:rPr>
                <w:rFonts w:ascii="宋体" w:hAnsi="宋体" w:eastAsia="宋体"/>
                <w:sz w:val="16"/>
              </w:rPr>
              <w:t>佐证资料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2D6406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ED13">
            <w:pPr>
              <w:jc w:val="center"/>
            </w:pPr>
            <w:r>
              <w:rPr>
                <w:rFonts w:ascii="宋体" w:hAnsi="宋体" w:eastAsia="宋体"/>
                <w:sz w:val="16"/>
              </w:rPr>
              <w:t>得分</w:t>
            </w:r>
          </w:p>
        </w:tc>
        <w:tc>
          <w:tcPr>
            <w:tcW w:w="11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31068">
            <w:pPr>
              <w:jc w:val="center"/>
            </w:pPr>
            <w:r>
              <w:rPr>
                <w:rFonts w:ascii="宋体" w:hAnsi="宋体" w:eastAsia="宋体"/>
                <w:sz w:val="16"/>
              </w:rPr>
              <w:t>偏差原因分析及改进措施</w:t>
            </w:r>
          </w:p>
        </w:tc>
      </w:tr>
      <w:tr w14:paraId="614D248B">
        <w:tblPrEx>
          <w:tblCellMar>
            <w:top w:w="0" w:type="dxa"/>
            <w:left w:w="108" w:type="dxa"/>
            <w:bottom w:w="0" w:type="dxa"/>
            <w:right w:w="108" w:type="dxa"/>
          </w:tblCellMar>
        </w:tblPrEx>
        <w:trPr>
          <w:gridAfter w:val="1"/>
          <w:wAfter w:w="156" w:type="dxa"/>
        </w:trPr>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7DC4E">
            <w:pPr>
              <w:jc w:val="center"/>
            </w:pPr>
            <w:r>
              <w:rPr>
                <w:rFonts w:ascii="宋体" w:hAnsi="宋体" w:eastAsia="宋体"/>
                <w:sz w:val="16"/>
              </w:rPr>
              <w:t>年度绩效指标完成情况</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F75EF">
            <w:pPr>
              <w:jc w:val="center"/>
            </w:pPr>
            <w:r>
              <w:rPr>
                <w:rFonts w:ascii="宋体" w:hAnsi="宋体" w:eastAsia="宋体"/>
                <w:sz w:val="16"/>
              </w:rPr>
              <w:t>产出指标</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7C50D">
            <w:pPr>
              <w:jc w:val="center"/>
            </w:pPr>
            <w:r>
              <w:rPr>
                <w:rFonts w:ascii="宋体" w:hAnsi="宋体" w:eastAsia="宋体"/>
                <w:sz w:val="16"/>
              </w:rPr>
              <w:t>数量指标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C77F203">
            <w:pPr>
              <w:jc w:val="center"/>
            </w:pPr>
            <w:r>
              <w:rPr>
                <w:rFonts w:ascii="宋体" w:hAnsi="宋体" w:eastAsia="宋体"/>
                <w:sz w:val="16"/>
              </w:rPr>
              <w:t>普通高考未升学考生继续接受职业教育补助学生人数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BFD2F39">
            <w:pPr>
              <w:jc w:val="center"/>
            </w:pPr>
            <w:r>
              <w:rPr>
                <w:rFonts w:ascii="宋体" w:hAnsi="宋体" w:eastAsia="宋体"/>
                <w:sz w:val="16"/>
              </w:rPr>
              <w:t>=0人</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2B96A79">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ADA377C">
            <w:pPr>
              <w:jc w:val="center"/>
            </w:pPr>
            <w:r>
              <w:rPr>
                <w:rFonts w:ascii="宋体" w:hAnsi="宋体" w:eastAsia="宋体"/>
                <w:sz w:val="16"/>
              </w:rPr>
              <w:t>新增</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2EB5CA9">
            <w:pPr>
              <w:jc w:val="center"/>
            </w:pPr>
            <w:r>
              <w:rPr>
                <w:rFonts w:ascii="宋体" w:hAnsi="宋体" w:eastAsia="宋体"/>
                <w:sz w:val="16"/>
              </w:rPr>
              <w:t>6</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0FB10B0">
            <w:pPr>
              <w:jc w:val="center"/>
            </w:pPr>
            <w:r>
              <w:rPr>
                <w:rFonts w:ascii="宋体" w:hAnsi="宋体" w:eastAsia="宋体"/>
                <w:sz w:val="16"/>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095685C">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44B19A5">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A25D">
            <w:pPr>
              <w:jc w:val="center"/>
            </w:pPr>
            <w:r>
              <w:rPr>
                <w:rFonts w:ascii="宋体" w:hAnsi="宋体" w:eastAsia="宋体"/>
                <w:sz w:val="16"/>
              </w:rPr>
              <w:t>6</w:t>
            </w:r>
          </w:p>
        </w:tc>
        <w:tc>
          <w:tcPr>
            <w:tcW w:w="11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54173">
            <w:pPr>
              <w:jc w:val="center"/>
            </w:pPr>
          </w:p>
        </w:tc>
      </w:tr>
      <w:tr w14:paraId="53815095">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B5D28BB"/>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3A379A08"/>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92BCF4E"/>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05EBF8A">
            <w:pPr>
              <w:jc w:val="center"/>
            </w:pPr>
            <w:r>
              <w:rPr>
                <w:rFonts w:ascii="宋体" w:hAnsi="宋体" w:eastAsia="宋体"/>
                <w:sz w:val="16"/>
              </w:rPr>
              <w:t>中等职业学校公用经费补助人数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1AEF649">
            <w:pPr>
              <w:jc w:val="center"/>
            </w:pPr>
            <w:r>
              <w:rPr>
                <w:rFonts w:ascii="宋体" w:hAnsi="宋体" w:eastAsia="宋体"/>
                <w:sz w:val="16"/>
              </w:rPr>
              <w:t>&gt;=692人</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3CC3874">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2771C65">
            <w:pPr>
              <w:jc w:val="center"/>
            </w:pPr>
            <w:r>
              <w:rPr>
                <w:rFonts w:ascii="宋体" w:hAnsi="宋体" w:eastAsia="宋体"/>
                <w:sz w:val="16"/>
              </w:rPr>
              <w:t>664人</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5A35405">
            <w:pPr>
              <w:jc w:val="center"/>
            </w:pPr>
            <w:r>
              <w:rPr>
                <w:rFonts w:ascii="宋体" w:hAnsi="宋体" w:eastAsia="宋体"/>
                <w:sz w:val="16"/>
              </w:rPr>
              <w:t>6</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06FD655">
            <w:pPr>
              <w:jc w:val="center"/>
            </w:pPr>
            <w:r>
              <w:rPr>
                <w:rFonts w:ascii="宋体" w:hAnsi="宋体" w:eastAsia="宋体"/>
                <w:sz w:val="16"/>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573E435">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171CDC1">
            <w:pPr>
              <w:jc w:val="center"/>
            </w:pPr>
            <w:r>
              <w:rPr>
                <w:rFonts w:ascii="宋体" w:hAnsi="宋体" w:eastAsia="宋体"/>
                <w:sz w:val="16"/>
              </w:rPr>
              <w:t>=692人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B61AC">
            <w:pPr>
              <w:jc w:val="center"/>
            </w:pPr>
            <w:r>
              <w:rPr>
                <w:rFonts w:ascii="宋体" w:hAnsi="宋体" w:eastAsia="宋体"/>
                <w:sz w:val="16"/>
              </w:rPr>
              <w:t>6</w:t>
            </w:r>
          </w:p>
        </w:tc>
        <w:tc>
          <w:tcPr>
            <w:tcW w:w="128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A20DA8">
            <w:pPr>
              <w:jc w:val="center"/>
            </w:pPr>
          </w:p>
        </w:tc>
      </w:tr>
      <w:tr w14:paraId="5C4A099B">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1891562"/>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150D9DA1"/>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84DAA">
            <w:pPr>
              <w:jc w:val="center"/>
            </w:pPr>
            <w:r>
              <w:rPr>
                <w:rFonts w:ascii="宋体" w:hAnsi="宋体" w:eastAsia="宋体"/>
                <w:sz w:val="16"/>
              </w:rPr>
              <w:t>质量指标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AE6A8D3">
            <w:pPr>
              <w:jc w:val="center"/>
            </w:pPr>
            <w:r>
              <w:rPr>
                <w:rFonts w:ascii="宋体" w:hAnsi="宋体" w:eastAsia="宋体"/>
                <w:sz w:val="16"/>
              </w:rPr>
              <w:t>中等职业学校提标补助政策覆盖率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79B0558">
            <w:pPr>
              <w:jc w:val="center"/>
            </w:pPr>
            <w:r>
              <w:rPr>
                <w:rFonts w:ascii="宋体" w:hAnsi="宋体" w:eastAsia="宋体"/>
                <w:sz w:val="16"/>
              </w:rPr>
              <w:t>=100%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59B4B91">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E98D5C9">
            <w:pPr>
              <w:jc w:val="center"/>
            </w:pPr>
            <w:r>
              <w:rPr>
                <w:rFonts w:ascii="宋体" w:hAnsi="宋体" w:eastAsia="宋体"/>
                <w:sz w:val="16"/>
              </w:rPr>
              <w:t>100%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09E9283">
            <w:pPr>
              <w:jc w:val="center"/>
            </w:pPr>
            <w:r>
              <w:rPr>
                <w:rFonts w:ascii="宋体" w:hAnsi="宋体" w:eastAsia="宋体"/>
                <w:sz w:val="16"/>
              </w:rPr>
              <w:t>6</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439F6AB">
            <w:pPr>
              <w:jc w:val="center"/>
            </w:pPr>
            <w:r>
              <w:rPr>
                <w:rFonts w:ascii="宋体" w:hAnsi="宋体" w:eastAsia="宋体"/>
                <w:sz w:val="16"/>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6E8104E">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42057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042A">
            <w:pPr>
              <w:jc w:val="center"/>
            </w:pPr>
            <w:r>
              <w:rPr>
                <w:rFonts w:ascii="宋体" w:hAnsi="宋体" w:eastAsia="宋体"/>
                <w:sz w:val="16"/>
              </w:rPr>
              <w:t>6</w:t>
            </w:r>
          </w:p>
        </w:tc>
        <w:tc>
          <w:tcPr>
            <w:tcW w:w="128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E0B452">
            <w:pPr>
              <w:jc w:val="center"/>
            </w:pPr>
          </w:p>
        </w:tc>
      </w:tr>
      <w:tr w14:paraId="5D2A89FD">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B2432AF"/>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555F15D"/>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014DAC3D"/>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EAF8CBA">
            <w:pPr>
              <w:jc w:val="center"/>
            </w:pPr>
            <w:r>
              <w:rPr>
                <w:rFonts w:ascii="宋体" w:hAnsi="宋体" w:eastAsia="宋体"/>
                <w:sz w:val="16"/>
              </w:rPr>
              <w:t>职业院校设备采购合格率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313CE68">
            <w:pPr>
              <w:jc w:val="center"/>
            </w:pPr>
            <w:r>
              <w:rPr>
                <w:rFonts w:ascii="宋体" w:hAnsi="宋体" w:eastAsia="宋体"/>
                <w:sz w:val="16"/>
              </w:rPr>
              <w:t>=0%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CC636D1">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7919A15">
            <w:pPr>
              <w:jc w:val="center"/>
            </w:pPr>
            <w:r>
              <w:rPr>
                <w:rFonts w:ascii="宋体" w:hAnsi="宋体" w:eastAsia="宋体"/>
                <w:sz w:val="16"/>
              </w:rPr>
              <w:t>新增</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56F710F">
            <w:pPr>
              <w:jc w:val="center"/>
            </w:pPr>
            <w:r>
              <w:rPr>
                <w:rFonts w:ascii="宋体" w:hAnsi="宋体" w:eastAsia="宋体"/>
                <w:sz w:val="16"/>
              </w:rPr>
              <w:t>6</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526D153">
            <w:pPr>
              <w:jc w:val="center"/>
            </w:pPr>
            <w:r>
              <w:rPr>
                <w:rFonts w:ascii="宋体" w:hAnsi="宋体" w:eastAsia="宋体"/>
                <w:sz w:val="16"/>
              </w:rPr>
              <w:t>直接赋分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52F4C30">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6CEC5A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AD401">
            <w:pPr>
              <w:jc w:val="center"/>
            </w:pPr>
            <w:r>
              <w:rPr>
                <w:rFonts w:ascii="宋体" w:hAnsi="宋体" w:eastAsia="宋体"/>
                <w:sz w:val="16"/>
              </w:rPr>
              <w:t>6</w:t>
            </w:r>
          </w:p>
        </w:tc>
        <w:tc>
          <w:tcPr>
            <w:tcW w:w="128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CB0F0E">
            <w:pPr>
              <w:jc w:val="center"/>
            </w:pPr>
          </w:p>
        </w:tc>
      </w:tr>
      <w:tr w14:paraId="7030817C">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916461A"/>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0A2511A4"/>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5BC6B09A"/>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20AD8D4">
            <w:pPr>
              <w:jc w:val="center"/>
            </w:pPr>
            <w:r>
              <w:rPr>
                <w:rFonts w:ascii="宋体" w:hAnsi="宋体" w:eastAsia="宋体"/>
                <w:sz w:val="16"/>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60B3B47">
            <w:pPr>
              <w:jc w:val="center"/>
            </w:pPr>
            <w:r>
              <w:rPr>
                <w:rFonts w:ascii="宋体" w:hAnsi="宋体" w:eastAsia="宋体"/>
                <w:sz w:val="16"/>
              </w:rPr>
              <w:t>=100%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CCD81F4">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A4F598">
            <w:pPr>
              <w:jc w:val="center"/>
            </w:pPr>
            <w:r>
              <w:rPr>
                <w:rFonts w:ascii="宋体" w:hAnsi="宋体" w:eastAsia="宋体"/>
                <w:sz w:val="16"/>
              </w:rPr>
              <w:t>100%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CBCE135">
            <w:pPr>
              <w:jc w:val="center"/>
            </w:pPr>
            <w:r>
              <w:rPr>
                <w:rFonts w:ascii="宋体" w:hAnsi="宋体" w:eastAsia="宋体"/>
                <w:sz w:val="16"/>
              </w:rPr>
              <w:t>6</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1A26142">
            <w:pPr>
              <w:jc w:val="center"/>
            </w:pPr>
            <w:r>
              <w:rPr>
                <w:rFonts w:ascii="宋体" w:hAnsi="宋体" w:eastAsia="宋体"/>
                <w:sz w:val="16"/>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260289D">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77B1B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C9A9">
            <w:pPr>
              <w:jc w:val="center"/>
            </w:pPr>
            <w:r>
              <w:rPr>
                <w:rFonts w:ascii="宋体" w:hAnsi="宋体" w:eastAsia="宋体"/>
                <w:sz w:val="16"/>
              </w:rPr>
              <w:t>6</w:t>
            </w:r>
          </w:p>
        </w:tc>
        <w:tc>
          <w:tcPr>
            <w:tcW w:w="128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544BD3">
            <w:pPr>
              <w:jc w:val="center"/>
            </w:pPr>
          </w:p>
        </w:tc>
      </w:tr>
      <w:tr w14:paraId="2B8D0D72">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95E595F"/>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0278B880"/>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5367B">
            <w:pPr>
              <w:jc w:val="center"/>
            </w:pPr>
            <w:r>
              <w:rPr>
                <w:rFonts w:ascii="宋体" w:hAnsi="宋体" w:eastAsia="宋体"/>
                <w:sz w:val="16"/>
              </w:rPr>
              <w:t>时效指标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753A107">
            <w:pPr>
              <w:jc w:val="center"/>
            </w:pPr>
            <w:r>
              <w:rPr>
                <w:rFonts w:ascii="宋体" w:hAnsi="宋体" w:eastAsia="宋体"/>
                <w:sz w:val="16"/>
              </w:rPr>
              <w:t>资金支付及时率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1E94D99">
            <w:pPr>
              <w:jc w:val="center"/>
            </w:pPr>
            <w:r>
              <w:rPr>
                <w:rFonts w:ascii="宋体" w:hAnsi="宋体" w:eastAsia="宋体"/>
                <w:sz w:val="16"/>
              </w:rPr>
              <w:t>=100%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B7824AD">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7AF4659">
            <w:pPr>
              <w:jc w:val="center"/>
            </w:pPr>
            <w:r>
              <w:rPr>
                <w:rFonts w:ascii="宋体" w:hAnsi="宋体" w:eastAsia="宋体"/>
                <w:sz w:val="16"/>
              </w:rPr>
              <w:t>100%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8AE510C">
            <w:pPr>
              <w:jc w:val="center"/>
            </w:pPr>
            <w:r>
              <w:rPr>
                <w:rFonts w:ascii="宋体" w:hAnsi="宋体" w:eastAsia="宋体"/>
                <w:sz w:val="16"/>
              </w:rPr>
              <w:t>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7BBD4EA">
            <w:pPr>
              <w:jc w:val="center"/>
            </w:pPr>
            <w:r>
              <w:rPr>
                <w:rFonts w:ascii="宋体" w:hAnsi="宋体" w:eastAsia="宋体"/>
                <w:sz w:val="16"/>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8065C53">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F15D395">
            <w:pPr>
              <w:jc w:val="center"/>
            </w:pPr>
            <w:r>
              <w:rPr>
                <w:rFonts w:ascii="宋体" w:hAnsi="宋体" w:eastAsia="宋体"/>
                <w:sz w:val="16"/>
              </w:rPr>
              <w:t>=90.35%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F82E2">
            <w:pPr>
              <w:jc w:val="center"/>
            </w:pPr>
            <w:r>
              <w:rPr>
                <w:rFonts w:ascii="宋体" w:hAnsi="宋体" w:eastAsia="宋体"/>
                <w:sz w:val="16"/>
              </w:rPr>
              <w:t>3.79</w:t>
            </w:r>
          </w:p>
        </w:tc>
        <w:tc>
          <w:tcPr>
            <w:tcW w:w="128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83E3CB">
            <w:pPr>
              <w:jc w:val="center"/>
            </w:pPr>
            <w:r>
              <w:rPr>
                <w:rFonts w:ascii="宋体" w:hAnsi="宋体" w:eastAsia="宋体"/>
                <w:sz w:val="16"/>
              </w:rPr>
              <w:t>未完成原因：项目已</w:t>
            </w:r>
            <w:r>
              <w:rPr>
                <w:rFonts w:hint="eastAsia" w:ascii="宋体" w:hAnsi="宋体"/>
                <w:sz w:val="16"/>
                <w:lang w:eastAsia="zh-CN"/>
              </w:rPr>
              <w:t>完成</w:t>
            </w:r>
            <w:r>
              <w:rPr>
                <w:rFonts w:ascii="宋体" w:hAnsi="宋体" w:eastAsia="宋体"/>
                <w:sz w:val="16"/>
              </w:rPr>
              <w:t>在校学生按照人均标准为学校提供公用经费补贴任务，2024年度公用经费已完成支付任务，剩余资金结转至下一年继续使用。采取的措施：做好后续资金审批资料准备工作，按时支付剩余项目资金。</w:t>
            </w:r>
          </w:p>
        </w:tc>
      </w:tr>
      <w:tr w14:paraId="583C3B1D">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00BE95A"/>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254E5301"/>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50D4CB4E"/>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B316194">
            <w:pPr>
              <w:jc w:val="center"/>
            </w:pPr>
            <w:r>
              <w:rPr>
                <w:rFonts w:ascii="宋体" w:hAnsi="宋体" w:eastAsia="宋体"/>
                <w:sz w:val="16"/>
              </w:rPr>
              <w:t>资金支付完成时间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896E859">
            <w:pPr>
              <w:jc w:val="center"/>
            </w:pPr>
            <w:r>
              <w:rPr>
                <w:rFonts w:ascii="宋体" w:hAnsi="宋体" w:eastAsia="宋体"/>
                <w:sz w:val="16"/>
              </w:rPr>
              <w:t>=2024年12月30日前</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96BD637">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1BEF6D">
            <w:pPr>
              <w:jc w:val="center"/>
            </w:pPr>
            <w:r>
              <w:rPr>
                <w:rFonts w:ascii="宋体" w:hAnsi="宋体" w:eastAsia="宋体"/>
                <w:sz w:val="16"/>
              </w:rPr>
              <w:t>新增</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86A4C49">
            <w:pPr>
              <w:jc w:val="center"/>
            </w:pPr>
            <w:r>
              <w:rPr>
                <w:rFonts w:ascii="宋体" w:hAnsi="宋体" w:eastAsia="宋体"/>
                <w:sz w:val="16"/>
              </w:rPr>
              <w:t>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E50163F">
            <w:pPr>
              <w:jc w:val="center"/>
            </w:pPr>
            <w:r>
              <w:rPr>
                <w:rFonts w:ascii="宋体" w:hAnsi="宋体" w:eastAsia="宋体"/>
                <w:sz w:val="16"/>
              </w:rPr>
              <w:t>直接赋分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2EB7568">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7E46D6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E99CD">
            <w:pPr>
              <w:jc w:val="center"/>
            </w:pPr>
            <w:r>
              <w:rPr>
                <w:rFonts w:ascii="宋体" w:hAnsi="宋体" w:eastAsia="宋体"/>
                <w:sz w:val="16"/>
              </w:rPr>
              <w:t>0</w:t>
            </w:r>
          </w:p>
        </w:tc>
        <w:tc>
          <w:tcPr>
            <w:tcW w:w="128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376C1C">
            <w:pPr>
              <w:jc w:val="center"/>
            </w:pPr>
            <w:r>
              <w:rPr>
                <w:rFonts w:ascii="宋体" w:hAnsi="宋体" w:eastAsia="宋体"/>
                <w:sz w:val="16"/>
              </w:rPr>
              <w:t>未完成原因：项目已</w:t>
            </w:r>
            <w:r>
              <w:rPr>
                <w:rFonts w:hint="eastAsia" w:ascii="宋体" w:hAnsi="宋体"/>
                <w:sz w:val="16"/>
                <w:lang w:eastAsia="zh-CN"/>
              </w:rPr>
              <w:t>完成</w:t>
            </w:r>
            <w:r>
              <w:rPr>
                <w:rFonts w:ascii="宋体" w:hAnsi="宋体" w:eastAsia="宋体"/>
                <w:sz w:val="16"/>
              </w:rPr>
              <w:t>在校学生按照人均标准为学校提供公用经费补贴任务，2024年度公用经费已完成支付任务，剩余资金结转至下一年继续使用。采取的措施：做好后续资金审批资料准备工作，按时支付剩余项目资金。</w:t>
            </w:r>
          </w:p>
        </w:tc>
      </w:tr>
      <w:tr w14:paraId="1034816D">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E4E1316"/>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445F7">
            <w:pPr>
              <w:jc w:val="center"/>
            </w:pPr>
            <w:r>
              <w:rPr>
                <w:rFonts w:ascii="宋体" w:hAnsi="宋体" w:eastAsia="宋体"/>
                <w:sz w:val="16"/>
              </w:rPr>
              <w:t>成本指标</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97FF5">
            <w:pPr>
              <w:jc w:val="center"/>
            </w:pPr>
            <w:r>
              <w:rPr>
                <w:rFonts w:ascii="宋体" w:hAnsi="宋体" w:eastAsia="宋体"/>
                <w:sz w:val="16"/>
              </w:rPr>
              <w:t>经济成本指标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C3C8B00">
            <w:pPr>
              <w:jc w:val="center"/>
            </w:pPr>
            <w:r>
              <w:rPr>
                <w:rFonts w:ascii="宋体" w:hAnsi="宋体" w:eastAsia="宋体"/>
                <w:sz w:val="16"/>
              </w:rPr>
              <w:t>普通高考未升学考生继续接受职业教育补助标准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C7CA4A0">
            <w:pPr>
              <w:jc w:val="center"/>
            </w:pPr>
            <w:r>
              <w:rPr>
                <w:rFonts w:ascii="宋体" w:hAnsi="宋体" w:eastAsia="宋体"/>
                <w:sz w:val="16"/>
              </w:rPr>
              <w:t>=0元/人</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B617480">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98BFC2C">
            <w:pPr>
              <w:jc w:val="center"/>
            </w:pPr>
            <w:r>
              <w:rPr>
                <w:rFonts w:ascii="宋体" w:hAnsi="宋体" w:eastAsia="宋体"/>
                <w:sz w:val="16"/>
              </w:rPr>
              <w:t>新增</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5AAE357">
            <w:pPr>
              <w:jc w:val="center"/>
            </w:pPr>
            <w:r>
              <w:rPr>
                <w:rFonts w:ascii="宋体" w:hAnsi="宋体" w:eastAsia="宋体"/>
                <w:sz w:val="16"/>
              </w:rPr>
              <w:t>10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C7D9C2E">
            <w:pPr>
              <w:jc w:val="center"/>
            </w:pPr>
            <w:r>
              <w:rPr>
                <w:rFonts w:ascii="宋体" w:hAnsi="宋体" w:eastAsia="宋体"/>
                <w:sz w:val="16"/>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12AEB4A">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BF9B13E">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00F3">
            <w:pPr>
              <w:jc w:val="center"/>
            </w:pPr>
            <w:r>
              <w:rPr>
                <w:rFonts w:ascii="宋体" w:hAnsi="宋体" w:eastAsia="宋体"/>
                <w:sz w:val="16"/>
              </w:rPr>
              <w:t>10</w:t>
            </w:r>
          </w:p>
        </w:tc>
        <w:tc>
          <w:tcPr>
            <w:tcW w:w="128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B3AEF8">
            <w:pPr>
              <w:jc w:val="center"/>
            </w:pPr>
          </w:p>
        </w:tc>
      </w:tr>
      <w:tr w14:paraId="515988CB">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3A752BE"/>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1634EA68"/>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65F3B2B4"/>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FF94A5C">
            <w:pPr>
              <w:jc w:val="center"/>
            </w:pPr>
            <w:r>
              <w:rPr>
                <w:rFonts w:ascii="宋体" w:hAnsi="宋体" w:eastAsia="宋体"/>
                <w:sz w:val="16"/>
              </w:rPr>
              <w:t>中等职业学校公用经费补助标准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E221D99">
            <w:pPr>
              <w:jc w:val="center"/>
            </w:pPr>
            <w:r>
              <w:rPr>
                <w:rFonts w:ascii="宋体" w:hAnsi="宋体" w:eastAsia="宋体"/>
                <w:sz w:val="16"/>
              </w:rPr>
              <w:t>&lt;=687.86元/人</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40F5044">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053D32A">
            <w:pPr>
              <w:jc w:val="center"/>
            </w:pPr>
            <w:r>
              <w:rPr>
                <w:rFonts w:ascii="宋体" w:hAnsi="宋体" w:eastAsia="宋体"/>
                <w:sz w:val="16"/>
              </w:rPr>
              <w:t>=1001.5元/人</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9F4643C">
            <w:pPr>
              <w:jc w:val="center"/>
            </w:pPr>
            <w:r>
              <w:rPr>
                <w:rFonts w:ascii="宋体" w:hAnsi="宋体" w:eastAsia="宋体"/>
                <w:sz w:val="16"/>
              </w:rPr>
              <w:t>10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A0B7BCE">
            <w:pPr>
              <w:jc w:val="center"/>
            </w:pPr>
            <w:r>
              <w:rPr>
                <w:rFonts w:ascii="宋体" w:hAnsi="宋体" w:eastAsia="宋体"/>
                <w:sz w:val="16"/>
              </w:rPr>
              <w:t>按照完成比例赋分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FF203E7">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FA92872">
            <w:pPr>
              <w:jc w:val="center"/>
            </w:pPr>
            <w:r>
              <w:rPr>
                <w:rFonts w:ascii="宋体" w:hAnsi="宋体" w:eastAsia="宋体"/>
                <w:sz w:val="16"/>
              </w:rPr>
              <w:t>=609.7088元/人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2D5A5">
            <w:pPr>
              <w:jc w:val="center"/>
            </w:pPr>
            <w:r>
              <w:rPr>
                <w:rFonts w:ascii="宋体" w:hAnsi="宋体" w:eastAsia="宋体"/>
                <w:sz w:val="16"/>
              </w:rPr>
              <w:t>7.59</w:t>
            </w:r>
          </w:p>
        </w:tc>
        <w:tc>
          <w:tcPr>
            <w:tcW w:w="128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6D33F2">
            <w:pPr>
              <w:jc w:val="center"/>
            </w:pPr>
            <w:r>
              <w:rPr>
                <w:rFonts w:ascii="宋体" w:hAnsi="宋体" w:eastAsia="宋体"/>
                <w:sz w:val="16"/>
              </w:rPr>
              <w:t>未完成原因：项目已</w:t>
            </w:r>
            <w:r>
              <w:rPr>
                <w:rFonts w:hint="eastAsia" w:ascii="宋体" w:hAnsi="宋体"/>
                <w:sz w:val="16"/>
                <w:lang w:eastAsia="zh-CN"/>
              </w:rPr>
              <w:t>完成</w:t>
            </w:r>
            <w:r>
              <w:rPr>
                <w:rFonts w:ascii="宋体" w:hAnsi="宋体" w:eastAsia="宋体"/>
                <w:sz w:val="16"/>
              </w:rPr>
              <w:t>在校学生按照人均标准为学校提供公用经费补贴任务，2024年度公用经费已完成支付任务，剩余资金结转至下一年继续使用。采取的措施：做好后续资金审批资料准备工作，按时支付剩余项目资金。</w:t>
            </w:r>
          </w:p>
        </w:tc>
      </w:tr>
      <w:tr w14:paraId="1AB9B558">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CB5F6CD"/>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96697">
            <w:pPr>
              <w:jc w:val="center"/>
            </w:pPr>
            <w:r>
              <w:rPr>
                <w:rFonts w:ascii="宋体" w:hAnsi="宋体" w:eastAsia="宋体"/>
                <w:sz w:val="16"/>
              </w:rPr>
              <w:t>效益指标</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64626">
            <w:pPr>
              <w:jc w:val="center"/>
            </w:pPr>
            <w:r>
              <w:rPr>
                <w:rFonts w:ascii="宋体" w:hAnsi="宋体" w:eastAsia="宋体"/>
                <w:sz w:val="16"/>
              </w:rPr>
              <w:t>社会效益指标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195B8F4">
            <w:pPr>
              <w:jc w:val="center"/>
            </w:pPr>
            <w:r>
              <w:rPr>
                <w:rFonts w:ascii="宋体" w:hAnsi="宋体" w:eastAsia="宋体"/>
                <w:sz w:val="16"/>
              </w:rPr>
              <w:t>职业教育教学水平</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9F323C3">
            <w:pPr>
              <w:jc w:val="center"/>
            </w:pPr>
            <w:r>
              <w:rPr>
                <w:rFonts w:ascii="宋体" w:hAnsi="宋体" w:eastAsia="宋体"/>
                <w:sz w:val="16"/>
              </w:rPr>
              <w:t>不断提高</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EA33529">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C292093">
            <w:pPr>
              <w:jc w:val="center"/>
            </w:pPr>
            <w:r>
              <w:rPr>
                <w:rFonts w:ascii="宋体" w:hAnsi="宋体" w:eastAsia="宋体"/>
                <w:sz w:val="16"/>
              </w:rPr>
              <w:t>新增</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30751D0">
            <w:pPr>
              <w:jc w:val="center"/>
            </w:pPr>
            <w:r>
              <w:rPr>
                <w:rFonts w:ascii="宋体" w:hAnsi="宋体" w:eastAsia="宋体"/>
                <w:sz w:val="16"/>
              </w:rPr>
              <w:t>10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52678F5">
            <w:pPr>
              <w:jc w:val="center"/>
            </w:pPr>
            <w:r>
              <w:rPr>
                <w:rFonts w:ascii="宋体" w:hAnsi="宋体" w:eastAsia="宋体"/>
                <w:sz w:val="16"/>
              </w:rPr>
              <w:t>按评判等级赋分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CD5BE94">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88CDD4D">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7B34">
            <w:pPr>
              <w:jc w:val="center"/>
            </w:pPr>
            <w:r>
              <w:rPr>
                <w:rFonts w:ascii="宋体" w:hAnsi="宋体" w:eastAsia="宋体"/>
                <w:sz w:val="16"/>
              </w:rPr>
              <w:t>10</w:t>
            </w:r>
          </w:p>
        </w:tc>
        <w:tc>
          <w:tcPr>
            <w:tcW w:w="128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BF9EF1">
            <w:pPr>
              <w:jc w:val="center"/>
            </w:pPr>
          </w:p>
        </w:tc>
      </w:tr>
      <w:tr w14:paraId="22DAA850">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14D2F3B"/>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38666107"/>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0C95B0A"/>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4142AA2">
            <w:pPr>
              <w:jc w:val="center"/>
            </w:pPr>
            <w:r>
              <w:rPr>
                <w:rFonts w:ascii="宋体" w:hAnsi="宋体" w:eastAsia="宋体"/>
                <w:sz w:val="16"/>
              </w:rPr>
              <w:t>中等职业学校学生家庭经济负担</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4563543">
            <w:pPr>
              <w:jc w:val="center"/>
            </w:pPr>
            <w:r>
              <w:rPr>
                <w:rFonts w:ascii="宋体" w:hAnsi="宋体" w:eastAsia="宋体"/>
                <w:sz w:val="16"/>
              </w:rPr>
              <w:t>有效减轻</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6127199">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3795FC">
            <w:pPr>
              <w:jc w:val="center"/>
            </w:pPr>
            <w:r>
              <w:rPr>
                <w:rFonts w:ascii="宋体" w:hAnsi="宋体" w:eastAsia="宋体"/>
                <w:sz w:val="16"/>
              </w:rPr>
              <w:t>有效减轻</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696B177">
            <w:pPr>
              <w:jc w:val="center"/>
            </w:pPr>
            <w:r>
              <w:rPr>
                <w:rFonts w:ascii="宋体" w:hAnsi="宋体" w:eastAsia="宋体"/>
                <w:sz w:val="16"/>
              </w:rPr>
              <w:t>10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1DF903F">
            <w:pPr>
              <w:jc w:val="center"/>
            </w:pPr>
            <w:r>
              <w:rPr>
                <w:rFonts w:ascii="宋体" w:hAnsi="宋体" w:eastAsia="宋体"/>
                <w:sz w:val="16"/>
              </w:rPr>
              <w:t>按评判等级赋分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E2CA64C">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6B25019">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F83B8">
            <w:pPr>
              <w:jc w:val="center"/>
            </w:pPr>
            <w:r>
              <w:rPr>
                <w:rFonts w:ascii="宋体" w:hAnsi="宋体" w:eastAsia="宋体"/>
                <w:sz w:val="16"/>
              </w:rPr>
              <w:t>10</w:t>
            </w:r>
          </w:p>
        </w:tc>
        <w:tc>
          <w:tcPr>
            <w:tcW w:w="128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347683">
            <w:pPr>
              <w:jc w:val="center"/>
            </w:pPr>
          </w:p>
        </w:tc>
      </w:tr>
      <w:tr w14:paraId="4D249AAE">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CFECEB3"/>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9F9E3">
            <w:pPr>
              <w:jc w:val="center"/>
            </w:pPr>
            <w:r>
              <w:rPr>
                <w:rFonts w:ascii="宋体" w:hAnsi="宋体" w:eastAsia="宋体"/>
                <w:sz w:val="16"/>
              </w:rPr>
              <w:t>满意度指标</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68F15">
            <w:pPr>
              <w:jc w:val="center"/>
            </w:pPr>
            <w:r>
              <w:rPr>
                <w:rFonts w:ascii="宋体" w:hAnsi="宋体" w:eastAsia="宋体"/>
                <w:sz w:val="16"/>
              </w:rPr>
              <w:t>满意度指标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3131F0F">
            <w:pPr>
              <w:jc w:val="center"/>
            </w:pPr>
            <w:r>
              <w:rPr>
                <w:rFonts w:ascii="宋体" w:hAnsi="宋体" w:eastAsia="宋体"/>
                <w:sz w:val="16"/>
              </w:rPr>
              <w:t>高校满意度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ECED543">
            <w:pPr>
              <w:jc w:val="center"/>
            </w:pPr>
            <w:r>
              <w:rPr>
                <w:rFonts w:ascii="宋体" w:hAnsi="宋体" w:eastAsia="宋体"/>
                <w:sz w:val="16"/>
              </w:rPr>
              <w:t>&gt;=98%</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72D1252">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690997">
            <w:pPr>
              <w:jc w:val="center"/>
            </w:pPr>
            <w:r>
              <w:rPr>
                <w:rFonts w:ascii="宋体" w:hAnsi="宋体" w:eastAsia="宋体"/>
                <w:sz w:val="16"/>
              </w:rPr>
              <w:t>100%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7642AAB">
            <w:pPr>
              <w:jc w:val="center"/>
            </w:pPr>
            <w:r>
              <w:rPr>
                <w:rFonts w:ascii="宋体" w:hAnsi="宋体" w:eastAsia="宋体"/>
                <w:sz w:val="16"/>
              </w:rPr>
              <w:t>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FCAEE9A">
            <w:pPr>
              <w:jc w:val="center"/>
            </w:pPr>
            <w:r>
              <w:rPr>
                <w:rFonts w:ascii="宋体" w:hAnsi="宋体" w:eastAsia="宋体"/>
                <w:sz w:val="16"/>
              </w:rPr>
              <w:t>满意度赋分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8602D0C">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180F6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1C4D">
            <w:pPr>
              <w:jc w:val="center"/>
            </w:pPr>
            <w:r>
              <w:rPr>
                <w:rFonts w:ascii="宋体" w:hAnsi="宋体" w:eastAsia="宋体"/>
                <w:sz w:val="16"/>
              </w:rPr>
              <w:t>5</w:t>
            </w:r>
          </w:p>
        </w:tc>
        <w:tc>
          <w:tcPr>
            <w:tcW w:w="128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64314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866EA1D">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A72799C"/>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17948E65"/>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55A9DA5E"/>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AEC8F92">
            <w:pPr>
              <w:jc w:val="center"/>
            </w:pPr>
            <w:r>
              <w:rPr>
                <w:rFonts w:ascii="宋体" w:hAnsi="宋体" w:eastAsia="宋体"/>
                <w:sz w:val="16"/>
              </w:rPr>
              <w:t>教师、科研人员满意度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422A44B">
            <w:pPr>
              <w:jc w:val="center"/>
            </w:pPr>
            <w:r>
              <w:rPr>
                <w:rFonts w:ascii="宋体" w:hAnsi="宋体" w:eastAsia="宋体"/>
                <w:sz w:val="16"/>
              </w:rPr>
              <w:t>&gt;=98%</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AF08FCA">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C2415C">
            <w:pPr>
              <w:jc w:val="center"/>
            </w:pPr>
            <w:r>
              <w:rPr>
                <w:rFonts w:ascii="宋体" w:hAnsi="宋体" w:eastAsia="宋体"/>
                <w:sz w:val="16"/>
              </w:rPr>
              <w:t>100%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C7578C7">
            <w:pPr>
              <w:jc w:val="center"/>
            </w:pPr>
            <w:r>
              <w:rPr>
                <w:rFonts w:ascii="宋体" w:hAnsi="宋体" w:eastAsia="宋体"/>
                <w:sz w:val="16"/>
              </w:rPr>
              <w:t>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F16C968">
            <w:pPr>
              <w:jc w:val="center"/>
            </w:pPr>
            <w:r>
              <w:rPr>
                <w:rFonts w:ascii="宋体" w:hAnsi="宋体" w:eastAsia="宋体"/>
                <w:sz w:val="16"/>
              </w:rPr>
              <w:t>满意度赋分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A18002F">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B013A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D520">
            <w:pPr>
              <w:jc w:val="center"/>
            </w:pPr>
            <w:r>
              <w:rPr>
                <w:rFonts w:ascii="宋体" w:hAnsi="宋体" w:eastAsia="宋体"/>
                <w:sz w:val="16"/>
              </w:rPr>
              <w:t>5</w:t>
            </w:r>
          </w:p>
        </w:tc>
        <w:tc>
          <w:tcPr>
            <w:tcW w:w="128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745CC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D4D8166">
        <w:tblPrEx>
          <w:tblCellMar>
            <w:top w:w="0" w:type="dxa"/>
            <w:left w:w="108" w:type="dxa"/>
            <w:bottom w:w="0" w:type="dxa"/>
            <w:right w:w="108" w:type="dxa"/>
          </w:tblCellMar>
        </w:tblPrEx>
        <w:tc>
          <w:tcPr>
            <w:tcW w:w="460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3E39D9">
            <w:pPr>
              <w:jc w:val="center"/>
            </w:pPr>
            <w:r>
              <w:rPr>
                <w:rFonts w:ascii="宋体" w:hAnsi="宋体" w:eastAsia="宋体"/>
                <w:sz w:val="16"/>
              </w:rPr>
              <w:t>总分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9C1FDA8">
            <w:pPr>
              <w:jc w:val="center"/>
            </w:pPr>
            <w:r>
              <w:rPr>
                <w:rFonts w:ascii="宋体" w:hAnsi="宋体" w:eastAsia="宋体"/>
                <w:sz w:val="16"/>
              </w:rPr>
              <w:t>100</w:t>
            </w:r>
          </w:p>
        </w:tc>
        <w:tc>
          <w:tcPr>
            <w:tcW w:w="2098" w:type="dxa"/>
            <w:gridSpan w:val="3"/>
            <w:tcBorders>
              <w:top w:val="single" w:color="auto" w:sz="10" w:space="0"/>
              <w:left w:val="single" w:color="auto" w:sz="10" w:space="0"/>
              <w:bottom w:val="single" w:color="auto" w:sz="10" w:space="0"/>
              <w:right w:val="single" w:color="auto" w:sz="10" w:space="0"/>
              <w:insideV w:val="single" w:sz="10" w:space="0"/>
            </w:tcBorders>
          </w:tcPr>
          <w:p w14:paraId="2D3040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6F58">
            <w:pPr>
              <w:jc w:val="center"/>
            </w:pPr>
            <w:r>
              <w:rPr>
                <w:rFonts w:ascii="宋体" w:hAnsi="宋体" w:eastAsia="宋体"/>
                <w:sz w:val="16"/>
              </w:rPr>
              <w:t>88.97分</w:t>
            </w:r>
          </w:p>
        </w:tc>
        <w:tc>
          <w:tcPr>
            <w:tcW w:w="1288" w:type="dxa"/>
            <w:gridSpan w:val="3"/>
            <w:tcBorders>
              <w:top w:val="single" w:color="auto" w:sz="10" w:space="0"/>
              <w:left w:val="single" w:color="auto" w:sz="10" w:space="0"/>
              <w:bottom w:val="single" w:color="auto" w:sz="10" w:space="0"/>
              <w:right w:val="single" w:color="auto" w:sz="10" w:space="0"/>
              <w:insideV w:val="single" w:sz="10" w:space="0"/>
            </w:tcBorders>
          </w:tcPr>
          <w:p w14:paraId="56049D6E"/>
        </w:tc>
      </w:tr>
    </w:tbl>
    <w:p w14:paraId="4D8FEC0D">
      <w:r>
        <w:br w:type="page"/>
      </w:r>
    </w:p>
    <w:p w14:paraId="71FE5C84">
      <w:pPr>
        <w:spacing w:line="640" w:lineRule="exact"/>
        <w:ind w:firstLine="640"/>
        <w:jc w:val="both"/>
        <w:outlineLvl w:val="2"/>
      </w:pPr>
      <w:r>
        <w:rPr>
          <w:rFonts w:ascii="黑体" w:hAnsi="黑体" w:eastAsia="黑体"/>
          <w:sz w:val="32"/>
        </w:rPr>
        <w:t>十二、其他需说明的事项</w:t>
      </w:r>
    </w:p>
    <w:p w14:paraId="5961D479">
      <w:pPr>
        <w:spacing w:line="580" w:lineRule="exact"/>
        <w:ind w:firstLine="640"/>
        <w:jc w:val="both"/>
      </w:pPr>
      <w:r>
        <w:rPr>
          <w:rFonts w:ascii="仿宋_GB2312" w:hAnsi="仿宋_GB2312" w:eastAsia="仿宋_GB2312"/>
          <w:b w:val="0"/>
          <w:sz w:val="32"/>
        </w:rPr>
        <w:t>本年本单位SM项目1个，全年预算数148</w:t>
      </w:r>
      <w:r>
        <w:rPr>
          <w:rFonts w:hint="eastAsia" w:ascii="仿宋_GB2312" w:hAnsi="仿宋_GB2312" w:eastAsia="仿宋_GB2312"/>
          <w:b w:val="0"/>
          <w:sz w:val="32"/>
          <w:lang w:val="en-US" w:eastAsia="zh-CN"/>
        </w:rPr>
        <w:t>.00</w:t>
      </w:r>
      <w:r>
        <w:rPr>
          <w:rFonts w:ascii="仿宋_GB2312" w:hAnsi="仿宋_GB2312" w:eastAsia="仿宋_GB2312"/>
          <w:b w:val="0"/>
          <w:sz w:val="32"/>
        </w:rPr>
        <w:t>万元，全年执行数148</w:t>
      </w:r>
      <w:r>
        <w:rPr>
          <w:rFonts w:hint="eastAsia" w:ascii="仿宋_GB2312" w:hAnsi="仿宋_GB2312" w:eastAsia="仿宋_GB2312"/>
          <w:b w:val="0"/>
          <w:sz w:val="32"/>
          <w:lang w:val="en-US" w:eastAsia="zh-CN"/>
        </w:rPr>
        <w:t>.00</w:t>
      </w:r>
      <w:r>
        <w:rPr>
          <w:rFonts w:ascii="仿宋_GB2312" w:hAnsi="仿宋_GB2312" w:eastAsia="仿宋_GB2312"/>
          <w:b w:val="0"/>
          <w:sz w:val="32"/>
        </w:rPr>
        <w:t>万元。</w:t>
      </w:r>
    </w:p>
    <w:p w14:paraId="6DFA22D2">
      <w:r>
        <w:br w:type="page"/>
      </w:r>
    </w:p>
    <w:p w14:paraId="3E69C15D">
      <w:pPr>
        <w:spacing w:line="240" w:lineRule="auto"/>
        <w:jc w:val="center"/>
        <w:outlineLvl w:val="1"/>
      </w:pPr>
      <w:r>
        <w:rPr>
          <w:rFonts w:ascii="黑体" w:hAnsi="黑体" w:eastAsia="黑体"/>
          <w:sz w:val="32"/>
        </w:rPr>
        <w:t>第三部分 专业名词解释</w:t>
      </w:r>
    </w:p>
    <w:p w14:paraId="2FDA4F9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76C137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25A352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EE1AF2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4FA84D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BF2A00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ACB210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A5358C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6634B7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0D3BEE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3D04D2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D14B96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63B485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14709C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AB174C3">
      <w:r>
        <w:br w:type="page"/>
      </w:r>
    </w:p>
    <w:p w14:paraId="46277520">
      <w:pPr>
        <w:spacing w:line="240" w:lineRule="auto"/>
        <w:jc w:val="center"/>
        <w:outlineLvl w:val="1"/>
      </w:pPr>
      <w:r>
        <w:rPr>
          <w:rFonts w:ascii="黑体" w:hAnsi="黑体" w:eastAsia="黑体"/>
          <w:sz w:val="32"/>
        </w:rPr>
        <w:t>第四部分 部门决算报表（见附表）</w:t>
      </w:r>
    </w:p>
    <w:p w14:paraId="069169EF">
      <w:pPr>
        <w:spacing w:line="240" w:lineRule="auto"/>
        <w:ind w:firstLine="640"/>
        <w:jc w:val="both"/>
      </w:pPr>
      <w:r>
        <w:rPr>
          <w:rFonts w:ascii="仿宋_GB2312" w:hAnsi="仿宋_GB2312" w:eastAsia="仿宋_GB2312"/>
          <w:b w:val="0"/>
          <w:sz w:val="32"/>
        </w:rPr>
        <w:t>一、《收入支出决算总表》</w:t>
      </w:r>
    </w:p>
    <w:p w14:paraId="3C7EEFCB">
      <w:pPr>
        <w:spacing w:line="240" w:lineRule="auto"/>
        <w:ind w:firstLine="640"/>
        <w:jc w:val="both"/>
      </w:pPr>
      <w:r>
        <w:rPr>
          <w:rFonts w:ascii="仿宋_GB2312" w:hAnsi="仿宋_GB2312" w:eastAsia="仿宋_GB2312"/>
          <w:b w:val="0"/>
          <w:sz w:val="32"/>
        </w:rPr>
        <w:t>二、《收入决算表》</w:t>
      </w:r>
    </w:p>
    <w:p w14:paraId="34E35352">
      <w:pPr>
        <w:spacing w:line="240" w:lineRule="auto"/>
        <w:ind w:firstLine="640"/>
        <w:jc w:val="both"/>
      </w:pPr>
      <w:r>
        <w:rPr>
          <w:rFonts w:ascii="仿宋_GB2312" w:hAnsi="仿宋_GB2312" w:eastAsia="仿宋_GB2312"/>
          <w:b w:val="0"/>
          <w:sz w:val="32"/>
        </w:rPr>
        <w:t>三、《支出决算表》</w:t>
      </w:r>
    </w:p>
    <w:p w14:paraId="7ABCA381">
      <w:pPr>
        <w:spacing w:line="240" w:lineRule="auto"/>
        <w:ind w:firstLine="640"/>
        <w:jc w:val="both"/>
      </w:pPr>
      <w:r>
        <w:rPr>
          <w:rFonts w:ascii="仿宋_GB2312" w:hAnsi="仿宋_GB2312" w:eastAsia="仿宋_GB2312"/>
          <w:b w:val="0"/>
          <w:sz w:val="32"/>
        </w:rPr>
        <w:t>四、《财政拨款收入支出决算总表》</w:t>
      </w:r>
    </w:p>
    <w:p w14:paraId="62B2266B">
      <w:pPr>
        <w:spacing w:line="240" w:lineRule="auto"/>
        <w:ind w:firstLine="640"/>
        <w:jc w:val="both"/>
      </w:pPr>
      <w:r>
        <w:rPr>
          <w:rFonts w:ascii="仿宋_GB2312" w:hAnsi="仿宋_GB2312" w:eastAsia="仿宋_GB2312"/>
          <w:b w:val="0"/>
          <w:sz w:val="32"/>
        </w:rPr>
        <w:t>五、《一般公共预算财政拨款支出决算表》</w:t>
      </w:r>
    </w:p>
    <w:p w14:paraId="1E05678B">
      <w:pPr>
        <w:spacing w:line="240" w:lineRule="auto"/>
        <w:ind w:firstLine="640"/>
        <w:jc w:val="both"/>
      </w:pPr>
      <w:r>
        <w:rPr>
          <w:rFonts w:ascii="仿宋_GB2312" w:hAnsi="仿宋_GB2312" w:eastAsia="仿宋_GB2312"/>
          <w:b w:val="0"/>
          <w:sz w:val="32"/>
        </w:rPr>
        <w:t>六、《一般公共预算财政拨款基本支出决算表》</w:t>
      </w:r>
    </w:p>
    <w:p w14:paraId="08E54A78">
      <w:pPr>
        <w:spacing w:line="240" w:lineRule="auto"/>
        <w:ind w:firstLine="640"/>
        <w:jc w:val="both"/>
      </w:pPr>
      <w:r>
        <w:rPr>
          <w:rFonts w:ascii="仿宋_GB2312" w:hAnsi="仿宋_GB2312" w:eastAsia="仿宋_GB2312"/>
          <w:b w:val="0"/>
          <w:sz w:val="32"/>
        </w:rPr>
        <w:t>七、《政府性基金预算财政拨款收入支出决算表》</w:t>
      </w:r>
    </w:p>
    <w:p w14:paraId="74A44761">
      <w:pPr>
        <w:spacing w:line="240" w:lineRule="auto"/>
        <w:ind w:firstLine="640"/>
        <w:jc w:val="both"/>
      </w:pPr>
      <w:r>
        <w:rPr>
          <w:rFonts w:ascii="仿宋_GB2312" w:hAnsi="仿宋_GB2312" w:eastAsia="仿宋_GB2312"/>
          <w:b w:val="0"/>
          <w:sz w:val="32"/>
        </w:rPr>
        <w:t>八、《国有资本经营预算财政拨款收入支出决算表》</w:t>
      </w:r>
    </w:p>
    <w:p w14:paraId="094C6CC3">
      <w:pPr>
        <w:spacing w:line="240" w:lineRule="auto"/>
        <w:ind w:firstLine="640"/>
        <w:jc w:val="both"/>
      </w:pPr>
      <w:r>
        <w:rPr>
          <w:rFonts w:ascii="仿宋_GB2312" w:hAnsi="仿宋_GB2312" w:eastAsia="仿宋_GB2312"/>
          <w:b w:val="0"/>
          <w:sz w:val="32"/>
        </w:rPr>
        <w:t>九、《财政拨款“三公”经费支出决算表》</w:t>
      </w:r>
    </w:p>
    <w:p w14:paraId="685139DC">
      <w:pPr>
        <w:spacing w:line="240" w:lineRule="auto"/>
        <w:ind w:firstLine="640"/>
        <w:jc w:val="both"/>
      </w:pPr>
    </w:p>
    <w:p w14:paraId="1998552B">
      <w:pPr>
        <w:spacing w:line="240" w:lineRule="auto"/>
        <w:ind w:firstLine="640"/>
        <w:jc w:val="both"/>
      </w:pPr>
    </w:p>
    <w:p w14:paraId="5486533A">
      <w:pPr>
        <w:spacing w:line="240" w:lineRule="auto"/>
        <w:ind w:firstLine="640"/>
        <w:jc w:val="both"/>
      </w:pPr>
    </w:p>
    <w:p w14:paraId="5C16CC04">
      <w:pPr>
        <w:spacing w:line="240" w:lineRule="auto"/>
        <w:ind w:firstLine="640"/>
        <w:jc w:val="both"/>
      </w:pPr>
    </w:p>
    <w:p w14:paraId="45B3670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B16761-6FF9-429F-B07B-7FD1AAD696E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656AE05-8A10-42D4-96AD-6EFBC8007015}"/>
  </w:font>
  <w:font w:name="仿宋_GB2312">
    <w:panose1 w:val="02010609030101010101"/>
    <w:charset w:val="86"/>
    <w:family w:val="modern"/>
    <w:pitch w:val="default"/>
    <w:sig w:usb0="00000001" w:usb1="080E0000" w:usb2="00000000" w:usb3="00000000" w:csb0="00040000" w:csb1="00000000"/>
    <w:embedRegular r:id="rId3" w:fontKey="{64BA9C2A-553D-4D2D-862B-7109317774D6}"/>
  </w:font>
  <w:font w:name="楷体_GB2312">
    <w:panose1 w:val="02010609030101010101"/>
    <w:charset w:val="86"/>
    <w:family w:val="auto"/>
    <w:pitch w:val="default"/>
    <w:sig w:usb0="00000001" w:usb1="080E0000" w:usb2="00000000" w:usb3="00000000" w:csb0="00040000" w:csb1="00000000"/>
    <w:embedRegular r:id="rId4" w:fontKey="{DD115C01-973B-4AF4-AD79-DDC5462C00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062848"/>
    <w:rsid w:val="4B4C0111"/>
    <w:rsid w:val="4BB23021"/>
    <w:rsid w:val="4F3F074E"/>
    <w:rsid w:val="50DB5F45"/>
    <w:rsid w:val="52F92565"/>
    <w:rsid w:val="543D17CB"/>
    <w:rsid w:val="55DA564E"/>
    <w:rsid w:val="56E07045"/>
    <w:rsid w:val="583059FA"/>
    <w:rsid w:val="587E6212"/>
    <w:rsid w:val="5AFC6609"/>
    <w:rsid w:val="5F524BD1"/>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906435"/>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5198</Words>
  <Characters>6013</Characters>
  <Lines>0</Lines>
  <Paragraphs>0</Paragraphs>
  <TotalTime>27</TotalTime>
  <ScaleCrop>false</ScaleCrop>
  <LinksUpToDate>false</LinksUpToDate>
  <CharactersWithSpaces>6021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2025-09-12T10:24:12Z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