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岳普湖县文化体育广播电视和旅游局2024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28D6A07">
      <w:r>
        <w:br w:type="page"/>
      </w:r>
    </w:p>
    <w:p w14:paraId="79BAB045">
      <w:pPr>
        <w:spacing w:line="640" w:lineRule="exact"/>
        <w:jc w:val="center"/>
        <w:outlineLvl w:val="1"/>
      </w:pPr>
      <w:r>
        <w:rPr>
          <w:rFonts w:ascii="黑体" w:hAnsi="黑体" w:eastAsia="黑体"/>
          <w:sz w:val="32"/>
        </w:rPr>
        <w:t>第一部分 单位概况</w:t>
      </w:r>
    </w:p>
    <w:p w14:paraId="29F092AA">
      <w:pPr>
        <w:spacing w:line="640" w:lineRule="exact"/>
        <w:ind w:firstLine="640"/>
        <w:jc w:val="both"/>
        <w:outlineLvl w:val="2"/>
      </w:pPr>
      <w:r>
        <w:rPr>
          <w:rFonts w:ascii="黑体" w:hAnsi="黑体" w:eastAsia="黑体"/>
          <w:sz w:val="32"/>
        </w:rPr>
        <w:t>一、主要职能</w:t>
      </w:r>
    </w:p>
    <w:p w14:paraId="066C7D91">
      <w:pPr>
        <w:spacing w:line="580" w:lineRule="exact"/>
        <w:ind w:firstLine="640"/>
        <w:jc w:val="both"/>
      </w:pPr>
      <w:r>
        <w:rPr>
          <w:rFonts w:ascii="仿宋_GB2312" w:hAnsi="仿宋_GB2312" w:eastAsia="仿宋_GB2312"/>
          <w:sz w:val="32"/>
        </w:rPr>
        <w:t>（1）贯彻落实党和国家、自治区、地区和县委、县政府有关文化体育广播电视和旅游工作的方针政策，发展中国特色社会主义文化，加强广播电视阵地管理，实施旅游兴疆战略；把握正确的舆论导向和创作导向，牢牢掌握意识形态工作的领导权和主动权。</w:t>
      </w:r>
    </w:p>
    <w:p w14:paraId="737E7D70">
      <w:pPr>
        <w:spacing w:line="580" w:lineRule="exact"/>
        <w:ind w:firstLine="640"/>
        <w:jc w:val="both"/>
      </w:pPr>
      <w:r>
        <w:rPr>
          <w:rFonts w:ascii="仿宋_GB2312" w:hAnsi="仿宋_GB2312" w:eastAsia="仿宋_GB2312"/>
          <w:sz w:val="32"/>
        </w:rPr>
        <w:t>（2）统筹文化体育、广播电视和旅游事业、产业振兴发展，拟定全县文化体育、广播电视和旅游发展规划并组织实施；推进文化体育、广播电视和旅游创新融合绿色发展，实施“文化体育广播电视和旅游+”，落实文化体育广播电视和旅游体制机制改革。</w:t>
      </w:r>
    </w:p>
    <w:p w14:paraId="7AB12BB2">
      <w:pPr>
        <w:spacing w:line="580" w:lineRule="exact"/>
        <w:ind w:firstLine="640"/>
        <w:jc w:val="both"/>
      </w:pPr>
      <w:r>
        <w:rPr>
          <w:rFonts w:ascii="仿宋_GB2312" w:hAnsi="仿宋_GB2312" w:eastAsia="仿宋_GB2312"/>
          <w:sz w:val="32"/>
        </w:rPr>
        <w:t>（3）管理全县重大文化体育广播电视和旅游活动，组织实施全县重点文化体育广播电视和旅游设施建设，组织文化体育广播电视和旅游整体形象推广，构建全媒体时代的宣传营销</w:t>
      </w:r>
      <w:r>
        <w:rPr>
          <w:rFonts w:hint="eastAsia" w:ascii="仿宋_GB2312" w:hAnsi="仿宋_GB2312" w:eastAsia="仿宋_GB2312"/>
          <w:sz w:val="32"/>
          <w:lang w:eastAsia="zh-CN"/>
        </w:rPr>
        <w:t>平台</w:t>
      </w:r>
      <w:r>
        <w:rPr>
          <w:rFonts w:ascii="仿宋_GB2312" w:hAnsi="仿宋_GB2312" w:eastAsia="仿宋_GB2312"/>
          <w:sz w:val="32"/>
        </w:rPr>
        <w:t>和机制；促进文化体育广播电视和旅游产业对外合作和市场推广，拟定旅游市场开发战略并组织实施；统筹文化和旅游景区管理，指导、推进全域旅游。</w:t>
      </w:r>
    </w:p>
    <w:p w14:paraId="3C424CBC">
      <w:pPr>
        <w:spacing w:line="580" w:lineRule="exact"/>
        <w:ind w:firstLine="640"/>
        <w:jc w:val="both"/>
      </w:pPr>
      <w:r>
        <w:rPr>
          <w:rFonts w:ascii="仿宋_GB2312" w:hAnsi="仿宋_GB2312" w:eastAsia="仿宋_GB2312"/>
          <w:sz w:val="32"/>
        </w:rPr>
        <w:t>（4）指导、管理文艺事业，指导艺术创作生产及艺术研究、评论，扶持坚守中华文化立场、体现社会主义核心价值观、具有导向性代表性示范性的文艺作品，推动各门类艺术、各艺术品种发展。</w:t>
      </w:r>
    </w:p>
    <w:p w14:paraId="5705FC4B">
      <w:pPr>
        <w:spacing w:line="580" w:lineRule="exact"/>
        <w:ind w:firstLine="640"/>
        <w:jc w:val="both"/>
      </w:pPr>
      <w:r>
        <w:rPr>
          <w:rFonts w:ascii="仿宋_GB2312" w:hAnsi="仿宋_GB2312" w:eastAsia="仿宋_GB2312"/>
          <w:sz w:val="32"/>
        </w:rPr>
        <w:t>（5）负责公共文化事业发展，推进全县文化体育广播电视服务体系建设和旅游公共服务建设，深入实施文化体育惠民工程，统筹推进基本公共文化体育广播电视服务标准化、均等化。</w:t>
      </w:r>
    </w:p>
    <w:p w14:paraId="5C6DF0C8">
      <w:pPr>
        <w:spacing w:line="580" w:lineRule="exact"/>
        <w:ind w:firstLine="640"/>
        <w:jc w:val="both"/>
      </w:pPr>
      <w:r>
        <w:rPr>
          <w:rFonts w:ascii="仿宋_GB2312" w:hAnsi="仿宋_GB2312" w:eastAsia="仿宋_GB2312"/>
          <w:sz w:val="32"/>
        </w:rPr>
        <w:t>（6）指导文化体育广播电视和旅游科技创新发展，推进文化体育广播电视和旅游行业信息化、标准化建设。</w:t>
      </w:r>
    </w:p>
    <w:p w14:paraId="489AF39E">
      <w:pPr>
        <w:spacing w:line="580" w:lineRule="exact"/>
        <w:ind w:firstLine="640"/>
        <w:jc w:val="both"/>
      </w:pPr>
      <w:r>
        <w:rPr>
          <w:rFonts w:ascii="仿宋_GB2312" w:hAnsi="仿宋_GB2312" w:eastAsia="仿宋_GB2312"/>
          <w:sz w:val="32"/>
        </w:rPr>
        <w:t>（7）负责非物质文化遗产保护。推动非物质文化遗产的保护、传承、普及、弘扬和振兴。</w:t>
      </w:r>
    </w:p>
    <w:p w14:paraId="5EE25881">
      <w:pPr>
        <w:spacing w:line="580" w:lineRule="exact"/>
        <w:ind w:firstLine="640"/>
        <w:jc w:val="both"/>
      </w:pPr>
      <w:r>
        <w:rPr>
          <w:rFonts w:ascii="仿宋_GB2312" w:hAnsi="仿宋_GB2312" w:eastAsia="仿宋_GB2312"/>
          <w:sz w:val="32"/>
        </w:rPr>
        <w:t>（8）指导全县文化体育市场综合执法，组织查处全县文化、体育、旅游、文物、出版、广播电视、电影等市场的违法行为，督查督办大案要案，维护市场秩序。</w:t>
      </w:r>
    </w:p>
    <w:p w14:paraId="11BC0A06">
      <w:pPr>
        <w:spacing w:line="580" w:lineRule="exact"/>
        <w:ind w:firstLine="640"/>
        <w:jc w:val="both"/>
      </w:pPr>
      <w:r>
        <w:rPr>
          <w:rFonts w:ascii="仿宋_GB2312" w:hAnsi="仿宋_GB2312" w:eastAsia="仿宋_GB2312"/>
          <w:sz w:val="32"/>
        </w:rPr>
        <w:t>（9）指导、管理文化体育广播电视和旅游对外及对港澳台交流、合作、宣传、推广；组织大型文化广播电视和旅游交流活动，推动中华文化走出去。</w:t>
      </w:r>
    </w:p>
    <w:p w14:paraId="5437C481">
      <w:pPr>
        <w:spacing w:line="580" w:lineRule="exact"/>
        <w:ind w:firstLine="640"/>
        <w:jc w:val="both"/>
      </w:pPr>
      <w:r>
        <w:rPr>
          <w:rFonts w:ascii="仿宋_GB2312" w:hAnsi="仿宋_GB2312" w:eastAsia="仿宋_GB2312"/>
          <w:sz w:val="32"/>
        </w:rPr>
        <w:t>（10）统筹规划全县群众体育发展，负责推行全民健身计划，监督实施国家体育锻炼标准，推动国民体质监测和社会体育指导工作队伍制度建设；指导公共体育设施的建设，负责对公共体育设施的监督管理；负责体育彩票发行管理。</w:t>
      </w:r>
    </w:p>
    <w:p w14:paraId="42865403">
      <w:pPr>
        <w:spacing w:line="580" w:lineRule="exact"/>
        <w:ind w:firstLine="640"/>
        <w:jc w:val="both"/>
      </w:pPr>
      <w:r>
        <w:rPr>
          <w:rFonts w:ascii="仿宋_GB2312" w:hAnsi="仿宋_GB2312" w:eastAsia="仿宋_GB2312"/>
          <w:sz w:val="32"/>
        </w:rPr>
        <w:t>（11）承办县委、县政府交办的其他事项。</w:t>
      </w:r>
    </w:p>
    <w:p w14:paraId="14CC3E7A">
      <w:pPr>
        <w:spacing w:line="640" w:lineRule="exact"/>
        <w:ind w:firstLine="640"/>
        <w:jc w:val="both"/>
        <w:outlineLvl w:val="2"/>
      </w:pPr>
      <w:r>
        <w:rPr>
          <w:rFonts w:ascii="黑体" w:hAnsi="黑体" w:eastAsia="黑体"/>
          <w:sz w:val="32"/>
        </w:rPr>
        <w:t>二、机构设置及人员情况</w:t>
      </w:r>
    </w:p>
    <w:p w14:paraId="5ACE7911">
      <w:pPr>
        <w:spacing w:line="580" w:lineRule="exact"/>
        <w:ind w:firstLine="640"/>
        <w:jc w:val="both"/>
      </w:pPr>
      <w:r>
        <w:rPr>
          <w:rFonts w:ascii="仿宋_GB2312" w:hAnsi="仿宋_GB2312" w:eastAsia="仿宋_GB2312"/>
          <w:sz w:val="32"/>
        </w:rPr>
        <w:t>岳普湖县文化体育广播电视和旅游局2024年度，实有人数95人，其中：在职人员54人，减少4人；离休人员0人，增加0人；退休人员41人,增加2人。</w:t>
      </w:r>
    </w:p>
    <w:p w14:paraId="044D1C01">
      <w:pPr>
        <w:spacing w:line="580" w:lineRule="exact"/>
        <w:ind w:firstLine="640"/>
        <w:jc w:val="both"/>
      </w:pPr>
      <w:r>
        <w:rPr>
          <w:rFonts w:ascii="仿宋_GB2312" w:hAnsi="仿宋_GB2312" w:eastAsia="仿宋_GB2312"/>
          <w:sz w:val="32"/>
        </w:rPr>
        <w:t>岳普湖县文化体育广播电视和旅游局无下属预算单位，下设5个科室，分别是：党政办公室、文体艺术办公室、旅游产业办公室、综合监管执法办公室、财务办公室。</w:t>
      </w:r>
    </w:p>
    <w:p w14:paraId="66C4FC33">
      <w:r>
        <w:br w:type="page"/>
      </w:r>
    </w:p>
    <w:p w14:paraId="6F3B4070">
      <w:pPr>
        <w:spacing w:line="240" w:lineRule="auto"/>
        <w:jc w:val="center"/>
        <w:outlineLvl w:val="1"/>
      </w:pPr>
      <w:r>
        <w:rPr>
          <w:rFonts w:ascii="黑体" w:hAnsi="黑体" w:eastAsia="黑体"/>
          <w:sz w:val="32"/>
        </w:rPr>
        <w:t>第二部分 部门决算情况说明</w:t>
      </w:r>
    </w:p>
    <w:p w14:paraId="1DD5EC17">
      <w:pPr>
        <w:spacing w:line="640" w:lineRule="exact"/>
        <w:ind w:firstLine="640"/>
        <w:jc w:val="both"/>
        <w:outlineLvl w:val="2"/>
      </w:pPr>
      <w:r>
        <w:rPr>
          <w:rFonts w:ascii="黑体" w:hAnsi="黑体" w:eastAsia="黑体"/>
          <w:sz w:val="32"/>
        </w:rPr>
        <w:t>一、收入支出决算总体情况说明</w:t>
      </w:r>
    </w:p>
    <w:p w14:paraId="43467418">
      <w:pPr>
        <w:spacing w:line="580" w:lineRule="exact"/>
        <w:ind w:firstLine="640"/>
        <w:jc w:val="both"/>
      </w:pPr>
      <w:r>
        <w:rPr>
          <w:rFonts w:ascii="仿宋_GB2312" w:hAnsi="仿宋_GB2312" w:eastAsia="仿宋_GB2312"/>
          <w:b/>
          <w:sz w:val="32"/>
        </w:rPr>
        <w:t>2024年度收入总计6,619.40万元，</w:t>
      </w:r>
      <w:r>
        <w:rPr>
          <w:rFonts w:ascii="仿宋_GB2312" w:hAnsi="仿宋_GB2312" w:eastAsia="仿宋_GB2312"/>
          <w:b w:val="0"/>
          <w:sz w:val="32"/>
        </w:rPr>
        <w:t>其中：本年收入合计6,619.40万元，使用非财政拨款结余（含专用结余）0.00万元，年初结转和结余0.00万元。</w:t>
      </w:r>
    </w:p>
    <w:p w14:paraId="67ED8952">
      <w:pPr>
        <w:spacing w:line="580" w:lineRule="exact"/>
        <w:ind w:firstLine="640"/>
        <w:jc w:val="both"/>
      </w:pPr>
      <w:r>
        <w:rPr>
          <w:rFonts w:ascii="仿宋_GB2312" w:hAnsi="仿宋_GB2312" w:eastAsia="仿宋_GB2312"/>
          <w:b/>
          <w:sz w:val="32"/>
        </w:rPr>
        <w:t>2024年度支出总计6,619.40万元，</w:t>
      </w:r>
      <w:r>
        <w:rPr>
          <w:rFonts w:ascii="仿宋_GB2312" w:hAnsi="仿宋_GB2312" w:eastAsia="仿宋_GB2312"/>
          <w:b w:val="0"/>
          <w:sz w:val="32"/>
        </w:rPr>
        <w:t>其中：本年支出合计6,619.40万元，结余分配0.00万元，年末结转和结余0.00万元。</w:t>
      </w:r>
    </w:p>
    <w:p w14:paraId="6371DF0B">
      <w:pPr>
        <w:spacing w:line="580" w:lineRule="exact"/>
        <w:ind w:firstLine="640"/>
        <w:jc w:val="both"/>
      </w:pPr>
      <w:r>
        <w:rPr>
          <w:rFonts w:ascii="仿宋_GB2312" w:hAnsi="仿宋_GB2312" w:eastAsia="仿宋_GB2312"/>
          <w:b w:val="0"/>
          <w:sz w:val="32"/>
        </w:rPr>
        <w:t>收入支出总体与上年相比，减少2,548.99万元，下降27.80%，主要原因是：本年减少岳普湖县美丽乡村文化旅游提升改造建设项目，2022年岳普湖县文化浸润建设项目（文广旅局阳光下的达瓦昆建设项目</w:t>
      </w:r>
      <w:r>
        <w:rPr>
          <w:rFonts w:hint="eastAsia" w:ascii="仿宋_GB2312" w:hAnsi="仿宋_GB2312" w:eastAsia="仿宋_GB2312"/>
          <w:b w:val="0"/>
          <w:sz w:val="32"/>
          <w:lang w:eastAsia="zh-CN"/>
        </w:rPr>
        <w:t>－</w:t>
      </w:r>
      <w:r>
        <w:rPr>
          <w:rFonts w:ascii="仿宋_GB2312" w:hAnsi="仿宋_GB2312" w:eastAsia="仿宋_GB2312"/>
          <w:b w:val="0"/>
          <w:sz w:val="32"/>
        </w:rPr>
        <w:t>文化服务）、2022年岳普湖县铸牢中华民族共同体意识交往交流交融项目、2023年岳普湖县文化浸润建设项目、岳普湖县达瓦昆沙漠风光旅游景区达瓦昆湖清淤工程项目等项目资金支出。</w:t>
      </w:r>
    </w:p>
    <w:p w14:paraId="70646383">
      <w:pPr>
        <w:spacing w:line="640" w:lineRule="exact"/>
        <w:ind w:firstLine="640"/>
        <w:jc w:val="both"/>
        <w:outlineLvl w:val="2"/>
      </w:pPr>
      <w:r>
        <w:rPr>
          <w:rFonts w:ascii="黑体" w:hAnsi="黑体" w:eastAsia="黑体"/>
          <w:sz w:val="32"/>
        </w:rPr>
        <w:t>二、收入决算情况说明</w:t>
      </w:r>
    </w:p>
    <w:p w14:paraId="6BD21D55">
      <w:pPr>
        <w:spacing w:line="580" w:lineRule="exact"/>
        <w:ind w:firstLine="640"/>
        <w:jc w:val="both"/>
      </w:pPr>
      <w:r>
        <w:rPr>
          <w:rFonts w:ascii="仿宋_GB2312" w:hAnsi="仿宋_GB2312" w:eastAsia="仿宋_GB2312"/>
          <w:b/>
          <w:sz w:val="32"/>
        </w:rPr>
        <w:t>本年收入6,619.40万元，</w:t>
      </w:r>
      <w:r>
        <w:rPr>
          <w:rFonts w:ascii="仿宋_GB2312" w:hAnsi="仿宋_GB2312" w:eastAsia="仿宋_GB2312"/>
          <w:b w:val="0"/>
          <w:sz w:val="32"/>
        </w:rPr>
        <w:t>其中：财政拨款收入3,467.77万元，占52.39%；上级补助收入0.00万元，占0.00%；事业收入0.00万元，占0.00%；经营收入0.00万元，占0.00%；附属单位上缴收入0.00万元，占0.00%；其他收入3,151.63万元，占47.61%。</w:t>
      </w:r>
    </w:p>
    <w:p w14:paraId="420E18B1">
      <w:pPr>
        <w:spacing w:line="640" w:lineRule="exact"/>
        <w:ind w:firstLine="640"/>
        <w:jc w:val="both"/>
        <w:outlineLvl w:val="2"/>
      </w:pPr>
      <w:r>
        <w:rPr>
          <w:rFonts w:ascii="黑体" w:hAnsi="黑体" w:eastAsia="黑体"/>
          <w:sz w:val="32"/>
        </w:rPr>
        <w:t>三、支出决算情况说明</w:t>
      </w:r>
    </w:p>
    <w:p w14:paraId="6B6D8736">
      <w:pPr>
        <w:spacing w:line="580" w:lineRule="exact"/>
        <w:ind w:firstLine="640"/>
        <w:jc w:val="both"/>
      </w:pPr>
      <w:r>
        <w:rPr>
          <w:rFonts w:ascii="仿宋_GB2312" w:hAnsi="仿宋_GB2312" w:eastAsia="仿宋_GB2312"/>
          <w:b/>
          <w:sz w:val="32"/>
        </w:rPr>
        <w:t>本年支出6,619.40万元，</w:t>
      </w:r>
      <w:r>
        <w:rPr>
          <w:rFonts w:ascii="仿宋_GB2312" w:hAnsi="仿宋_GB2312" w:eastAsia="仿宋_GB2312"/>
          <w:b w:val="0"/>
          <w:sz w:val="32"/>
        </w:rPr>
        <w:t>其中：基本支出1,131.31万元，占17.09%；项目支出5,488.09万元，占82.91%；上缴上级支出0.00万元，占0.00%；经营支出0.00万元，占0.00%；对附属单位补助支出0.00万元，占0.00%。</w:t>
      </w:r>
    </w:p>
    <w:p w14:paraId="5089E73D">
      <w:pPr>
        <w:spacing w:line="640" w:lineRule="exact"/>
        <w:ind w:firstLine="640"/>
        <w:jc w:val="both"/>
        <w:outlineLvl w:val="2"/>
      </w:pPr>
      <w:r>
        <w:rPr>
          <w:rFonts w:ascii="黑体" w:hAnsi="黑体" w:eastAsia="黑体"/>
          <w:sz w:val="32"/>
        </w:rPr>
        <w:t>四、财政拨款收入支出决算总体情况说明</w:t>
      </w:r>
    </w:p>
    <w:p w14:paraId="6AA7F5E5">
      <w:pPr>
        <w:spacing w:line="580" w:lineRule="exact"/>
        <w:ind w:firstLine="640"/>
        <w:jc w:val="both"/>
      </w:pPr>
      <w:r>
        <w:rPr>
          <w:rFonts w:ascii="仿宋_GB2312" w:hAnsi="仿宋_GB2312" w:eastAsia="仿宋_GB2312"/>
          <w:b/>
          <w:sz w:val="32"/>
        </w:rPr>
        <w:t>2024年度财政拨款收入总计3,467.77万元，</w:t>
      </w:r>
      <w:r>
        <w:rPr>
          <w:rFonts w:ascii="仿宋_GB2312" w:hAnsi="仿宋_GB2312" w:eastAsia="仿宋_GB2312"/>
          <w:b w:val="0"/>
          <w:sz w:val="32"/>
        </w:rPr>
        <w:t>其中：年初财政拨款结转和结余0.00万元，本年财政拨款收入3,467.77万元。</w:t>
      </w:r>
      <w:r>
        <w:rPr>
          <w:rFonts w:ascii="仿宋_GB2312" w:hAnsi="仿宋_GB2312" w:eastAsia="仿宋_GB2312"/>
          <w:b/>
          <w:sz w:val="32"/>
        </w:rPr>
        <w:t>财政拨款支出总计3,467.77万元，</w:t>
      </w:r>
      <w:r>
        <w:rPr>
          <w:rFonts w:ascii="仿宋_GB2312" w:hAnsi="仿宋_GB2312" w:eastAsia="仿宋_GB2312"/>
          <w:b w:val="0"/>
          <w:sz w:val="32"/>
        </w:rPr>
        <w:t>其中：年末财政拨款结转和结余0.00万元，本年财政拨款支出3,467.77万元。</w:t>
      </w:r>
    </w:p>
    <w:p w14:paraId="0FAAE9C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减少4,221.54万元，下降54.90%，主要原因是：本年减少岳普湖县美丽乡村文化旅游提升改造建设项目，2022年岳普湖县文化浸润建设项目（文广旅局阳光下的达瓦昆建设项目</w:t>
      </w:r>
      <w:r>
        <w:rPr>
          <w:rFonts w:hint="eastAsia" w:ascii="仿宋_GB2312" w:hAnsi="仿宋_GB2312" w:eastAsia="仿宋_GB2312"/>
          <w:b w:val="0"/>
          <w:sz w:val="32"/>
          <w:lang w:eastAsia="zh-CN"/>
        </w:rPr>
        <w:t>－</w:t>
      </w:r>
      <w:r>
        <w:rPr>
          <w:rFonts w:ascii="仿宋_GB2312" w:hAnsi="仿宋_GB2312" w:eastAsia="仿宋_GB2312"/>
          <w:b w:val="0"/>
          <w:sz w:val="32"/>
        </w:rPr>
        <w:t>文化服务）、2022年岳普湖县铸牢中华民族共同体意识交往交流交融项目、2023年岳普湖县文化浸润建设项目等项目资金支出。</w:t>
      </w:r>
      <w:r>
        <w:rPr>
          <w:rFonts w:ascii="仿宋_GB2312" w:hAnsi="仿宋_GB2312" w:eastAsia="仿宋_GB2312"/>
          <w:b/>
          <w:sz w:val="32"/>
        </w:rPr>
        <w:t>与年初预算相比，</w:t>
      </w:r>
      <w:r>
        <w:rPr>
          <w:rFonts w:ascii="仿宋_GB2312" w:hAnsi="仿宋_GB2312" w:eastAsia="仿宋_GB2312"/>
          <w:b w:val="0"/>
          <w:sz w:val="32"/>
        </w:rPr>
        <w:t>年初预算数1,813.33万元，决算数3,467.77万元，预决算差异率91.24%，主要原因是：年中追加达瓦昆景区公共服务设施改造项目、喀什地区岳普湖县沙漠深度游游客服务中心建设项目，导致预决算存在差异。</w:t>
      </w:r>
    </w:p>
    <w:p w14:paraId="29BD1972">
      <w:pPr>
        <w:spacing w:line="640" w:lineRule="exact"/>
        <w:ind w:firstLine="640"/>
        <w:jc w:val="both"/>
        <w:outlineLvl w:val="2"/>
      </w:pPr>
      <w:r>
        <w:rPr>
          <w:rFonts w:ascii="黑体" w:hAnsi="黑体" w:eastAsia="黑体"/>
          <w:sz w:val="32"/>
        </w:rPr>
        <w:t>五、一般公共预算财政拨款支出决算情况说明</w:t>
      </w:r>
    </w:p>
    <w:p w14:paraId="6D0C1842">
      <w:pPr>
        <w:spacing w:line="640" w:lineRule="exact"/>
        <w:ind w:firstLine="640"/>
        <w:jc w:val="both"/>
        <w:outlineLvl w:val="3"/>
      </w:pPr>
      <w:r>
        <w:rPr>
          <w:rFonts w:ascii="楷体_GB2312" w:hAnsi="楷体_GB2312" w:eastAsia="楷体_GB2312"/>
          <w:b/>
          <w:sz w:val="32"/>
        </w:rPr>
        <w:t>（一）一般公共预算财政拨款支出决算总体情况</w:t>
      </w:r>
    </w:p>
    <w:p w14:paraId="39CA9840">
      <w:pPr>
        <w:spacing w:line="580" w:lineRule="exact"/>
        <w:ind w:firstLine="640"/>
        <w:jc w:val="both"/>
      </w:pPr>
      <w:r>
        <w:rPr>
          <w:rFonts w:ascii="仿宋_GB2312" w:hAnsi="仿宋_GB2312" w:eastAsia="仿宋_GB2312"/>
          <w:b/>
          <w:sz w:val="32"/>
        </w:rPr>
        <w:t>2024年度一般公共预算财政拨款支出1,834.46万元，</w:t>
      </w:r>
      <w:r>
        <w:rPr>
          <w:rFonts w:ascii="仿宋_GB2312" w:hAnsi="仿宋_GB2312" w:eastAsia="仿宋_GB2312"/>
          <w:b w:val="0"/>
          <w:sz w:val="32"/>
        </w:rPr>
        <w:t>占本年支出合计的27.71%。</w:t>
      </w:r>
      <w:r>
        <w:rPr>
          <w:rFonts w:ascii="仿宋_GB2312" w:hAnsi="仿宋_GB2312" w:eastAsia="仿宋_GB2312"/>
          <w:b/>
          <w:sz w:val="32"/>
        </w:rPr>
        <w:t>与上年相比，</w:t>
      </w:r>
      <w:r>
        <w:rPr>
          <w:rFonts w:ascii="仿宋_GB2312" w:hAnsi="仿宋_GB2312" w:eastAsia="仿宋_GB2312"/>
          <w:b w:val="0"/>
          <w:sz w:val="32"/>
        </w:rPr>
        <w:t>减少741.64万元，下降28.79%，主要原因是：本年减少喀什地区岳之梦健走步道项目，岳普湖县铁热木镇10村达瓦昆景区标识系统建设项目。</w:t>
      </w:r>
      <w:r>
        <w:rPr>
          <w:rFonts w:ascii="仿宋_GB2312" w:hAnsi="仿宋_GB2312" w:eastAsia="仿宋_GB2312"/>
          <w:b/>
          <w:sz w:val="32"/>
        </w:rPr>
        <w:t>与年初预算相比,</w:t>
      </w:r>
      <w:r>
        <w:rPr>
          <w:rFonts w:ascii="仿宋_GB2312" w:hAnsi="仿宋_GB2312" w:eastAsia="仿宋_GB2312"/>
          <w:b w:val="0"/>
          <w:sz w:val="32"/>
        </w:rPr>
        <w:t>年初预算数1,779.98万元，决算数1,834.46万元，预决算差异率3.06%，主要原因是：年中追加人员工资、社保、公积金基数调增部分资金，导致预决算存在差异；年中追加达瓦昆景区公共服务设施改造</w:t>
      </w:r>
      <w:r>
        <w:rPr>
          <w:rFonts w:hint="eastAsia" w:ascii="仿宋_GB2312" w:hAnsi="仿宋_GB2312" w:eastAsia="仿宋_GB2312"/>
          <w:b w:val="0"/>
          <w:sz w:val="32"/>
          <w:lang w:eastAsia="zh-CN"/>
        </w:rPr>
        <w:t>项目</w:t>
      </w:r>
      <w:r>
        <w:rPr>
          <w:rFonts w:ascii="仿宋_GB2312" w:hAnsi="仿宋_GB2312" w:eastAsia="仿宋_GB2312"/>
          <w:b w:val="0"/>
          <w:sz w:val="32"/>
        </w:rPr>
        <w:t>，导致预决算存在差异。</w:t>
      </w:r>
    </w:p>
    <w:p w14:paraId="43FB880E">
      <w:pPr>
        <w:spacing w:line="640" w:lineRule="exact"/>
        <w:ind w:firstLine="640"/>
        <w:jc w:val="both"/>
        <w:outlineLvl w:val="3"/>
      </w:pPr>
      <w:r>
        <w:rPr>
          <w:rFonts w:ascii="楷体_GB2312" w:hAnsi="楷体_GB2312" w:eastAsia="楷体_GB2312"/>
          <w:b/>
          <w:sz w:val="32"/>
        </w:rPr>
        <w:t>（二）一般公共预算财政拨款支出决算结构情况</w:t>
      </w:r>
    </w:p>
    <w:p w14:paraId="44C33515">
      <w:pPr>
        <w:spacing w:line="580" w:lineRule="exact"/>
        <w:ind w:firstLine="640"/>
        <w:jc w:val="both"/>
      </w:pPr>
      <w:r>
        <w:rPr>
          <w:rFonts w:ascii="仿宋_GB2312" w:hAnsi="仿宋_GB2312" w:eastAsia="仿宋_GB2312"/>
          <w:b w:val="0"/>
          <w:sz w:val="32"/>
        </w:rPr>
        <w:t>1.文化旅游体育与传媒支出(类)1,564.55万元,占85.29%。</w:t>
      </w:r>
    </w:p>
    <w:p w14:paraId="25DB4DE0">
      <w:pPr>
        <w:spacing w:line="580" w:lineRule="exact"/>
        <w:ind w:firstLine="640"/>
        <w:jc w:val="both"/>
      </w:pPr>
      <w:r>
        <w:rPr>
          <w:rFonts w:ascii="仿宋_GB2312" w:hAnsi="仿宋_GB2312" w:eastAsia="仿宋_GB2312"/>
          <w:b w:val="0"/>
          <w:sz w:val="32"/>
        </w:rPr>
        <w:t>2.社会保障和就业支出(类)155.28万元,占8.46%。</w:t>
      </w:r>
    </w:p>
    <w:p w14:paraId="0AB81BDB">
      <w:pPr>
        <w:spacing w:line="580" w:lineRule="exact"/>
        <w:ind w:firstLine="640"/>
        <w:jc w:val="both"/>
      </w:pPr>
      <w:r>
        <w:rPr>
          <w:rFonts w:ascii="仿宋_GB2312" w:hAnsi="仿宋_GB2312" w:eastAsia="仿宋_GB2312"/>
          <w:b w:val="0"/>
          <w:sz w:val="32"/>
        </w:rPr>
        <w:t>3.卫生健康支出(类)41.20万元,占2.25%。</w:t>
      </w:r>
    </w:p>
    <w:p w14:paraId="60958E2B">
      <w:pPr>
        <w:spacing w:line="580" w:lineRule="exact"/>
        <w:ind w:firstLine="640"/>
        <w:jc w:val="both"/>
      </w:pPr>
      <w:r>
        <w:rPr>
          <w:rFonts w:ascii="仿宋_GB2312" w:hAnsi="仿宋_GB2312" w:eastAsia="仿宋_GB2312"/>
          <w:b w:val="0"/>
          <w:sz w:val="32"/>
        </w:rPr>
        <w:t>4.住房保障支出(类)73.43万元,占4.00%。</w:t>
      </w:r>
    </w:p>
    <w:p w14:paraId="58746885">
      <w:pPr>
        <w:spacing w:line="640" w:lineRule="exact"/>
        <w:ind w:firstLine="640"/>
        <w:jc w:val="both"/>
        <w:outlineLvl w:val="3"/>
      </w:pPr>
      <w:r>
        <w:rPr>
          <w:rFonts w:ascii="楷体_GB2312" w:hAnsi="楷体_GB2312" w:eastAsia="楷体_GB2312"/>
          <w:b/>
          <w:sz w:val="32"/>
        </w:rPr>
        <w:t>（三）一般公共预算财政拨款支出决算具体情况</w:t>
      </w:r>
    </w:p>
    <w:p w14:paraId="143D1841">
      <w:pPr>
        <w:spacing w:line="580" w:lineRule="exact"/>
        <w:ind w:firstLine="640"/>
        <w:jc w:val="both"/>
      </w:pPr>
      <w:r>
        <w:rPr>
          <w:rFonts w:ascii="仿宋_GB2312" w:hAnsi="仿宋_GB2312" w:eastAsia="仿宋_GB2312"/>
          <w:b w:val="0"/>
          <w:sz w:val="32"/>
        </w:rPr>
        <w:t>1.文化旅游体育与传媒支出(类)文化和旅游(款)行政运行(项):支出决算数为861.40万元，比上年决算减少42.10万元，下降4.66%,主要原因是：本年在职人员减少，相应人员经费较上年减少，本年在职人员调入调出，人员职级不同，工资基数不同，导致人员经费较上年减少。</w:t>
      </w:r>
    </w:p>
    <w:p w14:paraId="11395DB9">
      <w:pPr>
        <w:spacing w:line="580" w:lineRule="exact"/>
        <w:ind w:firstLine="640"/>
        <w:jc w:val="both"/>
      </w:pPr>
      <w:r>
        <w:rPr>
          <w:rFonts w:ascii="仿宋_GB2312" w:hAnsi="仿宋_GB2312" w:eastAsia="仿宋_GB2312"/>
          <w:b w:val="0"/>
          <w:sz w:val="32"/>
        </w:rPr>
        <w:t>2.文化旅游体育与传媒支出(类)文化和旅游(款)一般行政管理事务(项):支出决算数为0.00万元，比上年决算减少45.21万元，下降100.00%,主要原因是：本年减少岳普湖县体育活动中心建设项目，喀什地区岳普湖县达瓦昆沙漠旅游景区建设项目利息支出。</w:t>
      </w:r>
    </w:p>
    <w:p w14:paraId="53F5855B">
      <w:pPr>
        <w:spacing w:line="580" w:lineRule="exact"/>
        <w:ind w:firstLine="640"/>
        <w:jc w:val="both"/>
      </w:pPr>
      <w:r>
        <w:rPr>
          <w:rFonts w:ascii="仿宋_GB2312" w:hAnsi="仿宋_GB2312" w:eastAsia="仿宋_GB2312"/>
          <w:b w:val="0"/>
          <w:sz w:val="32"/>
        </w:rPr>
        <w:t>3.文化旅游体育与传媒支出(类)文化和旅游(款)文化创作与保护(项):支出决算数为16.10万元，比上年决算增加14.10万元，增长705.00%,主要原因是：本年增加中央2024年国家非物质文化遗产保护资金、2024年自治区非物质文化遗产保护专项资金项目。</w:t>
      </w:r>
    </w:p>
    <w:p w14:paraId="551C22FC">
      <w:pPr>
        <w:spacing w:line="580" w:lineRule="exact"/>
        <w:ind w:firstLine="640"/>
        <w:jc w:val="both"/>
      </w:pPr>
      <w:r>
        <w:rPr>
          <w:rFonts w:ascii="仿宋_GB2312" w:hAnsi="仿宋_GB2312" w:eastAsia="仿宋_GB2312"/>
          <w:b w:val="0"/>
          <w:sz w:val="32"/>
        </w:rPr>
        <w:t>4.文化旅游体育与传媒支出(类)文化和旅游(款)其他文化和旅游支出(项):支出决算数为212.12万元，比上年决算减少504.65万元，下降70.41%,主要原因是：本年减少喀什地区岳普湖县达瓦昆沙漠风光旅游景区建设项目经费。</w:t>
      </w:r>
    </w:p>
    <w:p w14:paraId="744C537F">
      <w:pPr>
        <w:spacing w:line="580" w:lineRule="exact"/>
        <w:ind w:firstLine="640"/>
        <w:jc w:val="both"/>
      </w:pPr>
      <w:r>
        <w:rPr>
          <w:rFonts w:ascii="仿宋_GB2312" w:hAnsi="仿宋_GB2312" w:eastAsia="仿宋_GB2312"/>
          <w:b w:val="0"/>
          <w:sz w:val="32"/>
        </w:rPr>
        <w:t>5.文化旅游体育与传媒支出(类)文物(款)文物保护(项):支出决算数为4.80万元，比上年决算增加0.00万元，增长0.00%,主要原因是：本年自治区野外文物保护单位看护人员专项补助经费与上年一致无变化。</w:t>
      </w:r>
    </w:p>
    <w:p w14:paraId="7A2FC1AD">
      <w:pPr>
        <w:spacing w:line="580" w:lineRule="exact"/>
        <w:ind w:firstLine="640"/>
        <w:jc w:val="both"/>
      </w:pPr>
      <w:r>
        <w:rPr>
          <w:rFonts w:ascii="仿宋_GB2312" w:hAnsi="仿宋_GB2312" w:eastAsia="仿宋_GB2312"/>
          <w:b w:val="0"/>
          <w:sz w:val="32"/>
        </w:rPr>
        <w:t>6.文化旅游体育与传媒支出(类)文物(款)博物馆(项):支出决算数为0.00万元，比上年决算减少1.00万元，下降100.00%,主要原因是：本年减少2023年自治区非物质文化遗产保护专项资金。</w:t>
      </w:r>
    </w:p>
    <w:p w14:paraId="6EECEE18">
      <w:pPr>
        <w:spacing w:line="580" w:lineRule="exact"/>
        <w:ind w:firstLine="640"/>
        <w:jc w:val="both"/>
      </w:pPr>
      <w:r>
        <w:rPr>
          <w:rFonts w:ascii="仿宋_GB2312" w:hAnsi="仿宋_GB2312" w:eastAsia="仿宋_GB2312"/>
          <w:b w:val="0"/>
          <w:sz w:val="32"/>
        </w:rPr>
        <w:t>7.文化旅游体育与传媒支出(类)体育(款)体育场馆(项):支出决算数为63.87万元，比上年决算减少13.45万元，下降17.40%,主要原因是：本年减少公共体育馆向社会免费或低收费开放补助资金。</w:t>
      </w:r>
    </w:p>
    <w:p w14:paraId="4BBC6563">
      <w:pPr>
        <w:spacing w:line="580" w:lineRule="exact"/>
        <w:ind w:firstLine="640"/>
        <w:jc w:val="both"/>
      </w:pPr>
      <w:r>
        <w:rPr>
          <w:rFonts w:ascii="仿宋_GB2312" w:hAnsi="仿宋_GB2312" w:eastAsia="仿宋_GB2312"/>
          <w:b w:val="0"/>
          <w:sz w:val="32"/>
        </w:rPr>
        <w:t>8.文化旅游体育与传媒支出(类)体育(款)群众体育(项):支出决算数为217.28万元，比上年决算减少127.48万元，下降36.98%,主要原因是：本年减少喀什地区岳之梦健步走道项目。</w:t>
      </w:r>
    </w:p>
    <w:p w14:paraId="006AD5C6">
      <w:pPr>
        <w:spacing w:line="580" w:lineRule="exact"/>
        <w:ind w:firstLine="640"/>
        <w:jc w:val="both"/>
      </w:pPr>
      <w:r>
        <w:rPr>
          <w:rFonts w:ascii="仿宋_GB2312" w:hAnsi="仿宋_GB2312" w:eastAsia="仿宋_GB2312"/>
          <w:b w:val="0"/>
          <w:sz w:val="32"/>
        </w:rPr>
        <w:t>9.文化旅游体育与传媒支出(类)其他文化旅游体育与传媒支出(款)其他文化旅游体育与传媒支出(项):支出决算数为188.98万元，比上年决算增加12.76万元，增长7.24%,主要原因是：本年中央补助地方公共文化服务体系建设补助资金增加。</w:t>
      </w:r>
    </w:p>
    <w:p w14:paraId="7C35592E">
      <w:pPr>
        <w:spacing w:line="580" w:lineRule="exact"/>
        <w:ind w:firstLine="640"/>
        <w:jc w:val="both"/>
      </w:pPr>
      <w:r>
        <w:rPr>
          <w:rFonts w:ascii="仿宋_GB2312" w:hAnsi="仿宋_GB2312" w:eastAsia="仿宋_GB2312"/>
          <w:b w:val="0"/>
          <w:sz w:val="32"/>
        </w:rPr>
        <w:t>10.社会保障和就业支出(类)行政事业单位养老支出(款)行政单位离退休(项):支出决算数为49.67万元，比上年决算增加9.88万元，增长24.83%,主要原因是：2024年新增退休人员2人，退休费较上年增加。</w:t>
      </w:r>
    </w:p>
    <w:p w14:paraId="471CE1B4">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90.62万元，比上年决算增加10.94万元，增长13.73%,主要原因是：本年在职人员调薪，养老保险缴费基数增加。</w:t>
      </w:r>
    </w:p>
    <w:p w14:paraId="7960F6AF">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14.98万元，比上年决算减少4.80万元，下降24.27%,主要原因是：本年新增退休人员较上年减少，职业年金缴费较上年减少。</w:t>
      </w:r>
    </w:p>
    <w:p w14:paraId="775F4067">
      <w:pPr>
        <w:spacing w:line="580" w:lineRule="exact"/>
        <w:ind w:firstLine="640"/>
        <w:jc w:val="both"/>
      </w:pPr>
      <w:r>
        <w:rPr>
          <w:rFonts w:ascii="仿宋_GB2312" w:hAnsi="仿宋_GB2312" w:eastAsia="仿宋_GB2312"/>
          <w:b w:val="0"/>
          <w:sz w:val="32"/>
        </w:rPr>
        <w:t>13.卫生健康支出(类)行政事业单位医疗(款)行政单位医疗(项):支出决算数为38.51万元，比上年决算减少10.40万元，下降21.26%,主要原因是：本年在职人员减少，行政单位医疗支出较上年减少。</w:t>
      </w:r>
    </w:p>
    <w:p w14:paraId="58442949">
      <w:pPr>
        <w:spacing w:line="580" w:lineRule="exact"/>
        <w:ind w:firstLine="640"/>
        <w:jc w:val="both"/>
      </w:pPr>
      <w:r>
        <w:rPr>
          <w:rFonts w:ascii="仿宋_GB2312" w:hAnsi="仿宋_GB2312" w:eastAsia="仿宋_GB2312"/>
          <w:b w:val="0"/>
          <w:sz w:val="32"/>
        </w:rPr>
        <w:t>14.卫生健康支出(类)行政事业单位医疗(款)公务员医疗补助(项):支出决算数为2.69万元，比上年决算减少0.76万元，下降22.03%,主要原因是：本年在职人员减少，公务员医疗补助减少。</w:t>
      </w:r>
    </w:p>
    <w:p w14:paraId="5446A03C">
      <w:pPr>
        <w:spacing w:line="580" w:lineRule="exact"/>
        <w:ind w:firstLine="640"/>
        <w:jc w:val="both"/>
      </w:pPr>
      <w:r>
        <w:rPr>
          <w:rFonts w:ascii="仿宋_GB2312" w:hAnsi="仿宋_GB2312" w:eastAsia="仿宋_GB2312"/>
          <w:b w:val="0"/>
          <w:sz w:val="32"/>
        </w:rPr>
        <w:t>15.农林水支出(类)其他农林水支出(款)其他农林水支出(项):支出决算数为0.00万元，比上年决算减少50.00万元，下降100.00%,主要原因是：本年减少岳普湖县乡村民俗游（EPC)建设项目支出。</w:t>
      </w:r>
    </w:p>
    <w:p w14:paraId="7F03443F">
      <w:pPr>
        <w:spacing w:line="580" w:lineRule="exact"/>
        <w:ind w:firstLine="640"/>
        <w:jc w:val="both"/>
      </w:pPr>
      <w:r>
        <w:rPr>
          <w:rFonts w:ascii="仿宋_GB2312" w:hAnsi="仿宋_GB2312" w:eastAsia="仿宋_GB2312"/>
          <w:b w:val="0"/>
          <w:sz w:val="32"/>
        </w:rPr>
        <w:t>16.住房保障支出(类)住房改革支出(款)住房公积金(项):支出决算数为73.43万元，比上年决算增加10.52万元，增长16.72%,主要原因是：本年在职人员调薪，住房公积金缴费基数增加。</w:t>
      </w:r>
    </w:p>
    <w:p w14:paraId="1E812B08">
      <w:pPr>
        <w:spacing w:line="640" w:lineRule="exact"/>
        <w:ind w:firstLine="640"/>
        <w:jc w:val="both"/>
        <w:outlineLvl w:val="2"/>
      </w:pPr>
      <w:r>
        <w:rPr>
          <w:rFonts w:ascii="黑体" w:hAnsi="黑体" w:eastAsia="黑体"/>
          <w:sz w:val="32"/>
        </w:rPr>
        <w:t>六、一般公共预算财政拨款基本支出决算情况说明</w:t>
      </w:r>
    </w:p>
    <w:p w14:paraId="3A61EDB9">
      <w:pPr>
        <w:spacing w:line="580" w:lineRule="exact"/>
        <w:ind w:firstLine="640"/>
        <w:jc w:val="both"/>
      </w:pPr>
      <w:r>
        <w:rPr>
          <w:rFonts w:ascii="仿宋_GB2312" w:hAnsi="仿宋_GB2312" w:eastAsia="仿宋_GB2312"/>
          <w:b w:val="0"/>
          <w:sz w:val="32"/>
        </w:rPr>
        <w:t>2024年度一般公共预算财政拨款基本支出1,131.31万元，其中：</w:t>
      </w:r>
      <w:r>
        <w:rPr>
          <w:rFonts w:ascii="仿宋_GB2312" w:hAnsi="仿宋_GB2312" w:eastAsia="仿宋_GB2312"/>
          <w:b/>
          <w:sz w:val="32"/>
        </w:rPr>
        <w:t>人员经费1,103.04万元，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60FE1048">
      <w:pPr>
        <w:spacing w:line="580" w:lineRule="exact"/>
        <w:ind w:firstLine="640"/>
        <w:jc w:val="both"/>
      </w:pPr>
      <w:r>
        <w:rPr>
          <w:rFonts w:ascii="仿宋_GB2312" w:hAnsi="仿宋_GB2312" w:eastAsia="仿宋_GB2312"/>
          <w:b/>
          <w:sz w:val="32"/>
        </w:rPr>
        <w:t>公用经费28.27万元，</w:t>
      </w:r>
      <w:r>
        <w:rPr>
          <w:rFonts w:ascii="仿宋_GB2312" w:hAnsi="仿宋_GB2312" w:eastAsia="仿宋_GB2312"/>
          <w:b w:val="0"/>
          <w:sz w:val="32"/>
        </w:rPr>
        <w:t>包括：办公费、水费、电费、邮电费、取暖费、物业管理费、差旅费、培训费、委托业务费、公务用车运行维护费。</w:t>
      </w:r>
    </w:p>
    <w:p w14:paraId="011A4138">
      <w:pPr>
        <w:spacing w:line="640" w:lineRule="exact"/>
        <w:ind w:firstLine="640"/>
        <w:jc w:val="both"/>
        <w:outlineLvl w:val="2"/>
      </w:pPr>
      <w:r>
        <w:rPr>
          <w:rFonts w:ascii="黑体" w:hAnsi="黑体" w:eastAsia="黑体"/>
          <w:sz w:val="32"/>
        </w:rPr>
        <w:t>七、政府性基金预算财政拨款收入支出决算情况说明</w:t>
      </w:r>
    </w:p>
    <w:p w14:paraId="3037EBFA">
      <w:pPr>
        <w:spacing w:line="580" w:lineRule="exact"/>
        <w:ind w:firstLine="640"/>
        <w:jc w:val="both"/>
      </w:pPr>
      <w:r>
        <w:rPr>
          <w:rFonts w:ascii="仿宋_GB2312" w:hAnsi="仿宋_GB2312" w:eastAsia="仿宋_GB2312"/>
          <w:b/>
          <w:sz w:val="32"/>
        </w:rPr>
        <w:t>2024年度政府性基金预算财政拨款收入总计1,633.31万元，</w:t>
      </w:r>
      <w:r>
        <w:rPr>
          <w:rFonts w:ascii="仿宋_GB2312" w:hAnsi="仿宋_GB2312" w:eastAsia="仿宋_GB2312"/>
          <w:b w:val="0"/>
          <w:sz w:val="32"/>
        </w:rPr>
        <w:t>其中：年初结转和结余0.00万元，本年收入1,633.31万元。</w:t>
      </w:r>
      <w:r>
        <w:rPr>
          <w:rFonts w:ascii="仿宋_GB2312" w:hAnsi="仿宋_GB2312" w:eastAsia="仿宋_GB2312"/>
          <w:b/>
          <w:sz w:val="32"/>
        </w:rPr>
        <w:t>政府性基金预算财政拨款支出总计1,633.31万元，</w:t>
      </w:r>
      <w:r>
        <w:rPr>
          <w:rFonts w:ascii="仿宋_GB2312" w:hAnsi="仿宋_GB2312" w:eastAsia="仿宋_GB2312"/>
          <w:b w:val="0"/>
          <w:sz w:val="32"/>
        </w:rPr>
        <w:t>其中：年末结转和结余0.00万元，本年支出1,633.31万元。</w:t>
      </w:r>
    </w:p>
    <w:p w14:paraId="13C0801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3,479.90万元，下降68.06%，主要原因是：本年减少岳普湖县2023年旅游特色小镇建设项目、影像展示大厅多媒体中心项目、4A级演艺中心配电安装项目、爱国主义教育基地配套提升完善项目、达瓦昆4A级演艺中心附属配套建设项目等项目支出，导致政府性基金预算财政拨款收入支出减少。</w:t>
      </w:r>
      <w:r>
        <w:rPr>
          <w:rFonts w:ascii="仿宋_GB2312" w:hAnsi="仿宋_GB2312" w:eastAsia="仿宋_GB2312"/>
          <w:b/>
          <w:sz w:val="32"/>
        </w:rPr>
        <w:t>与年初预算相比，</w:t>
      </w:r>
      <w:r>
        <w:rPr>
          <w:rFonts w:ascii="仿宋_GB2312" w:hAnsi="仿宋_GB2312" w:eastAsia="仿宋_GB2312"/>
          <w:b w:val="0"/>
          <w:sz w:val="32"/>
        </w:rPr>
        <w:t>年初预算数33.34万元，决算数1,633.31万元，预决算差异率4798.95%，主要原因是：年中追加喀什地区岳普湖县沙漠深度游游客服务中心建设项目，导致预决算有差异。</w:t>
      </w:r>
    </w:p>
    <w:p w14:paraId="5F416EC5">
      <w:pPr>
        <w:spacing w:line="580" w:lineRule="exact"/>
        <w:ind w:firstLine="640"/>
        <w:jc w:val="both"/>
      </w:pPr>
      <w:r>
        <w:rPr>
          <w:rFonts w:ascii="仿宋_GB2312" w:hAnsi="仿宋_GB2312" w:eastAsia="仿宋_GB2312"/>
          <w:b w:val="0"/>
          <w:sz w:val="32"/>
        </w:rPr>
        <w:t>政府性基金预算财政拨款支出1,633.31万元。</w:t>
      </w:r>
    </w:p>
    <w:p w14:paraId="437DD5A6">
      <w:pPr>
        <w:spacing w:line="580" w:lineRule="exact"/>
        <w:ind w:firstLine="640"/>
        <w:jc w:val="both"/>
      </w:pPr>
      <w:r>
        <w:rPr>
          <w:rFonts w:ascii="仿宋_GB2312" w:hAnsi="仿宋_GB2312" w:eastAsia="仿宋_GB2312"/>
          <w:b w:val="0"/>
          <w:sz w:val="32"/>
        </w:rPr>
        <w:t>1.城乡社区支出(类)国有土地使用权出让收入对应专项债务收入安排的支出(款)其他国有土地使用权出让收入对应专项债务收入安排的支出(项):支出决算数为0.00万元，比上年决算减少4,966.00万元，下降100.00%,主要原因是：本年减少岳普湖县2023年旅游特色小镇建设项目资金支出。</w:t>
      </w:r>
    </w:p>
    <w:p w14:paraId="37A8C8D3">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1,594.94万元，比上年决算增加1,594.94万元，增长100.00%,主要原因是：新增债券资金项目，喀什地区岳普湖县沙漠深度游游客服务中心建设项目。</w:t>
      </w:r>
    </w:p>
    <w:p w14:paraId="3CEDE601">
      <w:pPr>
        <w:spacing w:line="580" w:lineRule="exact"/>
        <w:ind w:firstLine="640"/>
        <w:jc w:val="both"/>
      </w:pPr>
      <w:r>
        <w:rPr>
          <w:rFonts w:ascii="仿宋_GB2312" w:hAnsi="仿宋_GB2312" w:eastAsia="仿宋_GB2312"/>
          <w:b w:val="0"/>
          <w:sz w:val="32"/>
        </w:rPr>
        <w:t>3.其他支出(类)彩票公益金安排的支出(款)用于体育事业的彩票公益金支出(项):支出决算数为35.37万元，比上年决算减少110.84万元，下降75.81%,主要原因是：本年减少项目岳普湖县乡村振兴重点多功能运动场、</w:t>
      </w:r>
      <w:r>
        <w:rPr>
          <w:rFonts w:hint="eastAsia" w:ascii="仿宋_GB2312" w:hAnsi="仿宋_GB2312" w:eastAsia="仿宋_GB2312"/>
          <w:b w:val="0"/>
          <w:sz w:val="32"/>
          <w:lang w:eastAsia="zh-CN"/>
        </w:rPr>
        <w:t>足篮排</w:t>
      </w:r>
      <w:r>
        <w:rPr>
          <w:rFonts w:ascii="仿宋_GB2312" w:hAnsi="仿宋_GB2312" w:eastAsia="仿宋_GB2312"/>
          <w:b w:val="0"/>
          <w:sz w:val="32"/>
        </w:rPr>
        <w:t>笼式球类运动场项目，导致体育事业的彩票公益金支出减少。</w:t>
      </w:r>
    </w:p>
    <w:p w14:paraId="35AAFA9E">
      <w:pPr>
        <w:spacing w:line="580" w:lineRule="exact"/>
        <w:ind w:firstLine="640"/>
        <w:jc w:val="both"/>
      </w:pPr>
      <w:r>
        <w:rPr>
          <w:rFonts w:ascii="仿宋_GB2312" w:hAnsi="仿宋_GB2312" w:eastAsia="仿宋_GB2312"/>
          <w:b w:val="0"/>
          <w:sz w:val="32"/>
        </w:rPr>
        <w:t>4.其他支出(类)彩票公益金安排的支出(款)用于文化事业的彩票公益金支出(项):支出决算数为3.00万元，比上年决算增加2.00万元，增长200.00%,主要原因是：本年增加2023年自治区彩票公益金支持文化和旅游志愿服务项目费2</w:t>
      </w:r>
      <w:r>
        <w:rPr>
          <w:rFonts w:hint="eastAsia" w:ascii="仿宋_GB2312" w:hAnsi="仿宋_GB2312" w:eastAsia="仿宋_GB2312"/>
          <w:b w:val="0"/>
          <w:sz w:val="32"/>
          <w:lang w:eastAsia="zh-CN"/>
        </w:rPr>
        <w:t>万元</w:t>
      </w:r>
      <w:r>
        <w:rPr>
          <w:rFonts w:ascii="仿宋_GB2312" w:hAnsi="仿宋_GB2312" w:eastAsia="仿宋_GB2312"/>
          <w:b w:val="0"/>
          <w:sz w:val="32"/>
        </w:rPr>
        <w:t>。</w:t>
      </w:r>
    </w:p>
    <w:p w14:paraId="5951866A">
      <w:pPr>
        <w:spacing w:line="640" w:lineRule="exact"/>
        <w:ind w:firstLine="640"/>
        <w:jc w:val="both"/>
        <w:outlineLvl w:val="2"/>
      </w:pPr>
      <w:r>
        <w:rPr>
          <w:rFonts w:ascii="黑体" w:hAnsi="黑体" w:eastAsia="黑体"/>
          <w:sz w:val="32"/>
        </w:rPr>
        <w:t>八、国有资本经营预算财政拨款收入支出决算情况说明</w:t>
      </w:r>
    </w:p>
    <w:p w14:paraId="0DCF48F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4DB249B">
      <w:pPr>
        <w:spacing w:line="640" w:lineRule="exact"/>
        <w:ind w:firstLine="640"/>
        <w:jc w:val="both"/>
        <w:outlineLvl w:val="2"/>
      </w:pPr>
      <w:r>
        <w:rPr>
          <w:rFonts w:ascii="黑体" w:hAnsi="黑体" w:eastAsia="黑体"/>
          <w:sz w:val="32"/>
        </w:rPr>
        <w:t>九、财政拨款“三公”经费支出决算情况说明</w:t>
      </w:r>
    </w:p>
    <w:p w14:paraId="03AD5796">
      <w:pPr>
        <w:spacing w:line="580" w:lineRule="exact"/>
        <w:ind w:firstLine="640"/>
        <w:jc w:val="both"/>
      </w:pPr>
      <w:r>
        <w:rPr>
          <w:rFonts w:ascii="仿宋_GB2312" w:hAnsi="仿宋_GB2312" w:eastAsia="仿宋_GB2312"/>
          <w:b/>
          <w:sz w:val="32"/>
        </w:rPr>
        <w:t>2024年度财政拨款“三公”经费支出2.66万元，</w:t>
      </w:r>
      <w:r>
        <w:rPr>
          <w:rFonts w:ascii="仿宋_GB2312" w:hAnsi="仿宋_GB2312" w:eastAsia="仿宋_GB2312"/>
          <w:b w:val="0"/>
          <w:sz w:val="32"/>
        </w:rPr>
        <w:t>比上年增加0.66万元，增长33.00%，主要原因是：本年公务用车车辆使用次数增加，车辆燃油费增加，导致财政拨款“三公”经费增加。其中：因公出国（境）费支出0.00万元，占0.00%，比上年增加0.00万元，增长0.00%，主要原因是：2023年与2024年均未安排因公出国（境）费支出。公务用车购置及运行维护费支出2.66万元，占100.00%，比上年增加0.66万元，增长33.00%，主要原因是：本年公务用车车辆使用次数增加，车辆燃油费增加，导致公务用车运行维护费增加。公务接待费支出0.00万元，占0.00%，比上年增加0.00万元，增长0.00%，主要原因是：2023年与2024年均未安排公务接待费支出。</w:t>
      </w:r>
    </w:p>
    <w:p w14:paraId="154637B7">
      <w:pPr>
        <w:spacing w:line="580" w:lineRule="exact"/>
        <w:ind w:firstLine="640"/>
        <w:jc w:val="both"/>
      </w:pPr>
      <w:r>
        <w:rPr>
          <w:rFonts w:ascii="仿宋_GB2312" w:hAnsi="仿宋_GB2312" w:eastAsia="仿宋_GB2312"/>
          <w:b/>
          <w:sz w:val="32"/>
        </w:rPr>
        <w:t>具体情况如下：</w:t>
      </w:r>
    </w:p>
    <w:p w14:paraId="09270E3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8649501">
      <w:pPr>
        <w:spacing w:line="580" w:lineRule="exact"/>
        <w:ind w:firstLine="640"/>
        <w:jc w:val="both"/>
      </w:pPr>
      <w:r>
        <w:rPr>
          <w:rFonts w:ascii="仿宋_GB2312" w:hAnsi="仿宋_GB2312" w:eastAsia="仿宋_GB2312"/>
          <w:b w:val="0"/>
          <w:sz w:val="32"/>
        </w:rPr>
        <w:t>公务用车购置及运行维护费2.66万元，其中：公务用车购置费0.00万元，公务用车运行维护费2.66万元。公务用车运行维护费开支内容包括车辆燃油费、保险费、维修维护费。公务用车购置数0辆，公务用车保有量8辆。国有资产占用情况中固定资产车辆8辆，与公务用车保有量差异原因是：本单位固定资产车辆与公务用车保有量一致无差异。</w:t>
      </w:r>
    </w:p>
    <w:p w14:paraId="61E34EF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079F76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2.66万元，决算数2.66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2.66万元，决算数2.66万元，预决算差异率0.00%，主要原因是：严格按照预算执行，预决算无差异。公务接待费全年预算数0.00万元，决算数0.00万元，预决算差异率0.00%，主要原因是：本单位无公务接待费。</w:t>
      </w:r>
    </w:p>
    <w:p w14:paraId="725E523D">
      <w:pPr>
        <w:spacing w:line="640" w:lineRule="exact"/>
        <w:ind w:firstLine="640"/>
        <w:jc w:val="both"/>
        <w:outlineLvl w:val="2"/>
      </w:pPr>
      <w:r>
        <w:rPr>
          <w:rFonts w:ascii="黑体" w:hAnsi="黑体" w:eastAsia="黑体"/>
          <w:sz w:val="32"/>
        </w:rPr>
        <w:t>十、其他重要事项的情况说明</w:t>
      </w:r>
    </w:p>
    <w:p w14:paraId="4710D50A">
      <w:pPr>
        <w:spacing w:line="640" w:lineRule="exact"/>
        <w:ind w:firstLine="640"/>
        <w:jc w:val="both"/>
        <w:outlineLvl w:val="3"/>
      </w:pPr>
      <w:r>
        <w:rPr>
          <w:rFonts w:ascii="楷体_GB2312" w:hAnsi="楷体_GB2312" w:eastAsia="楷体_GB2312"/>
          <w:b/>
          <w:sz w:val="32"/>
        </w:rPr>
        <w:t>（一）机关运行经费及公用经费支出情况</w:t>
      </w:r>
    </w:p>
    <w:p w14:paraId="133AE439">
      <w:pPr>
        <w:spacing w:line="580" w:lineRule="exact"/>
        <w:ind w:firstLine="640"/>
        <w:jc w:val="both"/>
      </w:pPr>
      <w:r>
        <w:rPr>
          <w:rFonts w:ascii="仿宋_GB2312" w:hAnsi="仿宋_GB2312" w:eastAsia="仿宋_GB2312"/>
          <w:b w:val="0"/>
          <w:sz w:val="32"/>
        </w:rPr>
        <w:t>2024年度岳普湖县文化体育广播电视和旅游局（行政单位和参照公务员法管理事业单位）机关运行经费支出28.27万元，比上年减少4.14万元，下降12.77%，主要原因是：本年减少集散中心取暖费，导致机关运行经费减少。</w:t>
      </w:r>
    </w:p>
    <w:p w14:paraId="16493E21">
      <w:pPr>
        <w:spacing w:line="640" w:lineRule="exact"/>
        <w:ind w:firstLine="640"/>
        <w:jc w:val="both"/>
        <w:outlineLvl w:val="3"/>
      </w:pPr>
      <w:r>
        <w:rPr>
          <w:rFonts w:ascii="楷体_GB2312" w:hAnsi="楷体_GB2312" w:eastAsia="楷体_GB2312"/>
          <w:b/>
          <w:sz w:val="32"/>
        </w:rPr>
        <w:t>（二）政府采购情况</w:t>
      </w:r>
    </w:p>
    <w:p w14:paraId="586AA2F2">
      <w:pPr>
        <w:spacing w:line="580" w:lineRule="exact"/>
        <w:ind w:firstLine="640"/>
        <w:jc w:val="both"/>
      </w:pPr>
      <w:r>
        <w:rPr>
          <w:rFonts w:ascii="仿宋_GB2312" w:hAnsi="仿宋_GB2312" w:eastAsia="仿宋_GB2312"/>
          <w:b w:val="0"/>
          <w:sz w:val="32"/>
        </w:rPr>
        <w:t>2024年度政府采购支出总额2,675.58万元，其中：政府采购货物支出1,662.76万元、政府采购工程支出0.00万元、政府采购服务支出1,012.82万元。</w:t>
      </w:r>
    </w:p>
    <w:p w14:paraId="295F5468">
      <w:pPr>
        <w:spacing w:line="580" w:lineRule="exact"/>
        <w:ind w:firstLine="640"/>
        <w:jc w:val="both"/>
      </w:pPr>
      <w:r>
        <w:rPr>
          <w:rFonts w:ascii="仿宋_GB2312" w:hAnsi="仿宋_GB2312" w:eastAsia="仿宋_GB2312"/>
          <w:b w:val="0"/>
          <w:sz w:val="32"/>
        </w:rPr>
        <w:t>授予中小企业合同金额2,303.04万元，占政府采购支出总额的86.08%，其中：授予小微企业合同金额804.68万元，占政府采购支出总额的30.07%。</w:t>
      </w:r>
    </w:p>
    <w:p w14:paraId="17A5484D">
      <w:pPr>
        <w:spacing w:line="640" w:lineRule="exact"/>
        <w:ind w:firstLine="640"/>
        <w:jc w:val="both"/>
        <w:outlineLvl w:val="3"/>
      </w:pPr>
      <w:r>
        <w:rPr>
          <w:rFonts w:ascii="楷体_GB2312" w:hAnsi="楷体_GB2312" w:eastAsia="楷体_GB2312"/>
          <w:b/>
          <w:sz w:val="32"/>
        </w:rPr>
        <w:t>（三）国有资产占用情况说明</w:t>
      </w:r>
    </w:p>
    <w:p w14:paraId="20F22E72">
      <w:pPr>
        <w:spacing w:line="580" w:lineRule="exact"/>
        <w:ind w:firstLine="640"/>
        <w:jc w:val="both"/>
      </w:pPr>
      <w:r>
        <w:rPr>
          <w:rFonts w:ascii="仿宋_GB2312" w:hAnsi="仿宋_GB2312" w:eastAsia="仿宋_GB2312"/>
          <w:b w:val="0"/>
          <w:sz w:val="32"/>
        </w:rPr>
        <w:t>截至2024年12月31日，房屋8,903.41平方米，价值3,174.93万元。车辆8辆，价值140.80万元，其中：副部（省）级及以上领导用车0辆、主要负责人用车0辆、机要通信用车0辆、应急保障用车0辆、执法执勤用车0辆、特种专业技术用车0辆、离退休干部服务用车0辆、其他用车8辆，其他用车主要是：一般公务用车。单价100万元（含）以上设备（不含车辆）2台（套）。</w:t>
      </w:r>
    </w:p>
    <w:p w14:paraId="57A03209">
      <w:pPr>
        <w:spacing w:line="640" w:lineRule="exact"/>
        <w:ind w:firstLine="640"/>
        <w:jc w:val="both"/>
        <w:outlineLvl w:val="2"/>
      </w:pPr>
      <w:r>
        <w:rPr>
          <w:rFonts w:ascii="黑体" w:hAnsi="黑体" w:eastAsia="黑体"/>
          <w:sz w:val="32"/>
        </w:rPr>
        <w:t>十一、预算绩效的情况说明</w:t>
      </w:r>
    </w:p>
    <w:p w14:paraId="2D84513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6,619.40万元，实际执行总额6,619.40万元；预算绩效评价项目27个，全年预算数4,794.20万元，全年执行数3,823.75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指标设置需进一步完善。指标设置各项指标的设置还需要进一步的优化，主要在细化、量化上改进完善。二是农村公共体育服务管理难度较大。公共体育设施的使用与维护修缮以及制度管理和政府扶持政策还需完善。农村公共体育设施利用率低，缺乏有效的设施维护管理措施，技术保障不足，缺乏有效的政策机制，公共体育服务设施覆盖不均衡。下一步改进措施：一是明确项目目标，确保项目的目标清晰、具体，并与部门整体战略相一致。在设置项目指标时，确保设置的目标</w:t>
      </w:r>
      <w:r>
        <w:rPr>
          <w:rFonts w:hint="eastAsia" w:ascii="仿宋_GB2312" w:hAnsi="仿宋_GB2312" w:eastAsia="仿宋_GB2312"/>
          <w:b w:val="0"/>
          <w:sz w:val="32"/>
          <w:lang w:eastAsia="zh-CN"/>
        </w:rPr>
        <w:t>具有</w:t>
      </w:r>
      <w:r>
        <w:rPr>
          <w:rFonts w:ascii="仿宋_GB2312" w:hAnsi="仿宋_GB2312" w:eastAsia="仿宋_GB2312"/>
          <w:b w:val="0"/>
          <w:sz w:val="32"/>
        </w:rPr>
        <w:t>明确性、可衡量性、可实现性、相关性及时限性。定期评估指标的有效性，并根据实际情况进行调整。二是定期对农村地区的体育设施进行修缮和维护,与时俱进</w:t>
      </w:r>
      <w:r>
        <w:rPr>
          <w:rFonts w:hint="eastAsia" w:ascii="仿宋_GB2312" w:hAnsi="仿宋_GB2312" w:eastAsia="仿宋_GB2312"/>
          <w:b w:val="0"/>
          <w:sz w:val="32"/>
          <w:lang w:eastAsia="zh-CN"/>
        </w:rPr>
        <w:t>地</w:t>
      </w:r>
      <w:r>
        <w:rPr>
          <w:rFonts w:ascii="仿宋_GB2312" w:hAnsi="仿宋_GB2312" w:eastAsia="仿宋_GB2312"/>
          <w:b w:val="0"/>
          <w:sz w:val="32"/>
        </w:rPr>
        <w:t>升级体育运动设施,为农民参与</w:t>
      </w:r>
      <w:r>
        <w:rPr>
          <w:rFonts w:hint="eastAsia" w:ascii="仿宋_GB2312" w:hAnsi="仿宋_GB2312" w:eastAsia="仿宋_GB2312"/>
          <w:b w:val="0"/>
          <w:sz w:val="32"/>
          <w:lang w:eastAsia="zh-CN"/>
        </w:rPr>
        <w:t>健身</w:t>
      </w:r>
      <w:r>
        <w:rPr>
          <w:rFonts w:ascii="仿宋_GB2312" w:hAnsi="仿宋_GB2312" w:eastAsia="仿宋_GB2312"/>
          <w:b w:val="0"/>
          <w:sz w:val="32"/>
        </w:rPr>
        <w:t>运动提供良好的条件。政府在农村公共体育设施方面要加强管理。健全农村公共体育的评估和监督机制，禁止以次充好来节约成本。三是探索推广“体育健身+”新模式，推进体育健身与乡村特色产业、农耕文化传承、农民教育培训深度融合。深化农体融合，挖掘开发农事农艺农技体育健身项目，大力发展乡村特色体育健身产业，打造一批乡村体育旅游精品线路，推动农村一</w:t>
      </w:r>
      <w:bookmarkStart w:id="0" w:name="_GoBack"/>
      <w:r>
        <w:rPr>
          <w:rFonts w:hint="eastAsia" w:ascii="仿宋_GB2312" w:hAnsi="仿宋_GB2312" w:eastAsia="仿宋_GB2312"/>
          <w:b w:val="0"/>
          <w:sz w:val="32"/>
          <w:lang w:eastAsia="zh-CN"/>
        </w:rPr>
        <w:t>二三产业</w:t>
      </w:r>
      <w:bookmarkEnd w:id="0"/>
      <w:r>
        <w:rPr>
          <w:rFonts w:ascii="仿宋_GB2312" w:hAnsi="仿宋_GB2312" w:eastAsia="仿宋_GB2312"/>
          <w:b w:val="0"/>
          <w:sz w:val="32"/>
        </w:rPr>
        <w:t>融合发展。深化文体融合，积极研究编创丰富多彩的文体活动，开发乡村体育文创产品，丰富农民精神文化生活。深化智体融合，推进农民体育健身进田间学校、进教材、进课堂，农民教育培训融入体育健身元素，搭建智育体育融合发展平台。具体附整体支出绩效自评表，项目支出绩效自评表和评价报告。</w:t>
      </w:r>
    </w:p>
    <w:p w14:paraId="53FE60E4">
      <w:r>
        <w:br w:type="page"/>
      </w:r>
    </w:p>
    <w:tbl>
      <w:tblPr>
        <w:tblStyle w:val="9"/>
        <w:tblW w:w="9480" w:type="dxa"/>
        <w:tblInd w:w="0" w:type="dxa"/>
        <w:tblLayout w:type="autofit"/>
        <w:tblCellMar>
          <w:top w:w="0" w:type="dxa"/>
          <w:left w:w="108" w:type="dxa"/>
          <w:bottom w:w="0" w:type="dxa"/>
          <w:right w:w="108" w:type="dxa"/>
        </w:tblCellMar>
      </w:tblPr>
      <w:tblGrid>
        <w:gridCol w:w="1053"/>
        <w:gridCol w:w="1053"/>
        <w:gridCol w:w="1053"/>
        <w:gridCol w:w="1053"/>
        <w:gridCol w:w="1053"/>
        <w:gridCol w:w="1053"/>
        <w:gridCol w:w="1053"/>
        <w:gridCol w:w="1053"/>
        <w:gridCol w:w="1056"/>
      </w:tblGrid>
      <w:tr w14:paraId="3658CAB6">
        <w:trPr>
          <w:trHeight w:val="90" w:hRule="atLeast"/>
        </w:trPr>
        <w:tc>
          <w:tcPr>
            <w:tcW w:w="9480" w:type="dxa"/>
            <w:gridSpan w:val="9"/>
            <w:vAlign w:val="center"/>
          </w:tcPr>
          <w:p w14:paraId="2496277C">
            <w:pPr>
              <w:jc w:val="center"/>
            </w:pPr>
            <w:r>
              <w:rPr>
                <w:rFonts w:ascii="宋体" w:hAnsi="宋体" w:eastAsia="宋体"/>
                <w:sz w:val="24"/>
              </w:rPr>
              <w:t>单位整体支出绩效自评表</w:t>
            </w:r>
          </w:p>
        </w:tc>
      </w:tr>
      <w:tr w14:paraId="2FE843D1">
        <w:tblPrEx>
          <w:tblCellMar>
            <w:top w:w="0" w:type="dxa"/>
            <w:left w:w="108" w:type="dxa"/>
            <w:bottom w:w="0" w:type="dxa"/>
            <w:right w:w="108" w:type="dxa"/>
          </w:tblCellMar>
        </w:tblPrEx>
        <w:trPr>
          <w:trHeight w:val="90" w:hRule="atLeast"/>
        </w:trPr>
        <w:tc>
          <w:tcPr>
            <w:tcW w:w="9480" w:type="dxa"/>
            <w:gridSpan w:val="9"/>
            <w:vAlign w:val="center"/>
          </w:tcPr>
          <w:p w14:paraId="69601CAF">
            <w:pPr>
              <w:jc w:val="center"/>
            </w:pPr>
            <w:r>
              <w:rPr>
                <w:rFonts w:ascii="宋体" w:hAnsi="宋体" w:eastAsia="宋体"/>
                <w:sz w:val="24"/>
              </w:rPr>
              <w:t>（2024年度）</w:t>
            </w:r>
          </w:p>
        </w:tc>
      </w:tr>
      <w:tr w14:paraId="4E67781F">
        <w:tblPrEx>
          <w:tblCellMar>
            <w:top w:w="0" w:type="dxa"/>
            <w:left w:w="108" w:type="dxa"/>
            <w:bottom w:w="0" w:type="dxa"/>
            <w:right w:w="108" w:type="dxa"/>
          </w:tblCellMar>
        </w:tblPrEx>
        <w:trPr>
          <w:trHeight w:val="90" w:hRule="atLeast"/>
        </w:trPr>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2425CB6B">
            <w:pPr>
              <w:jc w:val="center"/>
            </w:pPr>
            <w:r>
              <w:rPr>
                <w:rFonts w:ascii="宋体" w:hAnsi="宋体" w:eastAsia="宋体"/>
                <w:sz w:val="16"/>
              </w:rPr>
              <w:t>单位名称</w:t>
            </w:r>
          </w:p>
        </w:tc>
        <w:tc>
          <w:tcPr>
            <w:tcW w:w="842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32C95DE">
            <w:pPr>
              <w:jc w:val="center"/>
            </w:pPr>
            <w:r>
              <w:rPr>
                <w:rFonts w:ascii="宋体" w:hAnsi="宋体" w:eastAsia="宋体"/>
                <w:sz w:val="16"/>
              </w:rPr>
              <w:t>岳普湖县文化体育广播电视和旅游局</w:t>
            </w:r>
          </w:p>
        </w:tc>
      </w:tr>
      <w:tr w14:paraId="0DF6786A">
        <w:tblPrEx>
          <w:tblCellMar>
            <w:top w:w="0" w:type="dxa"/>
            <w:left w:w="108" w:type="dxa"/>
            <w:bottom w:w="0" w:type="dxa"/>
            <w:right w:w="108" w:type="dxa"/>
          </w:tblCellMar>
        </w:tblPrEx>
        <w:trPr>
          <w:trHeight w:val="90" w:hRule="atLeast"/>
        </w:trPr>
        <w:tc>
          <w:tcPr>
            <w:tcW w:w="105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EEEAA">
            <w:pPr>
              <w:jc w:val="center"/>
            </w:pPr>
            <w:r>
              <w:rPr>
                <w:rFonts w:ascii="宋体" w:hAnsi="宋体" w:eastAsia="宋体"/>
                <w:sz w:val="16"/>
              </w:rPr>
              <w:t>部门资金（万元）</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42E92434">
            <w:pPr>
              <w:jc w:val="center"/>
            </w:pPr>
            <w:r>
              <w:rPr>
                <w:rFonts w:ascii="宋体" w:hAnsi="宋体" w:eastAsia="宋体"/>
                <w:sz w:val="16"/>
              </w:rPr>
              <w:t>资金来源</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363885FE">
            <w:pPr>
              <w:jc w:val="center"/>
            </w:pPr>
            <w:r>
              <w:rPr>
                <w:rFonts w:ascii="宋体" w:hAnsi="宋体" w:eastAsia="宋体"/>
                <w:sz w:val="16"/>
              </w:rPr>
              <w:t>年初预算数</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108062E3">
            <w:pPr>
              <w:jc w:val="center"/>
            </w:pPr>
            <w:r>
              <w:rPr>
                <w:rFonts w:ascii="宋体" w:hAnsi="宋体" w:eastAsia="宋体"/>
                <w:sz w:val="16"/>
              </w:rPr>
              <w:t>预算数（调整后）</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0F75ACC5">
            <w:pPr>
              <w:jc w:val="center"/>
            </w:pPr>
            <w:r>
              <w:rPr>
                <w:rFonts w:ascii="宋体" w:hAnsi="宋体" w:eastAsia="宋体"/>
                <w:sz w:val="16"/>
              </w:rPr>
              <w:t>执行数</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21A11DCA">
            <w:pPr>
              <w:jc w:val="center"/>
            </w:pPr>
            <w:r>
              <w:rPr>
                <w:rFonts w:ascii="宋体" w:hAnsi="宋体" w:eastAsia="宋体"/>
                <w:sz w:val="16"/>
              </w:rPr>
              <w:t>分值权重</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315471DB">
            <w:pPr>
              <w:jc w:val="center"/>
            </w:pPr>
            <w:r>
              <w:rPr>
                <w:rFonts w:ascii="宋体" w:hAnsi="宋体" w:eastAsia="宋体"/>
                <w:sz w:val="16"/>
              </w:rPr>
              <w:t>执行率</w:t>
            </w:r>
          </w:p>
        </w:tc>
        <w:tc>
          <w:tcPr>
            <w:tcW w:w="2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461A0">
            <w:pPr>
              <w:jc w:val="center"/>
            </w:pPr>
            <w:r>
              <w:rPr>
                <w:rFonts w:ascii="宋体" w:hAnsi="宋体" w:eastAsia="宋体"/>
                <w:sz w:val="16"/>
              </w:rPr>
              <w:t>得分</w:t>
            </w:r>
          </w:p>
        </w:tc>
      </w:tr>
      <w:tr w14:paraId="003E45EC">
        <w:tblPrEx>
          <w:tblCellMar>
            <w:top w:w="0" w:type="dxa"/>
            <w:left w:w="108" w:type="dxa"/>
            <w:bottom w:w="0" w:type="dxa"/>
            <w:right w:w="108" w:type="dxa"/>
          </w:tblCellMar>
        </w:tblPrEx>
        <w:trPr>
          <w:trHeight w:val="90" w:hRule="atLeast"/>
        </w:trPr>
        <w:tc>
          <w:tcPr>
            <w:tcW w:w="1053" w:type="dxa"/>
            <w:vMerge w:val="continue"/>
            <w:tcBorders>
              <w:top w:val="single" w:color="auto" w:sz="10" w:space="0"/>
              <w:left w:val="single" w:color="auto" w:sz="10" w:space="0"/>
              <w:bottom w:val="single" w:color="auto" w:sz="10" w:space="0"/>
              <w:right w:val="single" w:color="auto" w:sz="10" w:space="0"/>
              <w:insideV w:val="single" w:sz="10" w:space="0"/>
            </w:tcBorders>
          </w:tcPr>
          <w:p w14:paraId="11866ADB"/>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1B066E79">
            <w:pPr>
              <w:jc w:val="center"/>
            </w:pPr>
            <w:r>
              <w:rPr>
                <w:rFonts w:ascii="宋体" w:hAnsi="宋体" w:eastAsia="宋体"/>
                <w:sz w:val="16"/>
              </w:rPr>
              <w:t>年度总资金：</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0AEDCB5F">
            <w:pPr>
              <w:jc w:val="center"/>
            </w:pPr>
            <w:r>
              <w:rPr>
                <w:rFonts w:ascii="宋体" w:hAnsi="宋体" w:eastAsia="宋体"/>
                <w:sz w:val="16"/>
              </w:rPr>
              <w:t>1,813.32</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229D4DF6">
            <w:pPr>
              <w:jc w:val="center"/>
            </w:pPr>
            <w:r>
              <w:rPr>
                <w:rFonts w:ascii="宋体" w:hAnsi="宋体" w:eastAsia="宋体"/>
                <w:sz w:val="16"/>
              </w:rPr>
              <w:t>6,619.40</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57701AAB">
            <w:pPr>
              <w:jc w:val="center"/>
            </w:pPr>
            <w:r>
              <w:rPr>
                <w:rFonts w:ascii="宋体" w:hAnsi="宋体" w:eastAsia="宋体"/>
                <w:sz w:val="16"/>
              </w:rPr>
              <w:t>6,619.40</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353896B4">
            <w:pPr>
              <w:jc w:val="center"/>
            </w:pPr>
            <w:r>
              <w:rPr>
                <w:rFonts w:ascii="宋体" w:hAnsi="宋体" w:eastAsia="宋体"/>
                <w:sz w:val="16"/>
              </w:rPr>
              <w:t>10</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0456CC68">
            <w:pPr>
              <w:jc w:val="center"/>
            </w:pPr>
            <w:r>
              <w:rPr>
                <w:rFonts w:ascii="宋体" w:hAnsi="宋体" w:eastAsia="宋体"/>
                <w:sz w:val="16"/>
              </w:rPr>
              <w:t>100.00%</w:t>
            </w:r>
          </w:p>
        </w:tc>
        <w:tc>
          <w:tcPr>
            <w:tcW w:w="2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0691C">
            <w:pPr>
              <w:jc w:val="center"/>
            </w:pPr>
            <w:r>
              <w:rPr>
                <w:rFonts w:ascii="宋体" w:hAnsi="宋体" w:eastAsia="宋体"/>
                <w:sz w:val="16"/>
              </w:rPr>
              <w:t>10</w:t>
            </w:r>
          </w:p>
        </w:tc>
      </w:tr>
      <w:tr w14:paraId="49B8EFE7">
        <w:tblPrEx>
          <w:tblCellMar>
            <w:top w:w="0" w:type="dxa"/>
            <w:left w:w="108" w:type="dxa"/>
            <w:bottom w:w="0" w:type="dxa"/>
            <w:right w:w="108" w:type="dxa"/>
          </w:tblCellMar>
        </w:tblPrEx>
        <w:trPr>
          <w:trHeight w:val="90" w:hRule="atLeast"/>
        </w:trPr>
        <w:tc>
          <w:tcPr>
            <w:tcW w:w="1053" w:type="dxa"/>
            <w:vMerge w:val="continue"/>
            <w:tcBorders>
              <w:top w:val="single" w:color="auto" w:sz="10" w:space="0"/>
              <w:left w:val="single" w:color="auto" w:sz="10" w:space="0"/>
              <w:bottom w:val="single" w:color="auto" w:sz="10" w:space="0"/>
              <w:right w:val="single" w:color="auto" w:sz="10" w:space="0"/>
              <w:insideV w:val="single" w:sz="10" w:space="0"/>
            </w:tcBorders>
          </w:tcPr>
          <w:p w14:paraId="16E2D1B2"/>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7E186BAD">
            <w:pPr>
              <w:jc w:val="center"/>
            </w:pPr>
            <w:r>
              <w:rPr>
                <w:rFonts w:ascii="宋体" w:hAnsi="宋体" w:eastAsia="宋体"/>
                <w:sz w:val="16"/>
              </w:rPr>
              <w:t>上级资金：</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3C0387C8">
            <w:pPr>
              <w:jc w:val="center"/>
            </w:pPr>
            <w:r>
              <w:rPr>
                <w:rFonts w:ascii="宋体" w:hAnsi="宋体" w:eastAsia="宋体"/>
                <w:sz w:val="16"/>
              </w:rPr>
              <w:t>674.29</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117D1F0C">
            <w:pPr>
              <w:jc w:val="center"/>
            </w:pPr>
            <w:r>
              <w:rPr>
                <w:rFonts w:ascii="宋体" w:hAnsi="宋体" w:eastAsia="宋体"/>
                <w:sz w:val="16"/>
              </w:rPr>
              <w:t>737.35</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59217FDD">
            <w:pPr>
              <w:jc w:val="center"/>
            </w:pPr>
            <w:r>
              <w:rPr>
                <w:rFonts w:ascii="宋体" w:hAnsi="宋体" w:eastAsia="宋体"/>
                <w:sz w:val="16"/>
              </w:rPr>
              <w:t>737.35</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1288655C">
            <w:pPr>
              <w:jc w:val="center"/>
            </w:pPr>
            <w:r>
              <w:rPr>
                <w:rFonts w:ascii="宋体" w:hAnsi="宋体" w:eastAsia="宋体"/>
                <w:sz w:val="16"/>
              </w:rPr>
              <w:t>—</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1D182E35">
            <w:pPr>
              <w:jc w:val="center"/>
            </w:pPr>
            <w:r>
              <w:rPr>
                <w:rFonts w:ascii="宋体" w:hAnsi="宋体" w:eastAsia="宋体"/>
                <w:sz w:val="16"/>
              </w:rPr>
              <w:t>—</w:t>
            </w:r>
          </w:p>
        </w:tc>
        <w:tc>
          <w:tcPr>
            <w:tcW w:w="2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E446B">
            <w:pPr>
              <w:jc w:val="center"/>
            </w:pPr>
            <w:r>
              <w:rPr>
                <w:rFonts w:ascii="宋体" w:hAnsi="宋体" w:eastAsia="宋体"/>
                <w:sz w:val="16"/>
              </w:rPr>
              <w:t>—</w:t>
            </w:r>
          </w:p>
        </w:tc>
      </w:tr>
      <w:tr w14:paraId="38488E9A">
        <w:tblPrEx>
          <w:tblCellMar>
            <w:top w:w="0" w:type="dxa"/>
            <w:left w:w="108" w:type="dxa"/>
            <w:bottom w:w="0" w:type="dxa"/>
            <w:right w:w="108" w:type="dxa"/>
          </w:tblCellMar>
        </w:tblPrEx>
        <w:trPr>
          <w:trHeight w:val="90" w:hRule="atLeast"/>
        </w:trPr>
        <w:tc>
          <w:tcPr>
            <w:tcW w:w="1053" w:type="dxa"/>
            <w:vMerge w:val="continue"/>
            <w:tcBorders>
              <w:top w:val="single" w:color="auto" w:sz="10" w:space="0"/>
              <w:left w:val="single" w:color="auto" w:sz="10" w:space="0"/>
              <w:bottom w:val="single" w:color="auto" w:sz="10" w:space="0"/>
              <w:right w:val="single" w:color="auto" w:sz="10" w:space="0"/>
              <w:insideV w:val="single" w:sz="10" w:space="0"/>
            </w:tcBorders>
          </w:tcPr>
          <w:p w14:paraId="34A01364"/>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52F0CD5F">
            <w:pPr>
              <w:jc w:val="center"/>
            </w:pPr>
            <w:r>
              <w:rPr>
                <w:rFonts w:ascii="宋体" w:hAnsi="宋体" w:eastAsia="宋体"/>
                <w:sz w:val="16"/>
              </w:rPr>
              <w:t>本级资金：</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4D0FD27D">
            <w:pPr>
              <w:jc w:val="center"/>
            </w:pPr>
            <w:r>
              <w:rPr>
                <w:rFonts w:ascii="宋体" w:hAnsi="宋体" w:eastAsia="宋体"/>
                <w:sz w:val="16"/>
              </w:rPr>
              <w:t>1,139.03</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39B78CE7">
            <w:pPr>
              <w:jc w:val="center"/>
            </w:pPr>
            <w:r>
              <w:rPr>
                <w:rFonts w:ascii="宋体" w:hAnsi="宋体" w:eastAsia="宋体"/>
                <w:sz w:val="16"/>
              </w:rPr>
              <w:t>3,022.00</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02784148">
            <w:pPr>
              <w:jc w:val="center"/>
            </w:pPr>
            <w:r>
              <w:rPr>
                <w:rFonts w:ascii="宋体" w:hAnsi="宋体" w:eastAsia="宋体"/>
                <w:sz w:val="16"/>
              </w:rPr>
              <w:t>3,022.00</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5EC5D696">
            <w:pPr>
              <w:jc w:val="center"/>
            </w:pPr>
            <w:r>
              <w:rPr>
                <w:rFonts w:ascii="宋体" w:hAnsi="宋体" w:eastAsia="宋体"/>
                <w:sz w:val="16"/>
              </w:rPr>
              <w:t>—</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3E85861D">
            <w:pPr>
              <w:jc w:val="center"/>
            </w:pPr>
            <w:r>
              <w:rPr>
                <w:rFonts w:ascii="宋体" w:hAnsi="宋体" w:eastAsia="宋体"/>
                <w:sz w:val="16"/>
              </w:rPr>
              <w:t>—</w:t>
            </w:r>
          </w:p>
        </w:tc>
        <w:tc>
          <w:tcPr>
            <w:tcW w:w="2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C8761">
            <w:pPr>
              <w:jc w:val="center"/>
            </w:pPr>
            <w:r>
              <w:rPr>
                <w:rFonts w:ascii="宋体" w:hAnsi="宋体" w:eastAsia="宋体"/>
                <w:sz w:val="16"/>
              </w:rPr>
              <w:t>—</w:t>
            </w:r>
          </w:p>
        </w:tc>
      </w:tr>
      <w:tr w14:paraId="38F56509">
        <w:tblPrEx>
          <w:tblCellMar>
            <w:top w:w="0" w:type="dxa"/>
            <w:left w:w="108" w:type="dxa"/>
            <w:bottom w:w="0" w:type="dxa"/>
            <w:right w:w="108" w:type="dxa"/>
          </w:tblCellMar>
        </w:tblPrEx>
        <w:trPr>
          <w:trHeight w:val="90" w:hRule="atLeast"/>
        </w:trPr>
        <w:tc>
          <w:tcPr>
            <w:tcW w:w="1053" w:type="dxa"/>
            <w:vMerge w:val="continue"/>
            <w:tcBorders>
              <w:top w:val="single" w:color="auto" w:sz="10" w:space="0"/>
              <w:left w:val="single" w:color="auto" w:sz="10" w:space="0"/>
              <w:bottom w:val="single" w:color="auto" w:sz="10" w:space="0"/>
              <w:right w:val="single" w:color="auto" w:sz="10" w:space="0"/>
              <w:insideV w:val="single" w:sz="10" w:space="0"/>
            </w:tcBorders>
          </w:tcPr>
          <w:p w14:paraId="4AB04749"/>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7AC17371">
            <w:pPr>
              <w:jc w:val="center"/>
            </w:pPr>
            <w:r>
              <w:rPr>
                <w:rFonts w:ascii="宋体" w:hAnsi="宋体" w:eastAsia="宋体"/>
                <w:sz w:val="16"/>
              </w:rPr>
              <w:t>其他资金：</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47EEF16F">
            <w:pPr>
              <w:jc w:val="center"/>
            </w:pPr>
            <w:r>
              <w:rPr>
                <w:rFonts w:ascii="宋体" w:hAnsi="宋体" w:eastAsia="宋体"/>
                <w:sz w:val="16"/>
              </w:rPr>
              <w:t>0.00</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00B22FD1">
            <w:pPr>
              <w:jc w:val="center"/>
            </w:pPr>
            <w:r>
              <w:rPr>
                <w:rFonts w:ascii="宋体" w:hAnsi="宋体" w:eastAsia="宋体"/>
                <w:sz w:val="16"/>
              </w:rPr>
              <w:t>2,860.05</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37D1BE9D">
            <w:pPr>
              <w:jc w:val="center"/>
            </w:pPr>
            <w:r>
              <w:rPr>
                <w:rFonts w:ascii="宋体" w:hAnsi="宋体" w:eastAsia="宋体"/>
                <w:sz w:val="16"/>
              </w:rPr>
              <w:t>2,860.05</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413186D9">
            <w:pPr>
              <w:jc w:val="center"/>
            </w:pPr>
            <w:r>
              <w:rPr>
                <w:rFonts w:ascii="宋体" w:hAnsi="宋体" w:eastAsia="宋体"/>
                <w:sz w:val="16"/>
              </w:rPr>
              <w:t>—</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26903C16">
            <w:pPr>
              <w:jc w:val="center"/>
            </w:pPr>
            <w:r>
              <w:rPr>
                <w:rFonts w:ascii="宋体" w:hAnsi="宋体" w:eastAsia="宋体"/>
                <w:sz w:val="16"/>
              </w:rPr>
              <w:t>—</w:t>
            </w:r>
          </w:p>
        </w:tc>
        <w:tc>
          <w:tcPr>
            <w:tcW w:w="2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D0C0C">
            <w:pPr>
              <w:jc w:val="center"/>
            </w:pPr>
            <w:r>
              <w:rPr>
                <w:rFonts w:ascii="宋体" w:hAnsi="宋体" w:eastAsia="宋体"/>
                <w:sz w:val="16"/>
              </w:rPr>
              <w:t>—</w:t>
            </w:r>
          </w:p>
        </w:tc>
      </w:tr>
      <w:tr w14:paraId="55C77929">
        <w:tblPrEx>
          <w:tblCellMar>
            <w:top w:w="0" w:type="dxa"/>
            <w:left w:w="108" w:type="dxa"/>
            <w:bottom w:w="0" w:type="dxa"/>
            <w:right w:w="108" w:type="dxa"/>
          </w:tblCellMar>
        </w:tblPrEx>
        <w:trPr>
          <w:trHeight w:val="90" w:hRule="atLeast"/>
        </w:trPr>
        <w:tc>
          <w:tcPr>
            <w:tcW w:w="105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C92AE">
            <w:pPr>
              <w:jc w:val="center"/>
            </w:pPr>
            <w:r>
              <w:rPr>
                <w:rFonts w:ascii="宋体" w:hAnsi="宋体" w:eastAsia="宋体"/>
                <w:sz w:val="16"/>
              </w:rPr>
              <w:t>年度总体目标</w:t>
            </w:r>
          </w:p>
        </w:tc>
        <w:tc>
          <w:tcPr>
            <w:tcW w:w="315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FFD6AC">
            <w:pPr>
              <w:jc w:val="center"/>
            </w:pPr>
            <w:r>
              <w:rPr>
                <w:rFonts w:ascii="宋体" w:hAnsi="宋体" w:eastAsia="宋体"/>
                <w:sz w:val="16"/>
              </w:rPr>
              <w:t>预期目标</w:t>
            </w:r>
          </w:p>
        </w:tc>
        <w:tc>
          <w:tcPr>
            <w:tcW w:w="526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8DABEE">
            <w:pPr>
              <w:jc w:val="center"/>
            </w:pPr>
            <w:r>
              <w:rPr>
                <w:rFonts w:ascii="宋体" w:hAnsi="宋体" w:eastAsia="宋体"/>
                <w:sz w:val="16"/>
              </w:rPr>
              <w:t>实际完成情况</w:t>
            </w:r>
          </w:p>
        </w:tc>
      </w:tr>
      <w:tr w14:paraId="0F31EC01">
        <w:tblPrEx>
          <w:tblCellMar>
            <w:top w:w="0" w:type="dxa"/>
            <w:left w:w="108" w:type="dxa"/>
            <w:bottom w:w="0" w:type="dxa"/>
            <w:right w:w="108" w:type="dxa"/>
          </w:tblCellMar>
        </w:tblPrEx>
        <w:trPr>
          <w:trHeight w:val="90" w:hRule="atLeast"/>
        </w:trPr>
        <w:tc>
          <w:tcPr>
            <w:tcW w:w="1053" w:type="dxa"/>
            <w:vMerge w:val="continue"/>
            <w:tcBorders>
              <w:top w:val="single" w:color="auto" w:sz="10" w:space="0"/>
              <w:left w:val="single" w:color="auto" w:sz="10" w:space="0"/>
              <w:bottom w:val="single" w:color="auto" w:sz="10" w:space="0"/>
              <w:right w:val="single" w:color="auto" w:sz="10" w:space="0"/>
              <w:insideV w:val="single" w:sz="10" w:space="0"/>
            </w:tcBorders>
          </w:tcPr>
          <w:p w14:paraId="7A4749A9"/>
        </w:tc>
        <w:tc>
          <w:tcPr>
            <w:tcW w:w="315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348466">
            <w:pPr>
              <w:jc w:val="both"/>
            </w:pPr>
            <w:r>
              <w:rPr>
                <w:rFonts w:ascii="宋体" w:hAnsi="宋体" w:eastAsia="宋体"/>
                <w:sz w:val="16"/>
              </w:rPr>
              <w:t>管理各类文化体育场馆数量16个，主要包括图书馆、文化馆、体育场和乡镇文化站。管理维护4A级景区数量1个，对岳普湖县达瓦昆沙漠风光旅游景区进行日常管理。开展非遗代表性传承项目2个。统筹推进基本公共文化服务的标准化、均等化，贯彻落实“文化润疆”战略，带动文化旅游体育产业与相关产业的融合发展，促进全域旅游。加强文化体育场馆的开放力度，提升公共文化体育设施利用率，管理规范公共文化和体育活动。</w:t>
            </w:r>
          </w:p>
        </w:tc>
        <w:tc>
          <w:tcPr>
            <w:tcW w:w="526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9531F2">
            <w:pPr>
              <w:jc w:val="both"/>
            </w:pPr>
            <w:r>
              <w:rPr>
                <w:rFonts w:ascii="宋体" w:hAnsi="宋体" w:eastAsia="宋体"/>
                <w:sz w:val="16"/>
              </w:rPr>
              <w:t>管理各类文化体育场馆数量达到了16个，主要包括图书馆、文化馆、体育馆和各乡镇文化站。管理维护4A级景区为1个，对岳普湖县达瓦昆沙漠风光旅游景区进行了日常管理维护。开展非遗代表性传承项目2个，分别是维吾尔族古勒巴格麦西热甫和摔跤(维吾尔族且力西)。统筹推进了基本公共文化服务的标准化、均等化，贯彻落实了“文化润疆”战略，带动了岳普湖县文化旅游体育产业与相关产业的融合发展，促进了全域旅游。文化体育场馆做到了全年及时开放，公共文化体育设施进行了充分利用，进一步管理并规范了岳普湖县公共文化和体育活动。</w:t>
            </w:r>
          </w:p>
        </w:tc>
      </w:tr>
      <w:tr w14:paraId="48CBFB7E">
        <w:tblPrEx>
          <w:tblCellMar>
            <w:top w:w="0" w:type="dxa"/>
            <w:left w:w="108" w:type="dxa"/>
            <w:bottom w:w="0" w:type="dxa"/>
            <w:right w:w="108" w:type="dxa"/>
          </w:tblCellMar>
        </w:tblPrEx>
        <w:trPr>
          <w:trHeight w:val="90" w:hRule="atLeast"/>
        </w:trPr>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16019D8B">
            <w:pPr>
              <w:jc w:val="center"/>
            </w:pPr>
            <w:r>
              <w:rPr>
                <w:rFonts w:ascii="宋体" w:hAnsi="宋体" w:eastAsia="宋体"/>
                <w:sz w:val="16"/>
              </w:rPr>
              <w:t>一级指标</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57A5D34C">
            <w:pPr>
              <w:jc w:val="center"/>
            </w:pPr>
            <w:r>
              <w:rPr>
                <w:rFonts w:ascii="宋体" w:hAnsi="宋体" w:eastAsia="宋体"/>
                <w:sz w:val="16"/>
              </w:rPr>
              <w:t>二级指标</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3BE98D88">
            <w:pPr>
              <w:jc w:val="center"/>
            </w:pPr>
            <w:r>
              <w:rPr>
                <w:rFonts w:ascii="宋体" w:hAnsi="宋体" w:eastAsia="宋体"/>
                <w:sz w:val="16"/>
              </w:rPr>
              <w:t>三级指标</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2DC22DCE">
            <w:pPr>
              <w:jc w:val="center"/>
            </w:pPr>
            <w:r>
              <w:rPr>
                <w:rFonts w:ascii="宋体" w:hAnsi="宋体" w:eastAsia="宋体"/>
                <w:sz w:val="16"/>
              </w:rPr>
              <w:t>指标值</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51A9F4B6">
            <w:pPr>
              <w:jc w:val="center"/>
            </w:pPr>
            <w:r>
              <w:rPr>
                <w:rFonts w:ascii="宋体" w:hAnsi="宋体" w:eastAsia="宋体"/>
                <w:sz w:val="16"/>
              </w:rPr>
              <w:t>指标值设定依据</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18E9E68D">
            <w:pPr>
              <w:jc w:val="center"/>
            </w:pPr>
            <w:r>
              <w:rPr>
                <w:rFonts w:ascii="宋体" w:hAnsi="宋体" w:eastAsia="宋体"/>
                <w:sz w:val="16"/>
              </w:rPr>
              <w:t>分值权重</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2850213C">
            <w:pPr>
              <w:jc w:val="center"/>
            </w:pPr>
            <w:r>
              <w:rPr>
                <w:rFonts w:ascii="宋体" w:hAnsi="宋体" w:eastAsia="宋体"/>
                <w:sz w:val="16"/>
              </w:rPr>
              <w:t>实际完成值</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348B4D69">
            <w:pPr>
              <w:jc w:val="center"/>
            </w:pPr>
            <w:r>
              <w:rPr>
                <w:rFonts w:ascii="宋体" w:hAnsi="宋体" w:eastAsia="宋体"/>
                <w:sz w:val="16"/>
              </w:rPr>
              <w:t>完成率</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1A70265C">
            <w:pPr>
              <w:jc w:val="center"/>
            </w:pPr>
            <w:r>
              <w:rPr>
                <w:rFonts w:ascii="宋体" w:hAnsi="宋体" w:eastAsia="宋体"/>
                <w:sz w:val="16"/>
              </w:rPr>
              <w:t>得分</w:t>
            </w:r>
          </w:p>
        </w:tc>
      </w:tr>
      <w:tr w14:paraId="3AE47CDC">
        <w:tblPrEx>
          <w:tblCellMar>
            <w:top w:w="0" w:type="dxa"/>
            <w:left w:w="108" w:type="dxa"/>
            <w:bottom w:w="0" w:type="dxa"/>
            <w:right w:w="108" w:type="dxa"/>
          </w:tblCellMar>
        </w:tblPrEx>
        <w:trPr>
          <w:trHeight w:val="90" w:hRule="atLeast"/>
        </w:trPr>
        <w:tc>
          <w:tcPr>
            <w:tcW w:w="105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CA847">
            <w:pPr>
              <w:jc w:val="center"/>
            </w:pPr>
            <w:r>
              <w:rPr>
                <w:rFonts w:ascii="宋体" w:hAnsi="宋体" w:eastAsia="宋体"/>
                <w:sz w:val="16"/>
              </w:rPr>
              <w:t>履职效能</w:t>
            </w:r>
          </w:p>
        </w:tc>
        <w:tc>
          <w:tcPr>
            <w:tcW w:w="105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1E3C4">
            <w:pPr>
              <w:jc w:val="center"/>
            </w:pPr>
            <w:r>
              <w:rPr>
                <w:rFonts w:ascii="宋体" w:hAnsi="宋体" w:eastAsia="宋体"/>
                <w:sz w:val="16"/>
              </w:rPr>
              <w:t>数量指标</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2C860F9A">
            <w:pPr>
              <w:jc w:val="center"/>
            </w:pPr>
            <w:r>
              <w:rPr>
                <w:rFonts w:ascii="宋体" w:hAnsi="宋体" w:eastAsia="宋体"/>
                <w:sz w:val="16"/>
              </w:rPr>
              <w:t>管理各类文化体育场馆数量</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5FC4B090">
            <w:pPr>
              <w:jc w:val="center"/>
            </w:pPr>
            <w:r>
              <w:rPr>
                <w:rFonts w:ascii="宋体" w:hAnsi="宋体" w:eastAsia="宋体"/>
                <w:sz w:val="16"/>
              </w:rPr>
              <w:t>&gt;=16个</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06AFA2B1">
            <w:pPr>
              <w:jc w:val="center"/>
            </w:pPr>
            <w:r>
              <w:rPr>
                <w:rFonts w:ascii="宋体" w:hAnsi="宋体" w:eastAsia="宋体"/>
                <w:sz w:val="16"/>
              </w:rPr>
              <w:t>工作计划</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0AC16A31">
            <w:pPr>
              <w:jc w:val="center"/>
            </w:pPr>
            <w:r>
              <w:rPr>
                <w:rFonts w:ascii="宋体" w:hAnsi="宋体" w:eastAsia="宋体"/>
                <w:sz w:val="16"/>
              </w:rPr>
              <w:t>18</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52329F20">
            <w:pPr>
              <w:jc w:val="center"/>
            </w:pPr>
            <w:r>
              <w:rPr>
                <w:rFonts w:ascii="宋体" w:hAnsi="宋体" w:eastAsia="宋体"/>
                <w:sz w:val="16"/>
              </w:rPr>
              <w:t>16个</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6A338D6B">
            <w:pPr>
              <w:jc w:val="center"/>
            </w:pPr>
            <w:r>
              <w:rPr>
                <w:rFonts w:ascii="宋体" w:hAnsi="宋体" w:eastAsia="宋体"/>
                <w:sz w:val="16"/>
              </w:rPr>
              <w:t>100</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39329BF3">
            <w:pPr>
              <w:jc w:val="center"/>
            </w:pPr>
            <w:r>
              <w:rPr>
                <w:rFonts w:ascii="宋体" w:hAnsi="宋体" w:eastAsia="宋体"/>
                <w:sz w:val="16"/>
              </w:rPr>
              <w:t>18</w:t>
            </w:r>
          </w:p>
        </w:tc>
      </w:tr>
      <w:tr w14:paraId="0EEA70FD">
        <w:tblPrEx>
          <w:tblCellMar>
            <w:top w:w="0" w:type="dxa"/>
            <w:left w:w="108" w:type="dxa"/>
            <w:bottom w:w="0" w:type="dxa"/>
            <w:right w:w="108" w:type="dxa"/>
          </w:tblCellMar>
        </w:tblPrEx>
        <w:trPr>
          <w:trHeight w:val="90" w:hRule="atLeast"/>
        </w:trPr>
        <w:tc>
          <w:tcPr>
            <w:tcW w:w="1053" w:type="dxa"/>
            <w:vMerge w:val="continue"/>
            <w:tcBorders>
              <w:top w:val="single" w:color="auto" w:sz="10" w:space="0"/>
              <w:left w:val="single" w:color="auto" w:sz="10" w:space="0"/>
              <w:bottom w:val="single" w:color="auto" w:sz="10" w:space="0"/>
              <w:right w:val="single" w:color="auto" w:sz="10" w:space="0"/>
              <w:insideV w:val="single" w:sz="10" w:space="0"/>
            </w:tcBorders>
          </w:tcPr>
          <w:p w14:paraId="2DAF466B"/>
        </w:tc>
        <w:tc>
          <w:tcPr>
            <w:tcW w:w="1053" w:type="dxa"/>
            <w:vMerge w:val="continue"/>
            <w:tcBorders>
              <w:top w:val="single" w:color="auto" w:sz="10" w:space="0"/>
              <w:left w:val="single" w:color="auto" w:sz="10" w:space="0"/>
              <w:bottom w:val="single" w:color="auto" w:sz="10" w:space="0"/>
              <w:right w:val="single" w:color="auto" w:sz="10" w:space="0"/>
              <w:insideV w:val="single" w:sz="10" w:space="0"/>
            </w:tcBorders>
          </w:tcPr>
          <w:p w14:paraId="098E18CC"/>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681F4DD0">
            <w:pPr>
              <w:jc w:val="center"/>
            </w:pPr>
            <w:r>
              <w:rPr>
                <w:rFonts w:ascii="宋体" w:hAnsi="宋体" w:eastAsia="宋体"/>
                <w:sz w:val="16"/>
              </w:rPr>
              <w:t>管理维护4A级景区数量</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09AB2DA4">
            <w:pPr>
              <w:jc w:val="center"/>
            </w:pPr>
            <w:r>
              <w:rPr>
                <w:rFonts w:ascii="宋体" w:hAnsi="宋体" w:eastAsia="宋体"/>
                <w:sz w:val="16"/>
              </w:rPr>
              <w:t>&gt;=1个</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1B86BB5C">
            <w:pPr>
              <w:jc w:val="center"/>
            </w:pPr>
            <w:r>
              <w:rPr>
                <w:rFonts w:ascii="宋体" w:hAnsi="宋体" w:eastAsia="宋体"/>
                <w:sz w:val="16"/>
              </w:rPr>
              <w:t>工作计划</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041C4B4F">
            <w:pPr>
              <w:jc w:val="center"/>
            </w:pPr>
            <w:r>
              <w:rPr>
                <w:rFonts w:ascii="宋体" w:hAnsi="宋体" w:eastAsia="宋体"/>
                <w:sz w:val="16"/>
              </w:rPr>
              <w:t>18</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705576D1">
            <w:pPr>
              <w:jc w:val="center"/>
            </w:pPr>
            <w:r>
              <w:rPr>
                <w:rFonts w:ascii="宋体" w:hAnsi="宋体" w:eastAsia="宋体"/>
                <w:sz w:val="16"/>
              </w:rPr>
              <w:t>1个</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684C7B10">
            <w:pPr>
              <w:jc w:val="center"/>
            </w:pPr>
            <w:r>
              <w:rPr>
                <w:rFonts w:ascii="宋体" w:hAnsi="宋体" w:eastAsia="宋体"/>
                <w:sz w:val="16"/>
              </w:rPr>
              <w:t>100</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3C09105B">
            <w:pPr>
              <w:jc w:val="center"/>
            </w:pPr>
            <w:r>
              <w:rPr>
                <w:rFonts w:ascii="宋体" w:hAnsi="宋体" w:eastAsia="宋体"/>
                <w:sz w:val="16"/>
              </w:rPr>
              <w:t>18</w:t>
            </w:r>
          </w:p>
        </w:tc>
      </w:tr>
      <w:tr w14:paraId="6E77055F">
        <w:tblPrEx>
          <w:tblCellMar>
            <w:top w:w="0" w:type="dxa"/>
            <w:left w:w="108" w:type="dxa"/>
            <w:bottom w:w="0" w:type="dxa"/>
            <w:right w:w="108" w:type="dxa"/>
          </w:tblCellMar>
        </w:tblPrEx>
        <w:trPr>
          <w:trHeight w:val="90" w:hRule="atLeast"/>
        </w:trPr>
        <w:tc>
          <w:tcPr>
            <w:tcW w:w="1053" w:type="dxa"/>
            <w:vMerge w:val="continue"/>
            <w:tcBorders>
              <w:top w:val="single" w:color="auto" w:sz="10" w:space="0"/>
              <w:left w:val="single" w:color="auto" w:sz="10" w:space="0"/>
              <w:bottom w:val="single" w:color="auto" w:sz="10" w:space="0"/>
              <w:right w:val="single" w:color="auto" w:sz="10" w:space="0"/>
              <w:insideV w:val="single" w:sz="10" w:space="0"/>
            </w:tcBorders>
          </w:tcPr>
          <w:p w14:paraId="0281740B"/>
        </w:tc>
        <w:tc>
          <w:tcPr>
            <w:tcW w:w="1053" w:type="dxa"/>
            <w:vMerge w:val="continue"/>
            <w:tcBorders>
              <w:top w:val="single" w:color="auto" w:sz="10" w:space="0"/>
              <w:left w:val="single" w:color="auto" w:sz="10" w:space="0"/>
              <w:bottom w:val="single" w:color="auto" w:sz="10" w:space="0"/>
              <w:right w:val="single" w:color="auto" w:sz="10" w:space="0"/>
              <w:insideV w:val="single" w:sz="10" w:space="0"/>
            </w:tcBorders>
          </w:tcPr>
          <w:p w14:paraId="4F6E14B7"/>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6229FD99">
            <w:pPr>
              <w:jc w:val="center"/>
            </w:pPr>
            <w:r>
              <w:rPr>
                <w:rFonts w:ascii="宋体" w:hAnsi="宋体" w:eastAsia="宋体"/>
                <w:sz w:val="16"/>
              </w:rPr>
              <w:t>开展非遗代表性传承项目</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15F653B1">
            <w:pPr>
              <w:jc w:val="center"/>
            </w:pPr>
            <w:r>
              <w:rPr>
                <w:rFonts w:ascii="宋体" w:hAnsi="宋体" w:eastAsia="宋体"/>
                <w:sz w:val="16"/>
              </w:rPr>
              <w:t>&gt;=2个</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25EDB778">
            <w:pPr>
              <w:jc w:val="center"/>
            </w:pPr>
            <w:r>
              <w:rPr>
                <w:rFonts w:ascii="宋体" w:hAnsi="宋体" w:eastAsia="宋体"/>
                <w:sz w:val="16"/>
              </w:rPr>
              <w:t>工作计划</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006AD636">
            <w:pPr>
              <w:jc w:val="center"/>
            </w:pPr>
            <w:r>
              <w:rPr>
                <w:rFonts w:ascii="宋体" w:hAnsi="宋体" w:eastAsia="宋体"/>
                <w:sz w:val="16"/>
              </w:rPr>
              <w:t>18</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00A231AD">
            <w:pPr>
              <w:jc w:val="center"/>
            </w:pPr>
            <w:r>
              <w:rPr>
                <w:rFonts w:ascii="宋体" w:hAnsi="宋体" w:eastAsia="宋体"/>
                <w:sz w:val="16"/>
              </w:rPr>
              <w:t>2个</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622112C6">
            <w:pPr>
              <w:jc w:val="center"/>
            </w:pPr>
            <w:r>
              <w:rPr>
                <w:rFonts w:ascii="宋体" w:hAnsi="宋体" w:eastAsia="宋体"/>
                <w:sz w:val="16"/>
              </w:rPr>
              <w:t>100</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52BF7401">
            <w:pPr>
              <w:jc w:val="center"/>
            </w:pPr>
            <w:r>
              <w:rPr>
                <w:rFonts w:ascii="宋体" w:hAnsi="宋体" w:eastAsia="宋体"/>
                <w:sz w:val="16"/>
              </w:rPr>
              <w:t>18</w:t>
            </w:r>
          </w:p>
        </w:tc>
      </w:tr>
      <w:tr w14:paraId="067DC764">
        <w:tblPrEx>
          <w:tblCellMar>
            <w:top w:w="0" w:type="dxa"/>
            <w:left w:w="108" w:type="dxa"/>
            <w:bottom w:w="0" w:type="dxa"/>
            <w:right w:w="108" w:type="dxa"/>
          </w:tblCellMar>
        </w:tblPrEx>
        <w:trPr>
          <w:trHeight w:val="90" w:hRule="atLeast"/>
        </w:trPr>
        <w:tc>
          <w:tcPr>
            <w:tcW w:w="1053" w:type="dxa"/>
            <w:vMerge w:val="continue"/>
            <w:tcBorders>
              <w:top w:val="single" w:color="auto" w:sz="10" w:space="0"/>
              <w:left w:val="single" w:color="auto" w:sz="10" w:space="0"/>
              <w:bottom w:val="single" w:color="auto" w:sz="10" w:space="0"/>
              <w:right w:val="single" w:color="auto" w:sz="10" w:space="0"/>
              <w:insideV w:val="single" w:sz="10" w:space="0"/>
            </w:tcBorders>
          </w:tcPr>
          <w:p w14:paraId="4858759A"/>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47BC699A">
            <w:pPr>
              <w:jc w:val="center"/>
            </w:pPr>
            <w:r>
              <w:rPr>
                <w:rFonts w:ascii="宋体" w:hAnsi="宋体" w:eastAsia="宋体"/>
                <w:sz w:val="16"/>
              </w:rPr>
              <w:t>质量指标</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4633197C">
            <w:pPr>
              <w:jc w:val="center"/>
            </w:pPr>
            <w:r>
              <w:rPr>
                <w:rFonts w:ascii="宋体" w:hAnsi="宋体" w:eastAsia="宋体"/>
                <w:sz w:val="16"/>
              </w:rPr>
              <w:t>公共文化体育设施利用率</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11C4066F">
            <w:pPr>
              <w:jc w:val="center"/>
            </w:pPr>
            <w:r>
              <w:rPr>
                <w:rFonts w:ascii="宋体" w:hAnsi="宋体" w:eastAsia="宋体"/>
                <w:sz w:val="16"/>
              </w:rPr>
              <w:t>=100%</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0C2449F9">
            <w:pPr>
              <w:jc w:val="center"/>
            </w:pPr>
            <w:r>
              <w:rPr>
                <w:rFonts w:ascii="宋体" w:hAnsi="宋体" w:eastAsia="宋体"/>
                <w:sz w:val="16"/>
              </w:rPr>
              <w:t>工作计划</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5215035E">
            <w:pPr>
              <w:jc w:val="center"/>
            </w:pPr>
            <w:r>
              <w:rPr>
                <w:rFonts w:ascii="宋体" w:hAnsi="宋体" w:eastAsia="宋体"/>
                <w:sz w:val="16"/>
              </w:rPr>
              <w:t>18</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366976DF">
            <w:pPr>
              <w:jc w:val="center"/>
            </w:pPr>
            <w:r>
              <w:rPr>
                <w:rFonts w:ascii="宋体" w:hAnsi="宋体" w:eastAsia="宋体"/>
                <w:sz w:val="16"/>
              </w:rPr>
              <w:t>100%</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6B489F0E">
            <w:pPr>
              <w:jc w:val="center"/>
            </w:pPr>
            <w:r>
              <w:rPr>
                <w:rFonts w:ascii="宋体" w:hAnsi="宋体" w:eastAsia="宋体"/>
                <w:sz w:val="16"/>
              </w:rPr>
              <w:t>100</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6AC49A02">
            <w:pPr>
              <w:jc w:val="center"/>
            </w:pPr>
            <w:r>
              <w:rPr>
                <w:rFonts w:ascii="宋体" w:hAnsi="宋体" w:eastAsia="宋体"/>
                <w:sz w:val="16"/>
              </w:rPr>
              <w:t>18</w:t>
            </w:r>
          </w:p>
        </w:tc>
      </w:tr>
      <w:tr w14:paraId="07791D91">
        <w:tblPrEx>
          <w:tblCellMar>
            <w:top w:w="0" w:type="dxa"/>
            <w:left w:w="108" w:type="dxa"/>
            <w:bottom w:w="0" w:type="dxa"/>
            <w:right w:w="108" w:type="dxa"/>
          </w:tblCellMar>
        </w:tblPrEx>
        <w:trPr>
          <w:trHeight w:val="90" w:hRule="atLeast"/>
        </w:trPr>
        <w:tc>
          <w:tcPr>
            <w:tcW w:w="1053" w:type="dxa"/>
            <w:vMerge w:val="continue"/>
            <w:tcBorders>
              <w:top w:val="single" w:color="auto" w:sz="10" w:space="0"/>
              <w:left w:val="single" w:color="auto" w:sz="10" w:space="0"/>
              <w:bottom w:val="single" w:color="auto" w:sz="10" w:space="0"/>
              <w:right w:val="single" w:color="auto" w:sz="10" w:space="0"/>
              <w:insideV w:val="single" w:sz="10" w:space="0"/>
            </w:tcBorders>
          </w:tcPr>
          <w:p w14:paraId="30D14DE3"/>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40EB56E1">
            <w:pPr>
              <w:jc w:val="center"/>
            </w:pPr>
            <w:r>
              <w:rPr>
                <w:rFonts w:ascii="宋体" w:hAnsi="宋体" w:eastAsia="宋体"/>
                <w:sz w:val="16"/>
              </w:rPr>
              <w:t>时效指标</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64F864D7">
            <w:pPr>
              <w:jc w:val="center"/>
            </w:pPr>
            <w:r>
              <w:rPr>
                <w:rFonts w:ascii="宋体" w:hAnsi="宋体" w:eastAsia="宋体"/>
                <w:sz w:val="16"/>
              </w:rPr>
              <w:t>公共文化体育场馆开放及时率</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14A35399">
            <w:pPr>
              <w:jc w:val="center"/>
            </w:pPr>
            <w:r>
              <w:rPr>
                <w:rFonts w:ascii="宋体" w:hAnsi="宋体" w:eastAsia="宋体"/>
                <w:sz w:val="16"/>
              </w:rPr>
              <w:t>=100%</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2FCE5A70">
            <w:pPr>
              <w:jc w:val="center"/>
            </w:pPr>
            <w:r>
              <w:rPr>
                <w:rFonts w:ascii="宋体" w:hAnsi="宋体" w:eastAsia="宋体"/>
                <w:sz w:val="16"/>
              </w:rPr>
              <w:t>工作计划</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29FD688E">
            <w:pPr>
              <w:jc w:val="center"/>
            </w:pPr>
            <w:r>
              <w:rPr>
                <w:rFonts w:ascii="宋体" w:hAnsi="宋体" w:eastAsia="宋体"/>
                <w:sz w:val="16"/>
              </w:rPr>
              <w:t>18</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6201468B">
            <w:pPr>
              <w:jc w:val="center"/>
            </w:pPr>
            <w:r>
              <w:rPr>
                <w:rFonts w:ascii="宋体" w:hAnsi="宋体" w:eastAsia="宋体"/>
                <w:sz w:val="16"/>
              </w:rPr>
              <w:t>100%</w:t>
            </w:r>
          </w:p>
        </w:tc>
        <w:tc>
          <w:tcPr>
            <w:tcW w:w="1053" w:type="dxa"/>
            <w:tcBorders>
              <w:top w:val="single" w:color="auto" w:sz="10" w:space="0"/>
              <w:left w:val="single" w:color="auto" w:sz="10" w:space="0"/>
              <w:bottom w:val="single" w:color="auto" w:sz="10" w:space="0"/>
              <w:right w:val="single" w:color="auto" w:sz="10" w:space="0"/>
              <w:insideV w:val="single" w:sz="10" w:space="0"/>
            </w:tcBorders>
            <w:vAlign w:val="center"/>
          </w:tcPr>
          <w:p w14:paraId="5F5276CC">
            <w:pPr>
              <w:jc w:val="center"/>
            </w:pPr>
            <w:r>
              <w:rPr>
                <w:rFonts w:ascii="宋体" w:hAnsi="宋体" w:eastAsia="宋体"/>
                <w:sz w:val="16"/>
              </w:rPr>
              <w:t>100</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3A9C070F">
            <w:pPr>
              <w:jc w:val="center"/>
            </w:pPr>
            <w:r>
              <w:rPr>
                <w:rFonts w:ascii="宋体" w:hAnsi="宋体" w:eastAsia="宋体"/>
                <w:sz w:val="16"/>
              </w:rPr>
              <w:t>18</w:t>
            </w:r>
          </w:p>
        </w:tc>
      </w:tr>
    </w:tbl>
    <w:p w14:paraId="493380B1">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95"/>
        <w:gridCol w:w="560"/>
        <w:gridCol w:w="541"/>
        <w:gridCol w:w="632"/>
        <w:gridCol w:w="480"/>
        <w:gridCol w:w="784"/>
        <w:gridCol w:w="536"/>
        <w:gridCol w:w="872"/>
        <w:gridCol w:w="632"/>
        <w:gridCol w:w="632"/>
        <w:gridCol w:w="632"/>
      </w:tblGrid>
      <w:tr w14:paraId="060C2A4C">
        <w:tblPrEx>
          <w:tblCellMar>
            <w:top w:w="0" w:type="dxa"/>
            <w:left w:w="108" w:type="dxa"/>
            <w:bottom w:w="0" w:type="dxa"/>
            <w:right w:w="108" w:type="dxa"/>
          </w:tblCellMar>
        </w:tblPrEx>
        <w:tc>
          <w:tcPr>
            <w:tcW w:w="8992" w:type="dxa"/>
            <w:gridSpan w:val="14"/>
            <w:vAlign w:val="center"/>
          </w:tcPr>
          <w:p w14:paraId="04E63FB4">
            <w:pPr>
              <w:jc w:val="center"/>
            </w:pPr>
            <w:r>
              <w:rPr>
                <w:rFonts w:ascii="宋体" w:hAnsi="宋体" w:eastAsia="宋体"/>
                <w:sz w:val="24"/>
              </w:rPr>
              <w:t>项目支出绩效自评表</w:t>
            </w:r>
          </w:p>
        </w:tc>
      </w:tr>
      <w:tr w14:paraId="3F9F7900">
        <w:tblPrEx>
          <w:tblCellMar>
            <w:top w:w="0" w:type="dxa"/>
            <w:left w:w="108" w:type="dxa"/>
            <w:bottom w:w="0" w:type="dxa"/>
            <w:right w:w="108" w:type="dxa"/>
          </w:tblCellMar>
        </w:tblPrEx>
        <w:tc>
          <w:tcPr>
            <w:tcW w:w="8992" w:type="dxa"/>
            <w:gridSpan w:val="14"/>
            <w:vAlign w:val="center"/>
          </w:tcPr>
          <w:p w14:paraId="7E93A408">
            <w:pPr>
              <w:jc w:val="center"/>
            </w:pPr>
            <w:r>
              <w:rPr>
                <w:rFonts w:ascii="宋体" w:hAnsi="宋体" w:eastAsia="宋体"/>
                <w:sz w:val="24"/>
              </w:rPr>
              <w:t>(2024年度)</w:t>
            </w:r>
          </w:p>
        </w:tc>
      </w:tr>
      <w:tr w14:paraId="47C813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8CD0">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4D3CCE">
            <w:pPr>
              <w:jc w:val="center"/>
            </w:pPr>
            <w:r>
              <w:rPr>
                <w:rFonts w:ascii="宋体" w:hAnsi="宋体" w:eastAsia="宋体"/>
                <w:sz w:val="16"/>
              </w:rPr>
              <w:t>2024年中央集中彩票公益金支持体育事业专项资金项目</w:t>
            </w:r>
          </w:p>
        </w:tc>
      </w:tr>
      <w:tr w14:paraId="294C3F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40700">
            <w:pPr>
              <w:jc w:val="center"/>
            </w:pPr>
            <w:r>
              <w:rPr>
                <w:rFonts w:ascii="宋体" w:hAnsi="宋体" w:eastAsia="宋体"/>
                <w:sz w:val="16"/>
              </w:rPr>
              <w:t>主管部门</w:t>
            </w:r>
          </w:p>
        </w:tc>
        <w:tc>
          <w:tcPr>
            <w:tcW w:w="42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2D642E">
            <w:pPr>
              <w:jc w:val="center"/>
            </w:pPr>
            <w:r>
              <w:rPr>
                <w:rFonts w:ascii="宋体" w:hAnsi="宋体" w:eastAsia="宋体"/>
                <w:sz w:val="16"/>
              </w:rPr>
              <w:t>岳普湖县文化体育广播电视和旅游局</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6A666F42">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3AF1AE">
            <w:pPr>
              <w:jc w:val="center"/>
            </w:pPr>
            <w:r>
              <w:rPr>
                <w:rFonts w:ascii="宋体" w:hAnsi="宋体" w:eastAsia="宋体"/>
                <w:sz w:val="16"/>
              </w:rPr>
              <w:t>岳普湖县文化体育广播电视和旅游局</w:t>
            </w:r>
          </w:p>
        </w:tc>
      </w:tr>
      <w:tr w14:paraId="24DB71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DCA1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8DA62">
            <w:pPr>
              <w:jc w:val="center"/>
            </w:pPr>
          </w:p>
        </w:tc>
        <w:tc>
          <w:tcPr>
            <w:tcW w:w="13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F045F">
            <w:pPr>
              <w:jc w:val="center"/>
            </w:pPr>
            <w:r>
              <w:rPr>
                <w:rFonts w:ascii="宋体" w:hAnsi="宋体" w:eastAsia="宋体"/>
                <w:sz w:val="16"/>
              </w:rPr>
              <w:t>年初预算数</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A7A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AC310">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5A7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108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F15D">
            <w:pPr>
              <w:jc w:val="center"/>
            </w:pPr>
            <w:r>
              <w:rPr>
                <w:rFonts w:ascii="宋体" w:hAnsi="宋体" w:eastAsia="宋体"/>
                <w:sz w:val="16"/>
              </w:rPr>
              <w:t>得分</w:t>
            </w:r>
          </w:p>
        </w:tc>
      </w:tr>
      <w:tr w14:paraId="58F59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01A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C75F9">
            <w:pPr>
              <w:jc w:val="center"/>
            </w:pPr>
            <w:r>
              <w:rPr>
                <w:rFonts w:ascii="宋体" w:hAnsi="宋体" w:eastAsia="宋体"/>
                <w:sz w:val="16"/>
              </w:rPr>
              <w:t>年度资金总额</w:t>
            </w:r>
          </w:p>
        </w:tc>
        <w:tc>
          <w:tcPr>
            <w:tcW w:w="13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3CDE0">
            <w:pPr>
              <w:jc w:val="center"/>
            </w:pPr>
            <w:r>
              <w:rPr>
                <w:rFonts w:ascii="宋体" w:hAnsi="宋体" w:eastAsia="宋体"/>
                <w:sz w:val="16"/>
              </w:rPr>
              <w:t>10.00</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2A7A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16234">
            <w:pPr>
              <w:jc w:val="center"/>
            </w:pPr>
            <w:r>
              <w:rPr>
                <w:rFonts w:ascii="宋体" w:hAnsi="宋体" w:eastAsia="宋体"/>
                <w:sz w:val="16"/>
              </w:rPr>
              <w:t>10.00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F95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51E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00B4B">
            <w:pPr>
              <w:jc w:val="center"/>
            </w:pPr>
            <w:r>
              <w:rPr>
                <w:rFonts w:ascii="宋体" w:hAnsi="宋体" w:eastAsia="宋体"/>
                <w:sz w:val="16"/>
              </w:rPr>
              <w:t>10.00分</w:t>
            </w:r>
          </w:p>
        </w:tc>
      </w:tr>
      <w:tr w14:paraId="54FB89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D22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8BA35">
            <w:pPr>
              <w:jc w:val="center"/>
            </w:pPr>
            <w:r>
              <w:rPr>
                <w:rFonts w:ascii="宋体" w:hAnsi="宋体" w:eastAsia="宋体"/>
                <w:sz w:val="16"/>
              </w:rPr>
              <w:t>其中：当年财政拨款</w:t>
            </w:r>
          </w:p>
        </w:tc>
        <w:tc>
          <w:tcPr>
            <w:tcW w:w="13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6C23B">
            <w:pPr>
              <w:jc w:val="center"/>
            </w:pPr>
            <w:r>
              <w:rPr>
                <w:rFonts w:ascii="宋体" w:hAnsi="宋体" w:eastAsia="宋体"/>
                <w:sz w:val="16"/>
              </w:rPr>
              <w:t>10.00</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000C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02B17">
            <w:pPr>
              <w:jc w:val="center"/>
            </w:pPr>
            <w:r>
              <w:rPr>
                <w:rFonts w:ascii="宋体" w:hAnsi="宋体" w:eastAsia="宋体"/>
                <w:sz w:val="16"/>
              </w:rPr>
              <w:t>10.00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4CF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24B2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54BA">
            <w:pPr>
              <w:jc w:val="center"/>
            </w:pPr>
            <w:r>
              <w:rPr>
                <w:rFonts w:ascii="宋体" w:hAnsi="宋体" w:eastAsia="宋体"/>
                <w:sz w:val="16"/>
              </w:rPr>
              <w:t>—</w:t>
            </w:r>
          </w:p>
        </w:tc>
      </w:tr>
      <w:tr w14:paraId="0A17DF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4AF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DF0BD">
            <w:pPr>
              <w:jc w:val="center"/>
            </w:pPr>
            <w:r>
              <w:rPr>
                <w:rFonts w:ascii="宋体" w:hAnsi="宋体" w:eastAsia="宋体"/>
                <w:sz w:val="16"/>
              </w:rPr>
              <w:t xml:space="preserve">  其他资金</w:t>
            </w:r>
          </w:p>
        </w:tc>
        <w:tc>
          <w:tcPr>
            <w:tcW w:w="13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8D876">
            <w:pPr>
              <w:jc w:val="center"/>
            </w:pPr>
            <w:r>
              <w:rPr>
                <w:rFonts w:ascii="宋体" w:hAnsi="宋体" w:eastAsia="宋体"/>
                <w:sz w:val="16"/>
              </w:rPr>
              <w:t>0.00</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D76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1864D">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782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E7B0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8EBF">
            <w:pPr>
              <w:jc w:val="center"/>
            </w:pPr>
            <w:r>
              <w:rPr>
                <w:rFonts w:ascii="宋体" w:hAnsi="宋体" w:eastAsia="宋体"/>
                <w:sz w:val="16"/>
              </w:rPr>
              <w:t>—</w:t>
            </w:r>
          </w:p>
        </w:tc>
      </w:tr>
      <w:tr w14:paraId="754743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74325">
            <w:pPr>
              <w:jc w:val="center"/>
            </w:pPr>
            <w:r>
              <w:rPr>
                <w:rFonts w:ascii="宋体" w:hAnsi="宋体" w:eastAsia="宋体"/>
                <w:sz w:val="16"/>
              </w:rPr>
              <w:t>三、目标完成情况</w:t>
            </w:r>
          </w:p>
        </w:tc>
        <w:tc>
          <w:tcPr>
            <w:tcW w:w="42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A05463">
            <w:pPr>
              <w:jc w:val="center"/>
            </w:pPr>
            <w:r>
              <w:rPr>
                <w:rFonts w:ascii="宋体" w:hAnsi="宋体" w:eastAsia="宋体"/>
                <w:sz w:val="16"/>
              </w:rPr>
              <w:t>预期目标</w:t>
            </w:r>
          </w:p>
        </w:tc>
        <w:tc>
          <w:tcPr>
            <w:tcW w:w="408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5966A5">
            <w:pPr>
              <w:jc w:val="center"/>
            </w:pPr>
            <w:r>
              <w:rPr>
                <w:rFonts w:ascii="宋体" w:hAnsi="宋体" w:eastAsia="宋体"/>
                <w:sz w:val="16"/>
              </w:rPr>
              <w:t>实际完成情况</w:t>
            </w:r>
          </w:p>
        </w:tc>
      </w:tr>
      <w:tr w14:paraId="77152E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50BC4"/>
        </w:tc>
        <w:tc>
          <w:tcPr>
            <w:tcW w:w="42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7AED76">
            <w:pPr>
              <w:jc w:val="both"/>
            </w:pPr>
            <w:r>
              <w:rPr>
                <w:rFonts w:ascii="宋体" w:hAnsi="宋体" w:eastAsia="宋体"/>
                <w:sz w:val="16"/>
              </w:rPr>
              <w:t>资金保障任务数2项，主要包括支付国家体育锻炼标准测试服务费以及“三大球”联赛参赛的各类费用。通过项目的实施支持体育事业不断发展。</w:t>
            </w:r>
          </w:p>
        </w:tc>
        <w:tc>
          <w:tcPr>
            <w:tcW w:w="408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D10C7A">
            <w:pPr>
              <w:jc w:val="both"/>
            </w:pPr>
            <w:r>
              <w:rPr>
                <w:rFonts w:ascii="宋体" w:hAnsi="宋体" w:eastAsia="宋体"/>
                <w:sz w:val="16"/>
              </w:rPr>
              <w:t>资金保障任务数达到了2项，主要包括支付国家体育锻炼标准测试服务费以及“三大球”联赛参赛的各类费用。项目预算执行率为100%。通过项目的实施不断支持了体育事业发展。参赛人员满意度达到了99.67%。</w:t>
            </w:r>
          </w:p>
        </w:tc>
      </w:tr>
      <w:tr w14:paraId="346211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EC1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A5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A339">
            <w:pPr>
              <w:jc w:val="center"/>
            </w:pPr>
            <w:r>
              <w:rPr>
                <w:rFonts w:ascii="宋体" w:hAnsi="宋体" w:eastAsia="宋体"/>
                <w:sz w:val="16"/>
              </w:rPr>
              <w:t>二级指标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063FE18D">
            <w:pPr>
              <w:jc w:val="center"/>
            </w:pPr>
            <w:r>
              <w:rPr>
                <w:rFonts w:ascii="宋体" w:hAnsi="宋体" w:eastAsia="宋体"/>
                <w:sz w:val="16"/>
              </w:rPr>
              <w:t>三级指标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30FCBFE">
            <w:pPr>
              <w:jc w:val="center"/>
            </w:pPr>
            <w:r>
              <w:rPr>
                <w:rFonts w:ascii="宋体" w:hAnsi="宋体" w:eastAsia="宋体"/>
                <w:sz w:val="16"/>
              </w:rPr>
              <w:t>年度指标值</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33CE7C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EA007">
            <w:pPr>
              <w:jc w:val="center"/>
            </w:pPr>
            <w:r>
              <w:rPr>
                <w:rFonts w:ascii="宋体" w:hAnsi="宋体" w:eastAsia="宋体"/>
                <w:sz w:val="16"/>
              </w:rPr>
              <w:t>上年完成情况</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0F056A5A">
            <w:pPr>
              <w:jc w:val="center"/>
            </w:pPr>
            <w:r>
              <w:rPr>
                <w:rFonts w:ascii="宋体" w:hAnsi="宋体" w:eastAsia="宋体"/>
                <w:sz w:val="16"/>
              </w:rPr>
              <w:t>权重</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400223E7">
            <w:pPr>
              <w:jc w:val="center"/>
            </w:pPr>
            <w:r>
              <w:rPr>
                <w:rFonts w:ascii="宋体" w:hAnsi="宋体" w:eastAsia="宋体"/>
                <w:sz w:val="16"/>
              </w:rPr>
              <w:t>赋分规则</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2225B660">
            <w:pPr>
              <w:jc w:val="center"/>
            </w:pPr>
            <w:r>
              <w:rPr>
                <w:rFonts w:ascii="宋体" w:hAnsi="宋体" w:eastAsia="宋体"/>
                <w:sz w:val="16"/>
              </w:rPr>
              <w:t>佐证资料</w:t>
            </w:r>
          </w:p>
        </w:tc>
        <w:tc>
          <w:tcPr>
            <w:tcW w:w="872" w:type="dxa"/>
            <w:tcBorders>
              <w:top w:val="single" w:color="auto" w:sz="10" w:space="0"/>
              <w:left w:val="single" w:color="auto" w:sz="10" w:space="0"/>
              <w:bottom w:val="single" w:color="auto" w:sz="10" w:space="0"/>
              <w:right w:val="single" w:color="auto" w:sz="10" w:space="0"/>
              <w:insideV w:val="single" w:sz="10" w:space="0"/>
            </w:tcBorders>
            <w:vAlign w:val="center"/>
          </w:tcPr>
          <w:p w14:paraId="380DADB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3952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A9CC7">
            <w:pPr>
              <w:jc w:val="center"/>
            </w:pPr>
            <w:r>
              <w:rPr>
                <w:rFonts w:ascii="宋体" w:hAnsi="宋体" w:eastAsia="宋体"/>
                <w:sz w:val="16"/>
              </w:rPr>
              <w:t>偏差原因分析及改进措施</w:t>
            </w:r>
          </w:p>
        </w:tc>
      </w:tr>
      <w:tr w14:paraId="46E542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98D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BA0B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B5D4">
            <w:pPr>
              <w:jc w:val="center"/>
            </w:pPr>
            <w:r>
              <w:rPr>
                <w:rFonts w:ascii="宋体" w:hAnsi="宋体" w:eastAsia="宋体"/>
                <w:sz w:val="16"/>
              </w:rPr>
              <w:t>数量指标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00818A1A">
            <w:pPr>
              <w:jc w:val="center"/>
            </w:pPr>
            <w:r>
              <w:rPr>
                <w:rFonts w:ascii="宋体" w:hAnsi="宋体" w:eastAsia="宋体"/>
                <w:sz w:val="16"/>
              </w:rPr>
              <w:t>资金保障任务数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ED1D053">
            <w:pPr>
              <w:jc w:val="center"/>
            </w:pPr>
            <w:r>
              <w:rPr>
                <w:rFonts w:ascii="宋体" w:hAnsi="宋体" w:eastAsia="宋体"/>
                <w:sz w:val="16"/>
              </w:rPr>
              <w:t>&gt;=2个</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6CA4A4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81A6">
            <w:pPr>
              <w:jc w:val="center"/>
            </w:pPr>
            <w:r>
              <w:rPr>
                <w:rFonts w:ascii="宋体" w:hAnsi="宋体" w:eastAsia="宋体"/>
                <w:sz w:val="16"/>
              </w:rPr>
              <w:t>新增</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33D08344">
            <w:pPr>
              <w:jc w:val="center"/>
            </w:pPr>
            <w:r>
              <w:rPr>
                <w:rFonts w:ascii="宋体" w:hAnsi="宋体" w:eastAsia="宋体"/>
                <w:sz w:val="16"/>
              </w:rPr>
              <w:t>10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5070E8F8">
            <w:pPr>
              <w:jc w:val="center"/>
            </w:pPr>
            <w:r>
              <w:rPr>
                <w:rFonts w:ascii="宋体" w:hAnsi="宋体" w:eastAsia="宋体"/>
                <w:sz w:val="16"/>
              </w:rPr>
              <w:t>按照完成比例赋分</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7025631E">
            <w:pPr>
              <w:jc w:val="center"/>
            </w:pPr>
            <w:r>
              <w:rPr>
                <w:rFonts w:ascii="宋体" w:hAnsi="宋体" w:eastAsia="宋体"/>
                <w:sz w:val="16"/>
              </w:rPr>
              <w:t>原始凭证</w:t>
            </w:r>
          </w:p>
        </w:tc>
        <w:tc>
          <w:tcPr>
            <w:tcW w:w="872" w:type="dxa"/>
            <w:tcBorders>
              <w:top w:val="single" w:color="auto" w:sz="10" w:space="0"/>
              <w:left w:val="single" w:color="auto" w:sz="10" w:space="0"/>
              <w:bottom w:val="single" w:color="auto" w:sz="10" w:space="0"/>
              <w:right w:val="single" w:color="auto" w:sz="10" w:space="0"/>
              <w:insideV w:val="single" w:sz="10" w:space="0"/>
            </w:tcBorders>
            <w:vAlign w:val="center"/>
          </w:tcPr>
          <w:p w14:paraId="085330F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1F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F8968">
            <w:pPr>
              <w:jc w:val="center"/>
            </w:pPr>
          </w:p>
        </w:tc>
      </w:tr>
      <w:tr w14:paraId="50F03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00D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98D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69003">
            <w:pPr>
              <w:jc w:val="center"/>
            </w:pPr>
            <w:r>
              <w:rPr>
                <w:rFonts w:ascii="宋体" w:hAnsi="宋体" w:eastAsia="宋体"/>
                <w:sz w:val="16"/>
              </w:rPr>
              <w:t>质量指标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29978BC2">
            <w:pPr>
              <w:jc w:val="center"/>
            </w:pPr>
            <w:r>
              <w:rPr>
                <w:rFonts w:ascii="宋体" w:hAnsi="宋体" w:eastAsia="宋体"/>
                <w:sz w:val="16"/>
              </w:rPr>
              <w:t>资金保障率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952ACA0">
            <w:pPr>
              <w:jc w:val="center"/>
            </w:pPr>
            <w:r>
              <w:rPr>
                <w:rFonts w:ascii="宋体" w:hAnsi="宋体" w:eastAsia="宋体"/>
                <w:sz w:val="16"/>
              </w:rPr>
              <w:t>=100%</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6B2BEA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CFDEA">
            <w:pPr>
              <w:jc w:val="center"/>
            </w:pPr>
            <w:r>
              <w:rPr>
                <w:rFonts w:ascii="宋体" w:hAnsi="宋体" w:eastAsia="宋体"/>
                <w:sz w:val="16"/>
              </w:rPr>
              <w:t>新增</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5AB0C396">
            <w:pPr>
              <w:jc w:val="center"/>
            </w:pPr>
            <w:r>
              <w:rPr>
                <w:rFonts w:ascii="宋体" w:hAnsi="宋体" w:eastAsia="宋体"/>
                <w:sz w:val="16"/>
              </w:rPr>
              <w:t>10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3D48EE81">
            <w:pPr>
              <w:jc w:val="center"/>
            </w:pPr>
            <w:r>
              <w:rPr>
                <w:rFonts w:ascii="宋体" w:hAnsi="宋体" w:eastAsia="宋体"/>
                <w:sz w:val="16"/>
              </w:rPr>
              <w:t>按照完成比例赋分</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01EBE226">
            <w:pPr>
              <w:jc w:val="center"/>
            </w:pPr>
            <w:r>
              <w:rPr>
                <w:rFonts w:ascii="宋体" w:hAnsi="宋体" w:eastAsia="宋体"/>
                <w:sz w:val="16"/>
              </w:rPr>
              <w:t>原始凭证</w:t>
            </w:r>
          </w:p>
        </w:tc>
        <w:tc>
          <w:tcPr>
            <w:tcW w:w="872" w:type="dxa"/>
            <w:tcBorders>
              <w:top w:val="single" w:color="auto" w:sz="10" w:space="0"/>
              <w:left w:val="single" w:color="auto" w:sz="10" w:space="0"/>
              <w:bottom w:val="single" w:color="auto" w:sz="10" w:space="0"/>
              <w:right w:val="single" w:color="auto" w:sz="10" w:space="0"/>
              <w:insideV w:val="single" w:sz="10" w:space="0"/>
            </w:tcBorders>
            <w:vAlign w:val="center"/>
          </w:tcPr>
          <w:p w14:paraId="56A572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AF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47B8D">
            <w:pPr>
              <w:jc w:val="center"/>
            </w:pPr>
          </w:p>
        </w:tc>
      </w:tr>
      <w:tr w14:paraId="4FF6C0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268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A7A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0762B"/>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41D3E715">
            <w:pPr>
              <w:jc w:val="center"/>
            </w:pPr>
            <w:r>
              <w:rPr>
                <w:rFonts w:ascii="宋体" w:hAnsi="宋体" w:eastAsia="宋体"/>
                <w:sz w:val="16"/>
              </w:rPr>
              <w:t>资金使用合规率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31D82E8">
            <w:pPr>
              <w:jc w:val="center"/>
            </w:pPr>
            <w:r>
              <w:rPr>
                <w:rFonts w:ascii="宋体" w:hAnsi="宋体" w:eastAsia="宋体"/>
                <w:sz w:val="16"/>
              </w:rPr>
              <w:t>=100%</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7D32F4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C09F5">
            <w:pPr>
              <w:jc w:val="center"/>
            </w:pPr>
            <w:r>
              <w:rPr>
                <w:rFonts w:ascii="宋体" w:hAnsi="宋体" w:eastAsia="宋体"/>
                <w:sz w:val="16"/>
              </w:rPr>
              <w:t>新增</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7861EA77">
            <w:pPr>
              <w:jc w:val="center"/>
            </w:pPr>
            <w:r>
              <w:rPr>
                <w:rFonts w:ascii="宋体" w:hAnsi="宋体" w:eastAsia="宋体"/>
                <w:sz w:val="16"/>
              </w:rPr>
              <w:t>10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2024C3CB">
            <w:pPr>
              <w:jc w:val="center"/>
            </w:pPr>
            <w:r>
              <w:rPr>
                <w:rFonts w:ascii="宋体" w:hAnsi="宋体" w:eastAsia="宋体"/>
                <w:sz w:val="16"/>
              </w:rPr>
              <w:t>按照完成比例赋分</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73145457">
            <w:pPr>
              <w:jc w:val="center"/>
            </w:pPr>
            <w:r>
              <w:rPr>
                <w:rFonts w:ascii="宋体" w:hAnsi="宋体" w:eastAsia="宋体"/>
                <w:sz w:val="16"/>
              </w:rPr>
              <w:t>原始凭证</w:t>
            </w:r>
          </w:p>
        </w:tc>
        <w:tc>
          <w:tcPr>
            <w:tcW w:w="872" w:type="dxa"/>
            <w:tcBorders>
              <w:top w:val="single" w:color="auto" w:sz="10" w:space="0"/>
              <w:left w:val="single" w:color="auto" w:sz="10" w:space="0"/>
              <w:bottom w:val="single" w:color="auto" w:sz="10" w:space="0"/>
              <w:right w:val="single" w:color="auto" w:sz="10" w:space="0"/>
              <w:insideV w:val="single" w:sz="10" w:space="0"/>
            </w:tcBorders>
            <w:vAlign w:val="center"/>
          </w:tcPr>
          <w:p w14:paraId="681C06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AA1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5F225">
            <w:pPr>
              <w:jc w:val="center"/>
            </w:pPr>
          </w:p>
        </w:tc>
      </w:tr>
      <w:tr w14:paraId="349F06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C34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547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2B3B">
            <w:pPr>
              <w:jc w:val="center"/>
            </w:pPr>
            <w:r>
              <w:rPr>
                <w:rFonts w:ascii="宋体" w:hAnsi="宋体" w:eastAsia="宋体"/>
                <w:sz w:val="16"/>
              </w:rPr>
              <w:t>时效指标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13E71436">
            <w:pPr>
              <w:jc w:val="center"/>
            </w:pPr>
            <w:r>
              <w:rPr>
                <w:rFonts w:ascii="宋体" w:hAnsi="宋体" w:eastAsia="宋体"/>
                <w:sz w:val="16"/>
              </w:rPr>
              <w:t>资金支付完成时间</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54D343F">
            <w:pPr>
              <w:jc w:val="center"/>
            </w:pPr>
            <w:r>
              <w:rPr>
                <w:rFonts w:ascii="宋体" w:hAnsi="宋体" w:eastAsia="宋体"/>
                <w:sz w:val="16"/>
              </w:rPr>
              <w:t>=2024年11月15日前</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7C2455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5BB5">
            <w:pPr>
              <w:jc w:val="center"/>
            </w:pPr>
            <w:r>
              <w:rPr>
                <w:rFonts w:ascii="宋体" w:hAnsi="宋体" w:eastAsia="宋体"/>
                <w:sz w:val="16"/>
              </w:rPr>
              <w:t>新增</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4A618343">
            <w:pPr>
              <w:jc w:val="center"/>
            </w:pPr>
            <w:r>
              <w:rPr>
                <w:rFonts w:ascii="宋体" w:hAnsi="宋体" w:eastAsia="宋体"/>
                <w:sz w:val="16"/>
              </w:rPr>
              <w:t>10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65CFC43B">
            <w:pPr>
              <w:jc w:val="center"/>
            </w:pPr>
            <w:r>
              <w:rPr>
                <w:rFonts w:ascii="宋体" w:hAnsi="宋体" w:eastAsia="宋体"/>
                <w:sz w:val="16"/>
              </w:rPr>
              <w:t>直接赋分</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3DCA295A">
            <w:pPr>
              <w:jc w:val="center"/>
            </w:pPr>
            <w:r>
              <w:rPr>
                <w:rFonts w:ascii="宋体" w:hAnsi="宋体" w:eastAsia="宋体"/>
                <w:sz w:val="16"/>
              </w:rPr>
              <w:t>原始凭证</w:t>
            </w:r>
          </w:p>
        </w:tc>
        <w:tc>
          <w:tcPr>
            <w:tcW w:w="872" w:type="dxa"/>
            <w:tcBorders>
              <w:top w:val="single" w:color="auto" w:sz="10" w:space="0"/>
              <w:left w:val="single" w:color="auto" w:sz="10" w:space="0"/>
              <w:bottom w:val="single" w:color="auto" w:sz="10" w:space="0"/>
              <w:right w:val="single" w:color="auto" w:sz="10" w:space="0"/>
              <w:insideV w:val="single" w:sz="10" w:space="0"/>
            </w:tcBorders>
            <w:vAlign w:val="center"/>
          </w:tcPr>
          <w:p w14:paraId="5F6AD7FE">
            <w:pPr>
              <w:jc w:val="center"/>
            </w:pPr>
            <w:r>
              <w:rPr>
                <w:rFonts w:ascii="宋体" w:hAnsi="宋体" w:eastAsia="宋体"/>
                <w:sz w:val="16"/>
              </w:rPr>
              <w:t>=2024年11月7日前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AA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48FBF">
            <w:pPr>
              <w:jc w:val="center"/>
            </w:pPr>
          </w:p>
        </w:tc>
      </w:tr>
      <w:tr w14:paraId="2C3C10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D4D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C4A3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C3364">
            <w:pPr>
              <w:jc w:val="center"/>
            </w:pPr>
            <w:r>
              <w:rPr>
                <w:rFonts w:ascii="宋体" w:hAnsi="宋体" w:eastAsia="宋体"/>
                <w:sz w:val="16"/>
              </w:rPr>
              <w:t>经济成本指标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76BAEC53">
            <w:pPr>
              <w:jc w:val="center"/>
            </w:pPr>
            <w:r>
              <w:rPr>
                <w:rFonts w:ascii="宋体" w:hAnsi="宋体" w:eastAsia="宋体"/>
                <w:sz w:val="16"/>
              </w:rPr>
              <w:t>国家体育锻炼标准测试服务费</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CD7DBC9">
            <w:pPr>
              <w:jc w:val="center"/>
            </w:pPr>
            <w:r>
              <w:rPr>
                <w:rFonts w:ascii="宋体" w:hAnsi="宋体" w:eastAsia="宋体"/>
                <w:sz w:val="16"/>
              </w:rPr>
              <w:t>&lt;=3万元</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4BCE6E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63962">
            <w:pPr>
              <w:jc w:val="center"/>
            </w:pPr>
            <w:r>
              <w:rPr>
                <w:rFonts w:ascii="宋体" w:hAnsi="宋体" w:eastAsia="宋体"/>
                <w:sz w:val="16"/>
              </w:rPr>
              <w:t>新增</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62F92F4A">
            <w:pPr>
              <w:jc w:val="center"/>
            </w:pPr>
            <w:r>
              <w:rPr>
                <w:rFonts w:ascii="宋体" w:hAnsi="宋体" w:eastAsia="宋体"/>
                <w:sz w:val="16"/>
              </w:rPr>
              <w:t>10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589A51B0">
            <w:pPr>
              <w:jc w:val="center"/>
            </w:pPr>
            <w:r>
              <w:rPr>
                <w:rFonts w:ascii="宋体" w:hAnsi="宋体" w:eastAsia="宋体"/>
                <w:sz w:val="16"/>
              </w:rPr>
              <w:t>按照完成比例赋分</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432239EF">
            <w:pPr>
              <w:jc w:val="center"/>
            </w:pPr>
            <w:r>
              <w:rPr>
                <w:rFonts w:ascii="宋体" w:hAnsi="宋体" w:eastAsia="宋体"/>
                <w:sz w:val="16"/>
              </w:rPr>
              <w:t>原始凭证</w:t>
            </w:r>
          </w:p>
        </w:tc>
        <w:tc>
          <w:tcPr>
            <w:tcW w:w="872" w:type="dxa"/>
            <w:tcBorders>
              <w:top w:val="single" w:color="auto" w:sz="10" w:space="0"/>
              <w:left w:val="single" w:color="auto" w:sz="10" w:space="0"/>
              <w:bottom w:val="single" w:color="auto" w:sz="10" w:space="0"/>
              <w:right w:val="single" w:color="auto" w:sz="10" w:space="0"/>
              <w:insideV w:val="single" w:sz="10" w:space="0"/>
            </w:tcBorders>
            <w:vAlign w:val="center"/>
          </w:tcPr>
          <w:p w14:paraId="68712AAC">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0F0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2618F">
            <w:pPr>
              <w:jc w:val="center"/>
            </w:pPr>
          </w:p>
        </w:tc>
      </w:tr>
      <w:tr w14:paraId="019768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F64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D3E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AB960"/>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62FDC931">
            <w:pPr>
              <w:jc w:val="center"/>
            </w:pPr>
            <w:r>
              <w:rPr>
                <w:rFonts w:ascii="宋体" w:hAnsi="宋体" w:eastAsia="宋体"/>
                <w:sz w:val="16"/>
              </w:rPr>
              <w:t>“三大球”联赛参赛成本控制数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648E880">
            <w:pPr>
              <w:jc w:val="center"/>
            </w:pPr>
            <w:r>
              <w:rPr>
                <w:rFonts w:ascii="宋体" w:hAnsi="宋体" w:eastAsia="宋体"/>
                <w:sz w:val="16"/>
              </w:rPr>
              <w:t>&lt;=7万元</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590DAC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2AD4">
            <w:pPr>
              <w:jc w:val="center"/>
            </w:pPr>
            <w:r>
              <w:rPr>
                <w:rFonts w:ascii="宋体" w:hAnsi="宋体" w:eastAsia="宋体"/>
                <w:sz w:val="16"/>
              </w:rPr>
              <w:t>新增</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0E1E2FD3">
            <w:pPr>
              <w:jc w:val="center"/>
            </w:pPr>
            <w:r>
              <w:rPr>
                <w:rFonts w:ascii="宋体" w:hAnsi="宋体" w:eastAsia="宋体"/>
                <w:sz w:val="16"/>
              </w:rPr>
              <w:t>10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3436EE1C">
            <w:pPr>
              <w:jc w:val="center"/>
            </w:pPr>
            <w:r>
              <w:rPr>
                <w:rFonts w:ascii="宋体" w:hAnsi="宋体" w:eastAsia="宋体"/>
                <w:sz w:val="16"/>
              </w:rPr>
              <w:t>按照完成比例赋分</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5D82FEE7">
            <w:pPr>
              <w:jc w:val="center"/>
            </w:pPr>
            <w:r>
              <w:rPr>
                <w:rFonts w:ascii="宋体" w:hAnsi="宋体" w:eastAsia="宋体"/>
                <w:sz w:val="16"/>
              </w:rPr>
              <w:t>原始凭证</w:t>
            </w:r>
          </w:p>
        </w:tc>
        <w:tc>
          <w:tcPr>
            <w:tcW w:w="872" w:type="dxa"/>
            <w:tcBorders>
              <w:top w:val="single" w:color="auto" w:sz="10" w:space="0"/>
              <w:left w:val="single" w:color="auto" w:sz="10" w:space="0"/>
              <w:bottom w:val="single" w:color="auto" w:sz="10" w:space="0"/>
              <w:right w:val="single" w:color="auto" w:sz="10" w:space="0"/>
              <w:insideV w:val="single" w:sz="10" w:space="0"/>
            </w:tcBorders>
            <w:vAlign w:val="center"/>
          </w:tcPr>
          <w:p w14:paraId="30CDAC5A">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656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B8190">
            <w:pPr>
              <w:jc w:val="center"/>
            </w:pPr>
          </w:p>
        </w:tc>
      </w:tr>
      <w:tr w14:paraId="6FD619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8D0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600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E889">
            <w:pPr>
              <w:jc w:val="center"/>
            </w:pPr>
            <w:r>
              <w:rPr>
                <w:rFonts w:ascii="宋体" w:hAnsi="宋体" w:eastAsia="宋体"/>
                <w:sz w:val="16"/>
              </w:rPr>
              <w:t>社会效益指标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189359FF">
            <w:pPr>
              <w:jc w:val="center"/>
            </w:pPr>
            <w:r>
              <w:rPr>
                <w:rFonts w:ascii="宋体" w:hAnsi="宋体" w:eastAsia="宋体"/>
                <w:sz w:val="16"/>
              </w:rPr>
              <w:t>支持体育事业不断发展</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3E58804">
            <w:pPr>
              <w:jc w:val="center"/>
            </w:pPr>
            <w:r>
              <w:rPr>
                <w:rFonts w:ascii="宋体" w:hAnsi="宋体" w:eastAsia="宋体"/>
                <w:sz w:val="16"/>
              </w:rPr>
              <w:t>不断支持</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664C83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941D">
            <w:pPr>
              <w:jc w:val="center"/>
            </w:pPr>
            <w:r>
              <w:rPr>
                <w:rFonts w:ascii="宋体" w:hAnsi="宋体" w:eastAsia="宋体"/>
                <w:sz w:val="16"/>
              </w:rPr>
              <w:t>新增</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1941FB59">
            <w:pPr>
              <w:jc w:val="center"/>
            </w:pPr>
            <w:r>
              <w:rPr>
                <w:rFonts w:ascii="宋体" w:hAnsi="宋体" w:eastAsia="宋体"/>
                <w:sz w:val="16"/>
              </w:rPr>
              <w:t>20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44650F19">
            <w:pPr>
              <w:jc w:val="center"/>
            </w:pPr>
            <w:r>
              <w:rPr>
                <w:rFonts w:ascii="宋体" w:hAnsi="宋体" w:eastAsia="宋体"/>
                <w:sz w:val="16"/>
              </w:rPr>
              <w:t>按评判等级赋分</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7AAF91CC">
            <w:pPr>
              <w:jc w:val="center"/>
            </w:pPr>
            <w:r>
              <w:rPr>
                <w:rFonts w:ascii="宋体" w:hAnsi="宋体" w:eastAsia="宋体"/>
                <w:sz w:val="16"/>
              </w:rPr>
              <w:t>工作资料</w:t>
            </w:r>
          </w:p>
        </w:tc>
        <w:tc>
          <w:tcPr>
            <w:tcW w:w="872" w:type="dxa"/>
            <w:tcBorders>
              <w:top w:val="single" w:color="auto" w:sz="10" w:space="0"/>
              <w:left w:val="single" w:color="auto" w:sz="10" w:space="0"/>
              <w:bottom w:val="single" w:color="auto" w:sz="10" w:space="0"/>
              <w:right w:val="single" w:color="auto" w:sz="10" w:space="0"/>
              <w:insideV w:val="single" w:sz="10" w:space="0"/>
            </w:tcBorders>
            <w:vAlign w:val="center"/>
          </w:tcPr>
          <w:p w14:paraId="7592B863">
            <w:pPr>
              <w:jc w:val="center"/>
            </w:pPr>
            <w:r>
              <w:rPr>
                <w:rFonts w:ascii="宋体" w:hAnsi="宋体" w:eastAsia="宋体"/>
                <w:sz w:val="16"/>
              </w:rPr>
              <w:t>不断支持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887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9C6FE">
            <w:pPr>
              <w:jc w:val="center"/>
            </w:pPr>
          </w:p>
        </w:tc>
      </w:tr>
      <w:tr w14:paraId="1AE57A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441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61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B4C6">
            <w:pPr>
              <w:jc w:val="center"/>
            </w:pPr>
            <w:r>
              <w:rPr>
                <w:rFonts w:ascii="宋体" w:hAnsi="宋体" w:eastAsia="宋体"/>
                <w:sz w:val="16"/>
              </w:rPr>
              <w:t>满意度指标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1F4A4320">
            <w:pPr>
              <w:jc w:val="center"/>
            </w:pPr>
            <w:r>
              <w:rPr>
                <w:rFonts w:ascii="宋体" w:hAnsi="宋体" w:eastAsia="宋体"/>
                <w:sz w:val="16"/>
              </w:rPr>
              <w:t>参赛人员满意度</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4B6DA34">
            <w:pPr>
              <w:jc w:val="center"/>
            </w:pPr>
            <w:r>
              <w:rPr>
                <w:rFonts w:ascii="宋体" w:hAnsi="宋体" w:eastAsia="宋体"/>
                <w:sz w:val="16"/>
              </w:rPr>
              <w:t>&gt;=98%</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729C25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6CA70">
            <w:pPr>
              <w:jc w:val="center"/>
            </w:pPr>
            <w:r>
              <w:rPr>
                <w:rFonts w:ascii="宋体" w:hAnsi="宋体" w:eastAsia="宋体"/>
                <w:sz w:val="16"/>
              </w:rPr>
              <w:t>新增</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157E2D18">
            <w:pPr>
              <w:jc w:val="center"/>
            </w:pPr>
            <w:r>
              <w:rPr>
                <w:rFonts w:ascii="宋体" w:hAnsi="宋体" w:eastAsia="宋体"/>
                <w:sz w:val="16"/>
              </w:rPr>
              <w:t>10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52C67721">
            <w:pPr>
              <w:jc w:val="center"/>
            </w:pPr>
            <w:r>
              <w:rPr>
                <w:rFonts w:ascii="宋体" w:hAnsi="宋体" w:eastAsia="宋体"/>
                <w:sz w:val="16"/>
              </w:rPr>
              <w:t>满意度赋分</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7E612620">
            <w:pPr>
              <w:jc w:val="center"/>
            </w:pPr>
            <w:r>
              <w:rPr>
                <w:rFonts w:ascii="宋体" w:hAnsi="宋体" w:eastAsia="宋体"/>
                <w:sz w:val="16"/>
              </w:rPr>
              <w:t>工作资料</w:t>
            </w:r>
          </w:p>
        </w:tc>
        <w:tc>
          <w:tcPr>
            <w:tcW w:w="872" w:type="dxa"/>
            <w:tcBorders>
              <w:top w:val="single" w:color="auto" w:sz="10" w:space="0"/>
              <w:left w:val="single" w:color="auto" w:sz="10" w:space="0"/>
              <w:bottom w:val="single" w:color="auto" w:sz="10" w:space="0"/>
              <w:right w:val="single" w:color="auto" w:sz="10" w:space="0"/>
              <w:insideV w:val="single" w:sz="10" w:space="0"/>
            </w:tcBorders>
            <w:vAlign w:val="center"/>
          </w:tcPr>
          <w:p w14:paraId="0D6551E3">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62D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BBD6C">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22FDA2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7447FE">
            <w:pPr>
              <w:jc w:val="center"/>
            </w:pPr>
            <w:r>
              <w:rPr>
                <w:rFonts w:ascii="宋体" w:hAnsi="宋体" w:eastAsia="宋体"/>
                <w:sz w:val="16"/>
              </w:rPr>
              <w:t>总分</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5F8BC604">
            <w:pPr>
              <w:jc w:val="center"/>
            </w:pPr>
            <w:r>
              <w:rPr>
                <w:rFonts w:ascii="宋体" w:hAnsi="宋体" w:eastAsia="宋体"/>
                <w:sz w:val="16"/>
              </w:rPr>
              <w:t>100</w:t>
            </w:r>
          </w:p>
        </w:tc>
        <w:tc>
          <w:tcPr>
            <w:tcW w:w="2192" w:type="dxa"/>
            <w:gridSpan w:val="3"/>
            <w:tcBorders>
              <w:top w:val="single" w:color="auto" w:sz="10" w:space="0"/>
              <w:left w:val="single" w:color="auto" w:sz="10" w:space="0"/>
              <w:bottom w:val="single" w:color="auto" w:sz="10" w:space="0"/>
              <w:right w:val="single" w:color="auto" w:sz="10" w:space="0"/>
              <w:insideV w:val="single" w:sz="10" w:space="0"/>
            </w:tcBorders>
          </w:tcPr>
          <w:p w14:paraId="44DB01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36C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A33FB6"/>
        </w:tc>
      </w:tr>
    </w:tbl>
    <w:p w14:paraId="1945A5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730FF0C">
        <w:tblPrEx>
          <w:tblCellMar>
            <w:top w:w="0" w:type="dxa"/>
            <w:left w:w="108" w:type="dxa"/>
            <w:bottom w:w="0" w:type="dxa"/>
            <w:right w:w="108" w:type="dxa"/>
          </w:tblCellMar>
        </w:tblPrEx>
        <w:tc>
          <w:tcPr>
            <w:tcW w:w="8848" w:type="dxa"/>
            <w:gridSpan w:val="14"/>
            <w:vAlign w:val="center"/>
          </w:tcPr>
          <w:p w14:paraId="1CF9671C">
            <w:pPr>
              <w:jc w:val="center"/>
            </w:pPr>
            <w:r>
              <w:rPr>
                <w:rFonts w:ascii="宋体" w:hAnsi="宋体" w:eastAsia="宋体"/>
                <w:sz w:val="24"/>
              </w:rPr>
              <w:t>项目支出绩效自评表</w:t>
            </w:r>
          </w:p>
        </w:tc>
      </w:tr>
      <w:tr w14:paraId="48C19898">
        <w:tblPrEx>
          <w:tblCellMar>
            <w:top w:w="0" w:type="dxa"/>
            <w:left w:w="108" w:type="dxa"/>
            <w:bottom w:w="0" w:type="dxa"/>
            <w:right w:w="108" w:type="dxa"/>
          </w:tblCellMar>
        </w:tblPrEx>
        <w:tc>
          <w:tcPr>
            <w:tcW w:w="8848" w:type="dxa"/>
            <w:gridSpan w:val="14"/>
            <w:vAlign w:val="center"/>
          </w:tcPr>
          <w:p w14:paraId="78828E67">
            <w:pPr>
              <w:jc w:val="center"/>
            </w:pPr>
            <w:r>
              <w:rPr>
                <w:rFonts w:ascii="宋体" w:hAnsi="宋体" w:eastAsia="宋体"/>
                <w:sz w:val="24"/>
              </w:rPr>
              <w:t>(2024年度)</w:t>
            </w:r>
          </w:p>
        </w:tc>
      </w:tr>
      <w:tr w14:paraId="21ECAB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216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2B641C">
            <w:pPr>
              <w:jc w:val="center"/>
            </w:pPr>
            <w:r>
              <w:rPr>
                <w:rFonts w:ascii="宋体" w:hAnsi="宋体" w:eastAsia="宋体"/>
                <w:sz w:val="16"/>
              </w:rPr>
              <w:t>2024年岳普湖县旅游特色小镇建设旅游专列专线项目</w:t>
            </w:r>
          </w:p>
        </w:tc>
      </w:tr>
      <w:tr w14:paraId="2DD49C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BE8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62DE0F">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97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54B6FE">
            <w:pPr>
              <w:jc w:val="center"/>
            </w:pPr>
            <w:r>
              <w:rPr>
                <w:rFonts w:ascii="宋体" w:hAnsi="宋体" w:eastAsia="宋体"/>
                <w:sz w:val="16"/>
              </w:rPr>
              <w:t>岳普湖县文化体育广播电视和旅游局</w:t>
            </w:r>
          </w:p>
        </w:tc>
      </w:tr>
      <w:tr w14:paraId="4B214C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BCE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BD2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AF1A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F2B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DA3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98A1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71E9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46BD">
            <w:pPr>
              <w:jc w:val="center"/>
            </w:pPr>
            <w:r>
              <w:rPr>
                <w:rFonts w:ascii="宋体" w:hAnsi="宋体" w:eastAsia="宋体"/>
                <w:sz w:val="16"/>
              </w:rPr>
              <w:t>得分</w:t>
            </w:r>
          </w:p>
        </w:tc>
      </w:tr>
      <w:tr w14:paraId="63C846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977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6A9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C3D5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342B2">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F67C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2CD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AA2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46BF">
            <w:pPr>
              <w:jc w:val="center"/>
            </w:pPr>
            <w:r>
              <w:rPr>
                <w:rFonts w:ascii="宋体" w:hAnsi="宋体" w:eastAsia="宋体"/>
                <w:sz w:val="16"/>
              </w:rPr>
              <w:t>10.00分</w:t>
            </w:r>
          </w:p>
        </w:tc>
      </w:tr>
      <w:tr w14:paraId="0B3876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624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7F7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1FC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37B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038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5A3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6076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D6E0">
            <w:pPr>
              <w:jc w:val="center"/>
            </w:pPr>
            <w:r>
              <w:rPr>
                <w:rFonts w:ascii="宋体" w:hAnsi="宋体" w:eastAsia="宋体"/>
                <w:sz w:val="16"/>
              </w:rPr>
              <w:t>—</w:t>
            </w:r>
          </w:p>
        </w:tc>
      </w:tr>
      <w:tr w14:paraId="7DB6C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FF0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C03C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F1A69">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B01C6">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447DE">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83E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9742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ACCB">
            <w:pPr>
              <w:jc w:val="center"/>
            </w:pPr>
            <w:r>
              <w:rPr>
                <w:rFonts w:ascii="宋体" w:hAnsi="宋体" w:eastAsia="宋体"/>
                <w:sz w:val="16"/>
              </w:rPr>
              <w:t>—</w:t>
            </w:r>
          </w:p>
        </w:tc>
      </w:tr>
      <w:tr w14:paraId="2B4C8F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CD12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6161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FECB19">
            <w:pPr>
              <w:jc w:val="center"/>
            </w:pPr>
            <w:r>
              <w:rPr>
                <w:rFonts w:ascii="宋体" w:hAnsi="宋体" w:eastAsia="宋体"/>
                <w:sz w:val="16"/>
              </w:rPr>
              <w:t>实际完成情况</w:t>
            </w:r>
          </w:p>
        </w:tc>
      </w:tr>
      <w:tr w14:paraId="1BA43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35C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F15B0A">
            <w:pPr>
              <w:jc w:val="both"/>
            </w:pPr>
            <w:r>
              <w:rPr>
                <w:rFonts w:ascii="宋体" w:hAnsi="宋体" w:eastAsia="宋体"/>
                <w:sz w:val="16"/>
              </w:rPr>
              <w:t>采购包机服务1项，组织山东游客通过组团式包机到喀什地区及岳普湖县开展旅游活动。通过项目的实施提高两地文化交流交融程度。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A1A4B9">
            <w:pPr>
              <w:jc w:val="both"/>
            </w:pPr>
            <w:r>
              <w:rPr>
                <w:rFonts w:ascii="宋体" w:hAnsi="宋体" w:eastAsia="宋体"/>
                <w:sz w:val="16"/>
              </w:rPr>
              <w:t>采购包机</w:t>
            </w:r>
            <w:r>
              <w:rPr>
                <w:rFonts w:hint="eastAsia" w:ascii="宋体" w:hAnsi="宋体"/>
                <w:sz w:val="16"/>
                <w:lang w:eastAsia="zh-CN"/>
              </w:rPr>
              <w:t>服务</w:t>
            </w:r>
            <w:r>
              <w:rPr>
                <w:rFonts w:ascii="宋体" w:hAnsi="宋体" w:eastAsia="宋体"/>
                <w:sz w:val="16"/>
              </w:rPr>
              <w:t>1项，组织了山东游客通过组团式包机到喀什地区及岳普湖县开展了旅游活动。项目预算执行率为100%。通过项目的实施有效提高了两地文化交流交融程度。游客满意度达到了100%。</w:t>
            </w:r>
          </w:p>
        </w:tc>
      </w:tr>
      <w:tr w14:paraId="5EFDD7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EA75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643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DB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CC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B99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9A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5C9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1C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271D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07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60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0F3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E74B5">
            <w:pPr>
              <w:jc w:val="center"/>
            </w:pPr>
            <w:r>
              <w:rPr>
                <w:rFonts w:ascii="宋体" w:hAnsi="宋体" w:eastAsia="宋体"/>
                <w:sz w:val="16"/>
              </w:rPr>
              <w:t>偏差原因分析及改进措施</w:t>
            </w:r>
          </w:p>
        </w:tc>
      </w:tr>
      <w:tr w14:paraId="789CFE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458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8017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77E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6D2A">
            <w:pPr>
              <w:jc w:val="center"/>
            </w:pPr>
            <w:r>
              <w:rPr>
                <w:rFonts w:ascii="宋体" w:hAnsi="宋体" w:eastAsia="宋体"/>
                <w:sz w:val="16"/>
              </w:rPr>
              <w:t>采购包机服务数量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57443">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5A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282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188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99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C5A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1074">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78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F841B">
            <w:pPr>
              <w:jc w:val="center"/>
            </w:pPr>
          </w:p>
        </w:tc>
      </w:tr>
      <w:tr w14:paraId="7A9B69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4DC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54A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0AB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0D7F3">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15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8F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850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F42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84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F0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C4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EC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53A34">
            <w:pPr>
              <w:jc w:val="center"/>
            </w:pPr>
          </w:p>
        </w:tc>
      </w:tr>
      <w:tr w14:paraId="4699C4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D3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F6F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31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FD7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AA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53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9F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67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9C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BD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0A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2F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EDBE5">
            <w:pPr>
              <w:jc w:val="center"/>
            </w:pPr>
          </w:p>
        </w:tc>
      </w:tr>
      <w:tr w14:paraId="7332BF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3E2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6C7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3E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6A8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0036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147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FC2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C5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EAA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E3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509C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02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52939">
            <w:pPr>
              <w:jc w:val="center"/>
            </w:pPr>
          </w:p>
        </w:tc>
      </w:tr>
      <w:tr w14:paraId="16888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4ED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F107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72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7DBF">
            <w:pPr>
              <w:jc w:val="center"/>
            </w:pPr>
            <w:r>
              <w:rPr>
                <w:rFonts w:ascii="宋体" w:hAnsi="宋体" w:eastAsia="宋体"/>
                <w:sz w:val="16"/>
              </w:rPr>
              <w:t>包机服务成本控制数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8F9A1">
            <w:pPr>
              <w:jc w:val="center"/>
            </w:pPr>
            <w:r>
              <w:rPr>
                <w:rFonts w:ascii="宋体" w:hAnsi="宋体" w:eastAsia="宋体"/>
                <w:sz w:val="16"/>
              </w:rPr>
              <w:t>&lt;=40万元/项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CC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75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90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78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7C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7194">
            <w:pPr>
              <w:jc w:val="center"/>
            </w:pPr>
            <w:r>
              <w:rPr>
                <w:rFonts w:ascii="宋体" w:hAnsi="宋体" w:eastAsia="宋体"/>
                <w:sz w:val="16"/>
              </w:rPr>
              <w:t>=40万元/项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12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3F6A8">
            <w:pPr>
              <w:jc w:val="center"/>
            </w:pPr>
          </w:p>
        </w:tc>
      </w:tr>
      <w:tr w14:paraId="46396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1D8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80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77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FF6F4">
            <w:pPr>
              <w:jc w:val="center"/>
            </w:pPr>
            <w:r>
              <w:rPr>
                <w:rFonts w:ascii="宋体" w:hAnsi="宋体" w:eastAsia="宋体"/>
                <w:sz w:val="16"/>
              </w:rPr>
              <w:t>提高两地文化交流交融程度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4C5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FB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CC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1C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AB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29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05A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F77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22CB4">
            <w:pPr>
              <w:jc w:val="center"/>
            </w:pPr>
          </w:p>
        </w:tc>
      </w:tr>
      <w:tr w14:paraId="0138AF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38C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38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D3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5720">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76EC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1B3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D6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BC7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26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8CA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D1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79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80075">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7E50C4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3482B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0A8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975F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E3E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CE4FC5"/>
        </w:tc>
      </w:tr>
    </w:tbl>
    <w:p w14:paraId="6E8041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7F6760AE">
        <w:tblPrEx>
          <w:tblCellMar>
            <w:top w:w="0" w:type="dxa"/>
            <w:left w:w="108" w:type="dxa"/>
            <w:bottom w:w="0" w:type="dxa"/>
            <w:right w:w="108" w:type="dxa"/>
          </w:tblCellMar>
        </w:tblPrEx>
        <w:tc>
          <w:tcPr>
            <w:tcW w:w="8848" w:type="dxa"/>
            <w:gridSpan w:val="14"/>
            <w:vAlign w:val="center"/>
          </w:tcPr>
          <w:p w14:paraId="20CBDB59">
            <w:pPr>
              <w:jc w:val="center"/>
            </w:pPr>
            <w:r>
              <w:rPr>
                <w:rFonts w:ascii="宋体" w:hAnsi="宋体" w:eastAsia="宋体"/>
                <w:sz w:val="24"/>
              </w:rPr>
              <w:t>项目支出绩效自评表</w:t>
            </w:r>
          </w:p>
        </w:tc>
      </w:tr>
      <w:tr w14:paraId="713D1F26">
        <w:tblPrEx>
          <w:tblCellMar>
            <w:top w:w="0" w:type="dxa"/>
            <w:left w:w="108" w:type="dxa"/>
            <w:bottom w:w="0" w:type="dxa"/>
            <w:right w:w="108" w:type="dxa"/>
          </w:tblCellMar>
        </w:tblPrEx>
        <w:tc>
          <w:tcPr>
            <w:tcW w:w="8848" w:type="dxa"/>
            <w:gridSpan w:val="14"/>
            <w:vAlign w:val="center"/>
          </w:tcPr>
          <w:p w14:paraId="6ADBA8D5">
            <w:pPr>
              <w:jc w:val="center"/>
            </w:pPr>
            <w:r>
              <w:rPr>
                <w:rFonts w:ascii="宋体" w:hAnsi="宋体" w:eastAsia="宋体"/>
                <w:sz w:val="24"/>
              </w:rPr>
              <w:t>(2024年度)</w:t>
            </w:r>
          </w:p>
        </w:tc>
      </w:tr>
      <w:tr w14:paraId="283DD7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CC4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A672E5">
            <w:pPr>
              <w:jc w:val="center"/>
            </w:pPr>
            <w:r>
              <w:rPr>
                <w:rFonts w:ascii="宋体" w:hAnsi="宋体" w:eastAsia="宋体"/>
                <w:sz w:val="16"/>
              </w:rPr>
              <w:t>“泰岳情</w:t>
            </w:r>
            <w:r>
              <w:rPr>
                <w:rFonts w:hint="eastAsia" w:ascii="宋体" w:hAnsi="宋体"/>
                <w:sz w:val="16"/>
                <w:lang w:eastAsia="zh-CN"/>
              </w:rPr>
              <w:t>－</w:t>
            </w:r>
            <w:r>
              <w:rPr>
                <w:rFonts w:ascii="宋体" w:hAnsi="宋体" w:eastAsia="宋体"/>
                <w:sz w:val="16"/>
              </w:rPr>
              <w:t>爱在达瓦昆”沙漠马拉松环湖赛及非遗系列赛事项目</w:t>
            </w:r>
          </w:p>
        </w:tc>
      </w:tr>
      <w:tr w14:paraId="73F3C2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54A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6E994C">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1E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990ED7">
            <w:pPr>
              <w:jc w:val="center"/>
            </w:pPr>
            <w:r>
              <w:rPr>
                <w:rFonts w:ascii="宋体" w:hAnsi="宋体" w:eastAsia="宋体"/>
                <w:sz w:val="16"/>
              </w:rPr>
              <w:t>岳普湖县文化体育广播电视和旅游局</w:t>
            </w:r>
          </w:p>
        </w:tc>
      </w:tr>
      <w:tr w14:paraId="0916C3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D30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59D4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F45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3DF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B4D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219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00D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E1363">
            <w:pPr>
              <w:jc w:val="center"/>
            </w:pPr>
            <w:r>
              <w:rPr>
                <w:rFonts w:ascii="宋体" w:hAnsi="宋体" w:eastAsia="宋体"/>
                <w:sz w:val="16"/>
              </w:rPr>
              <w:t>得分</w:t>
            </w:r>
          </w:p>
        </w:tc>
      </w:tr>
      <w:tr w14:paraId="2E7D50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1BC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375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C67A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16BD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CA0D0">
            <w:pPr>
              <w:jc w:val="center"/>
            </w:pPr>
            <w:r>
              <w:rPr>
                <w:rFonts w:ascii="宋体" w:hAnsi="宋体" w:eastAsia="宋体"/>
                <w:sz w:val="16"/>
              </w:rPr>
              <w:t>65.84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394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A3951">
            <w:pPr>
              <w:jc w:val="center"/>
            </w:pPr>
            <w:r>
              <w:rPr>
                <w:rFonts w:ascii="宋体" w:hAnsi="宋体" w:eastAsia="宋体"/>
                <w:sz w:val="16"/>
              </w:rPr>
              <w:t>65.84%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EC3FF">
            <w:pPr>
              <w:jc w:val="center"/>
            </w:pPr>
            <w:r>
              <w:rPr>
                <w:rFonts w:ascii="宋体" w:hAnsi="宋体" w:eastAsia="宋体"/>
                <w:sz w:val="16"/>
              </w:rPr>
              <w:t>1.46分</w:t>
            </w:r>
          </w:p>
        </w:tc>
      </w:tr>
      <w:tr w14:paraId="69540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B1E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C58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A43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329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3C2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26D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3C32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2BAC">
            <w:pPr>
              <w:jc w:val="center"/>
            </w:pPr>
            <w:r>
              <w:rPr>
                <w:rFonts w:ascii="宋体" w:hAnsi="宋体" w:eastAsia="宋体"/>
                <w:sz w:val="16"/>
              </w:rPr>
              <w:t>—</w:t>
            </w:r>
          </w:p>
        </w:tc>
      </w:tr>
      <w:tr w14:paraId="41E11C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B6E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EAE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0DE4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3B95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8DDA2">
            <w:pPr>
              <w:jc w:val="center"/>
            </w:pPr>
            <w:r>
              <w:rPr>
                <w:rFonts w:ascii="宋体" w:hAnsi="宋体" w:eastAsia="宋体"/>
                <w:sz w:val="16"/>
              </w:rPr>
              <w:t>65.84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645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B372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81BF">
            <w:pPr>
              <w:jc w:val="center"/>
            </w:pPr>
            <w:r>
              <w:rPr>
                <w:rFonts w:ascii="宋体" w:hAnsi="宋体" w:eastAsia="宋体"/>
                <w:sz w:val="16"/>
              </w:rPr>
              <w:t>—</w:t>
            </w:r>
          </w:p>
        </w:tc>
      </w:tr>
      <w:tr w14:paraId="451384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0F4B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5DDE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8D4BEF">
            <w:pPr>
              <w:jc w:val="center"/>
            </w:pPr>
            <w:r>
              <w:rPr>
                <w:rFonts w:ascii="宋体" w:hAnsi="宋体" w:eastAsia="宋体"/>
                <w:sz w:val="16"/>
              </w:rPr>
              <w:t>实际完成情况</w:t>
            </w:r>
          </w:p>
        </w:tc>
      </w:tr>
      <w:tr w14:paraId="0A011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F8A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0320FF">
            <w:pPr>
              <w:jc w:val="both"/>
            </w:pPr>
            <w:r>
              <w:rPr>
                <w:rFonts w:ascii="宋体" w:hAnsi="宋体" w:eastAsia="宋体"/>
                <w:sz w:val="16"/>
              </w:rPr>
              <w:t>聘请1个赛事组织专业服务机构围绕“泰岳之约·为爱奔跑”主题在岳普湖县达瓦昆景区开展马拉松活动赛事及配套活动，通过项目的实施推进“文化+体育+旅游”深度融合发展，提高岳普湖县知名度。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5C8C86">
            <w:pPr>
              <w:jc w:val="both"/>
            </w:pPr>
            <w:r>
              <w:rPr>
                <w:rFonts w:ascii="宋体" w:hAnsi="宋体" w:eastAsia="宋体"/>
                <w:sz w:val="16"/>
              </w:rPr>
              <w:t>聘请了1个赛事组织专业服务机构围绕“泰岳之约·为爱奔跑”主题在岳普湖县达瓦昆景区开展了马拉松活动赛事及配套活动，项目预算执行率为65.8%，项目已完成，剩余资金为采购预算结余。通过项目的实施不断推进了“文化+体育+旅游”深度融合发展，进一步提高了岳普湖县知名度。赛事活动参与人员满意度达到了100%。</w:t>
            </w:r>
          </w:p>
        </w:tc>
      </w:tr>
      <w:tr w14:paraId="6AE4BF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4497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E38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C5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35A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2E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CA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0D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8F4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65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E3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B1E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E86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6E721">
            <w:pPr>
              <w:jc w:val="center"/>
            </w:pPr>
            <w:r>
              <w:rPr>
                <w:rFonts w:ascii="宋体" w:hAnsi="宋体" w:eastAsia="宋体"/>
                <w:sz w:val="16"/>
              </w:rPr>
              <w:t>偏差原因分析及改进措施</w:t>
            </w:r>
          </w:p>
        </w:tc>
      </w:tr>
      <w:tr w14:paraId="73E893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ECC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8E67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974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B40CA">
            <w:pPr>
              <w:jc w:val="center"/>
            </w:pPr>
            <w:r>
              <w:rPr>
                <w:rFonts w:ascii="宋体" w:hAnsi="宋体" w:eastAsia="宋体"/>
                <w:sz w:val="16"/>
              </w:rPr>
              <w:t>聘请赛事组织专业服务机构数量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EEFF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CD4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B8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71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34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BA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84E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EE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4D9D1">
            <w:pPr>
              <w:jc w:val="center"/>
            </w:pPr>
          </w:p>
        </w:tc>
      </w:tr>
      <w:tr w14:paraId="09CCB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5FC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67A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51C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4E2AA">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8EE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55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D4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ED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A3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1E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4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17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886AF">
            <w:pPr>
              <w:jc w:val="center"/>
            </w:pPr>
          </w:p>
        </w:tc>
      </w:tr>
      <w:tr w14:paraId="1F2100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EFA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FF4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CF4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3E148">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6B8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AF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9C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D8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6D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38B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84E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3F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CC125">
            <w:pPr>
              <w:jc w:val="center"/>
            </w:pPr>
          </w:p>
        </w:tc>
      </w:tr>
      <w:tr w14:paraId="24CA5E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581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36F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92F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6C8C">
            <w:pPr>
              <w:jc w:val="center"/>
            </w:pPr>
            <w:r>
              <w:rPr>
                <w:rFonts w:ascii="宋体" w:hAnsi="宋体" w:eastAsia="宋体"/>
                <w:sz w:val="16"/>
              </w:rPr>
              <w:t>采购验收完成时间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D877">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44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83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76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DC0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17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76BC8">
            <w:pPr>
              <w:jc w:val="center"/>
            </w:pPr>
            <w:r>
              <w:rPr>
                <w:rFonts w:ascii="宋体" w:hAnsi="宋体" w:eastAsia="宋体"/>
                <w:sz w:val="16"/>
              </w:rPr>
              <w:t>=2024年12月8日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38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8D414">
            <w:pPr>
              <w:jc w:val="center"/>
            </w:pPr>
          </w:p>
        </w:tc>
      </w:tr>
      <w:tr w14:paraId="56C50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197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266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7B1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8484">
            <w:pPr>
              <w:jc w:val="center"/>
            </w:pPr>
            <w:r>
              <w:rPr>
                <w:rFonts w:ascii="宋体" w:hAnsi="宋体" w:eastAsia="宋体"/>
                <w:sz w:val="16"/>
              </w:rPr>
              <w:t>聘请赛事组织专业服务机构成本控制数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06975">
            <w:pPr>
              <w:jc w:val="center"/>
            </w:pPr>
            <w:r>
              <w:rPr>
                <w:rFonts w:ascii="宋体" w:hAnsi="宋体" w:eastAsia="宋体"/>
                <w:sz w:val="16"/>
              </w:rPr>
              <w:t>&lt;=100万元/个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080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D3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21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4C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23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F50D">
            <w:pPr>
              <w:jc w:val="center"/>
            </w:pPr>
            <w:r>
              <w:rPr>
                <w:rFonts w:ascii="宋体" w:hAnsi="宋体" w:eastAsia="宋体"/>
                <w:sz w:val="16"/>
              </w:rPr>
              <w:t>=65.84万元/个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164F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F07CC">
            <w:pPr>
              <w:jc w:val="center"/>
            </w:pPr>
            <w:r>
              <w:rPr>
                <w:rFonts w:ascii="宋体" w:hAnsi="宋体" w:eastAsia="宋体"/>
                <w:sz w:val="16"/>
              </w:rPr>
              <w:t>未完成原因：项目主要建设内容已经完成，现阶段部分资金尚在审批环节尚未支付。改进措施：加强与资金审批部门的沟通协调，及时了解审批进度和存在的问题，积极推动审批流程，资金审批通过后及时按照约定支付项目资金。</w:t>
            </w:r>
          </w:p>
        </w:tc>
      </w:tr>
      <w:tr w14:paraId="3B37C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CBC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98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25D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93CB">
            <w:pPr>
              <w:jc w:val="center"/>
            </w:pPr>
            <w:r>
              <w:rPr>
                <w:rFonts w:ascii="宋体" w:hAnsi="宋体" w:eastAsia="宋体"/>
                <w:sz w:val="16"/>
              </w:rPr>
              <w:t>推进“文化+体育+旅游”深度融合发展，提高岳普湖县知名度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69A2">
            <w:pPr>
              <w:jc w:val="center"/>
            </w:pPr>
            <w:r>
              <w:rPr>
                <w:rFonts w:ascii="宋体" w:hAnsi="宋体" w:eastAsia="宋体"/>
                <w:sz w:val="16"/>
              </w:rPr>
              <w:t>不断推进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8B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58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37D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4B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C8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311F">
            <w:pPr>
              <w:jc w:val="center"/>
            </w:pPr>
            <w:r>
              <w:rPr>
                <w:rFonts w:ascii="宋体" w:hAnsi="宋体" w:eastAsia="宋体"/>
                <w:sz w:val="16"/>
              </w:rPr>
              <w:t>不断推进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5CF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F6670">
            <w:pPr>
              <w:jc w:val="center"/>
            </w:pPr>
          </w:p>
        </w:tc>
      </w:tr>
      <w:tr w14:paraId="146202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534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29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8E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A985">
            <w:pPr>
              <w:jc w:val="center"/>
            </w:pPr>
            <w:r>
              <w:rPr>
                <w:rFonts w:ascii="宋体" w:hAnsi="宋体" w:eastAsia="宋体"/>
                <w:sz w:val="16"/>
              </w:rPr>
              <w:t>赛事活动参与人员满意度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E21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63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86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6B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54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C6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73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BD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A310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36DC2F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62A5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545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135AD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54542">
            <w:pPr>
              <w:jc w:val="center"/>
            </w:pPr>
            <w:r>
              <w:rPr>
                <w:rFonts w:ascii="宋体" w:hAnsi="宋体" w:eastAsia="宋体"/>
                <w:sz w:val="16"/>
              </w:rPr>
              <w:t>91.46分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738884"/>
        </w:tc>
      </w:tr>
    </w:tbl>
    <w:p w14:paraId="5293E081">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39"/>
        <w:gridCol w:w="600"/>
        <w:gridCol w:w="557"/>
        <w:gridCol w:w="632"/>
        <w:gridCol w:w="632"/>
        <w:gridCol w:w="632"/>
        <w:gridCol w:w="632"/>
        <w:gridCol w:w="696"/>
        <w:gridCol w:w="632"/>
        <w:gridCol w:w="632"/>
        <w:gridCol w:w="632"/>
      </w:tblGrid>
      <w:tr w14:paraId="2BB2A862">
        <w:tblPrEx>
          <w:tblCellMar>
            <w:top w:w="0" w:type="dxa"/>
            <w:left w:w="108" w:type="dxa"/>
            <w:bottom w:w="0" w:type="dxa"/>
            <w:right w:w="108" w:type="dxa"/>
          </w:tblCellMar>
        </w:tblPrEx>
        <w:tc>
          <w:tcPr>
            <w:tcW w:w="8912" w:type="dxa"/>
            <w:gridSpan w:val="14"/>
            <w:vAlign w:val="center"/>
          </w:tcPr>
          <w:p w14:paraId="54CCD7C1">
            <w:pPr>
              <w:jc w:val="center"/>
            </w:pPr>
            <w:r>
              <w:rPr>
                <w:rFonts w:ascii="宋体" w:hAnsi="宋体" w:eastAsia="宋体"/>
                <w:sz w:val="24"/>
              </w:rPr>
              <w:t>项目支出绩效自评表</w:t>
            </w:r>
          </w:p>
        </w:tc>
      </w:tr>
      <w:tr w14:paraId="4D283CE8">
        <w:tblPrEx>
          <w:tblCellMar>
            <w:top w:w="0" w:type="dxa"/>
            <w:left w:w="108" w:type="dxa"/>
            <w:bottom w:w="0" w:type="dxa"/>
            <w:right w:w="108" w:type="dxa"/>
          </w:tblCellMar>
        </w:tblPrEx>
        <w:tc>
          <w:tcPr>
            <w:tcW w:w="8912" w:type="dxa"/>
            <w:gridSpan w:val="14"/>
            <w:vAlign w:val="center"/>
          </w:tcPr>
          <w:p w14:paraId="1645A4AE">
            <w:pPr>
              <w:jc w:val="center"/>
            </w:pPr>
            <w:r>
              <w:rPr>
                <w:rFonts w:ascii="宋体" w:hAnsi="宋体" w:eastAsia="宋体"/>
                <w:sz w:val="24"/>
              </w:rPr>
              <w:t>(2024年度)</w:t>
            </w:r>
          </w:p>
        </w:tc>
      </w:tr>
      <w:tr w14:paraId="601812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AABB">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BC1FA8">
            <w:pPr>
              <w:jc w:val="center"/>
            </w:pPr>
            <w:r>
              <w:rPr>
                <w:rFonts w:ascii="宋体" w:hAnsi="宋体" w:eastAsia="宋体"/>
                <w:sz w:val="16"/>
              </w:rPr>
              <w:t>“泰岳杯”自治区第六届国际象棋公开赛项目</w:t>
            </w:r>
          </w:p>
        </w:tc>
      </w:tr>
      <w:tr w14:paraId="3C71A8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3C7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E3051">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9D3FE">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830670">
            <w:pPr>
              <w:jc w:val="center"/>
            </w:pPr>
            <w:r>
              <w:rPr>
                <w:rFonts w:ascii="宋体" w:hAnsi="宋体" w:eastAsia="宋体"/>
                <w:sz w:val="16"/>
              </w:rPr>
              <w:t>岳普湖县文化体育广播电视和旅游局</w:t>
            </w:r>
          </w:p>
        </w:tc>
      </w:tr>
      <w:tr w14:paraId="22D313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6B52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70077">
            <w:pPr>
              <w:jc w:val="center"/>
            </w:pPr>
          </w:p>
        </w:tc>
        <w:tc>
          <w:tcPr>
            <w:tcW w:w="13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EFE8D">
            <w:pPr>
              <w:jc w:val="center"/>
            </w:pPr>
            <w:r>
              <w:rPr>
                <w:rFonts w:ascii="宋体" w:hAnsi="宋体" w:eastAsia="宋体"/>
                <w:sz w:val="16"/>
              </w:rPr>
              <w:t>年初预算数</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8C62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3BBAF">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503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AF25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3AEE">
            <w:pPr>
              <w:jc w:val="center"/>
            </w:pPr>
            <w:r>
              <w:rPr>
                <w:rFonts w:ascii="宋体" w:hAnsi="宋体" w:eastAsia="宋体"/>
                <w:sz w:val="16"/>
              </w:rPr>
              <w:t>得分</w:t>
            </w:r>
          </w:p>
        </w:tc>
      </w:tr>
      <w:tr w14:paraId="5A2E9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AED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8D72D">
            <w:pPr>
              <w:jc w:val="center"/>
            </w:pPr>
            <w:r>
              <w:rPr>
                <w:rFonts w:ascii="宋体" w:hAnsi="宋体" w:eastAsia="宋体"/>
                <w:sz w:val="16"/>
              </w:rPr>
              <w:t>年度资金总额</w:t>
            </w:r>
          </w:p>
        </w:tc>
        <w:tc>
          <w:tcPr>
            <w:tcW w:w="13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B066D">
            <w:pPr>
              <w:jc w:val="center"/>
            </w:pPr>
            <w:r>
              <w:rPr>
                <w:rFonts w:ascii="宋体" w:hAnsi="宋体" w:eastAsia="宋体"/>
                <w:sz w:val="16"/>
              </w:rPr>
              <w:t>12.00</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579B3">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D5AEF">
            <w:pPr>
              <w:jc w:val="center"/>
            </w:pPr>
            <w:r>
              <w:rPr>
                <w:rFonts w:ascii="宋体" w:hAnsi="宋体" w:eastAsia="宋体"/>
                <w:sz w:val="16"/>
              </w:rPr>
              <w:t>11.97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515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D4315">
            <w:pPr>
              <w:jc w:val="center"/>
            </w:pPr>
            <w:r>
              <w:rPr>
                <w:rFonts w:ascii="宋体" w:hAnsi="宋体" w:eastAsia="宋体"/>
                <w:sz w:val="16"/>
              </w:rPr>
              <w:t>99.75%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FD4F">
            <w:pPr>
              <w:jc w:val="center"/>
            </w:pPr>
            <w:r>
              <w:rPr>
                <w:rFonts w:ascii="宋体" w:hAnsi="宋体" w:eastAsia="宋体"/>
                <w:sz w:val="16"/>
              </w:rPr>
              <w:t>10.00分</w:t>
            </w:r>
          </w:p>
        </w:tc>
      </w:tr>
      <w:tr w14:paraId="1DC8B5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9DB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E95C0">
            <w:pPr>
              <w:jc w:val="center"/>
            </w:pPr>
            <w:r>
              <w:rPr>
                <w:rFonts w:ascii="宋体" w:hAnsi="宋体" w:eastAsia="宋体"/>
                <w:sz w:val="16"/>
              </w:rPr>
              <w:t>其中：当年财政拨款</w:t>
            </w:r>
          </w:p>
        </w:tc>
        <w:tc>
          <w:tcPr>
            <w:tcW w:w="13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456D3">
            <w:pPr>
              <w:jc w:val="center"/>
            </w:pPr>
            <w:r>
              <w:rPr>
                <w:rFonts w:ascii="宋体" w:hAnsi="宋体" w:eastAsia="宋体"/>
                <w:sz w:val="16"/>
              </w:rPr>
              <w:t>0.00</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760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5B365">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C41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A420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F91A">
            <w:pPr>
              <w:jc w:val="center"/>
            </w:pPr>
            <w:r>
              <w:rPr>
                <w:rFonts w:ascii="宋体" w:hAnsi="宋体" w:eastAsia="宋体"/>
                <w:sz w:val="16"/>
              </w:rPr>
              <w:t>—</w:t>
            </w:r>
          </w:p>
        </w:tc>
      </w:tr>
      <w:tr w14:paraId="1BC041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94F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98EBB">
            <w:pPr>
              <w:jc w:val="center"/>
            </w:pPr>
            <w:r>
              <w:rPr>
                <w:rFonts w:ascii="宋体" w:hAnsi="宋体" w:eastAsia="宋体"/>
                <w:sz w:val="16"/>
              </w:rPr>
              <w:t xml:space="preserve">  其他资金</w:t>
            </w:r>
          </w:p>
        </w:tc>
        <w:tc>
          <w:tcPr>
            <w:tcW w:w="13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30227">
            <w:pPr>
              <w:jc w:val="center"/>
            </w:pPr>
            <w:r>
              <w:rPr>
                <w:rFonts w:ascii="宋体" w:hAnsi="宋体" w:eastAsia="宋体"/>
                <w:sz w:val="16"/>
              </w:rPr>
              <w:t>12.00</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68979">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21B87">
            <w:pPr>
              <w:jc w:val="center"/>
            </w:pPr>
            <w:r>
              <w:rPr>
                <w:rFonts w:ascii="宋体" w:hAnsi="宋体" w:eastAsia="宋体"/>
                <w:sz w:val="16"/>
              </w:rPr>
              <w:t>11.97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200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60E9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B6CC">
            <w:pPr>
              <w:jc w:val="center"/>
            </w:pPr>
            <w:r>
              <w:rPr>
                <w:rFonts w:ascii="宋体" w:hAnsi="宋体" w:eastAsia="宋体"/>
                <w:sz w:val="16"/>
              </w:rPr>
              <w:t>—</w:t>
            </w:r>
          </w:p>
        </w:tc>
      </w:tr>
      <w:tr w14:paraId="4D44E0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5246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084D34">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393175">
            <w:pPr>
              <w:jc w:val="center"/>
            </w:pPr>
            <w:r>
              <w:rPr>
                <w:rFonts w:ascii="宋体" w:hAnsi="宋体" w:eastAsia="宋体"/>
                <w:sz w:val="16"/>
              </w:rPr>
              <w:t>实际完成情况</w:t>
            </w:r>
          </w:p>
        </w:tc>
      </w:tr>
      <w:tr w14:paraId="4E9AF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17D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335A88">
            <w:pPr>
              <w:jc w:val="both"/>
            </w:pPr>
            <w:r>
              <w:rPr>
                <w:rFonts w:ascii="宋体" w:hAnsi="宋体" w:eastAsia="宋体"/>
                <w:sz w:val="16"/>
              </w:rPr>
              <w:t>组织举办1场“泰岳杯”自治区第六届国际象棋公开赛，资金主要用于支付通勤费、裁判费等各类比赛期间的费用。通过项目的实施推动全民健身与全民健康深度融合，深刻推进“旅游+体育”战略、丰富广大群众的体育文化生活。</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B4C818">
            <w:pPr>
              <w:jc w:val="both"/>
            </w:pPr>
            <w:r>
              <w:rPr>
                <w:rFonts w:ascii="宋体" w:hAnsi="宋体" w:eastAsia="宋体"/>
                <w:sz w:val="16"/>
              </w:rPr>
              <w:t>组织举办了1场“泰岳杯”自治区第六届国际象棋公开赛，资金主要用于支付通勤费、裁判费等各类比赛期间的费用。项目预算执行率为99.8%，项目已完成。通过项目的实施持续推动了全民健身与全民健康深度融合，深刻推进了“旅游+体育”战略、丰富了广大群众的体育文化生活。参与赛事人员满意度达到了100%。</w:t>
            </w:r>
          </w:p>
        </w:tc>
      </w:tr>
      <w:tr w14:paraId="48ADF3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50A2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84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FFA4A">
            <w:pPr>
              <w:jc w:val="center"/>
            </w:pPr>
            <w:r>
              <w:rPr>
                <w:rFonts w:ascii="宋体" w:hAnsi="宋体" w:eastAsia="宋体"/>
                <w:sz w:val="16"/>
              </w:rPr>
              <w:t>二级指标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25B949C3">
            <w:pPr>
              <w:jc w:val="center"/>
            </w:pPr>
            <w:r>
              <w:rPr>
                <w:rFonts w:ascii="宋体" w:hAnsi="宋体" w:eastAsia="宋体"/>
                <w:sz w:val="16"/>
              </w:rPr>
              <w:t>三级指标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D2DFC31">
            <w:pPr>
              <w:jc w:val="center"/>
            </w:pPr>
            <w:r>
              <w:rPr>
                <w:rFonts w:ascii="宋体" w:hAnsi="宋体" w:eastAsia="宋体"/>
                <w:sz w:val="16"/>
              </w:rPr>
              <w:t>年度指标值</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5636CA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7D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54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8A1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5EAB">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EAF9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D78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DD83D">
            <w:pPr>
              <w:jc w:val="center"/>
            </w:pPr>
            <w:r>
              <w:rPr>
                <w:rFonts w:ascii="宋体" w:hAnsi="宋体" w:eastAsia="宋体"/>
                <w:sz w:val="16"/>
              </w:rPr>
              <w:t>偏差原因分析及改进措施</w:t>
            </w:r>
          </w:p>
        </w:tc>
      </w:tr>
      <w:tr w14:paraId="28A1A3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9E7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0466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E99B6">
            <w:pPr>
              <w:jc w:val="center"/>
            </w:pPr>
            <w:r>
              <w:rPr>
                <w:rFonts w:ascii="宋体" w:hAnsi="宋体" w:eastAsia="宋体"/>
                <w:sz w:val="16"/>
              </w:rPr>
              <w:t>数量指标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BE45277">
            <w:pPr>
              <w:jc w:val="center"/>
            </w:pPr>
            <w:r>
              <w:rPr>
                <w:rFonts w:ascii="宋体" w:hAnsi="宋体" w:eastAsia="宋体"/>
                <w:sz w:val="16"/>
              </w:rPr>
              <w:t>组织举办象棋公开赛活动场次</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B60EB36">
            <w:pPr>
              <w:jc w:val="center"/>
            </w:pPr>
            <w:r>
              <w:rPr>
                <w:rFonts w:ascii="宋体" w:hAnsi="宋体" w:eastAsia="宋体"/>
                <w:sz w:val="16"/>
              </w:rPr>
              <w:t>&gt;=1场</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60BF63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EA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5A9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9E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D2C9">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B0DE66">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A3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0AA70">
            <w:pPr>
              <w:jc w:val="center"/>
            </w:pPr>
          </w:p>
        </w:tc>
      </w:tr>
      <w:tr w14:paraId="15BEA0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50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95A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E89D1">
            <w:pPr>
              <w:jc w:val="center"/>
            </w:pPr>
            <w:r>
              <w:rPr>
                <w:rFonts w:ascii="宋体" w:hAnsi="宋体" w:eastAsia="宋体"/>
                <w:sz w:val="16"/>
              </w:rPr>
              <w:t>质量指标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76C252A">
            <w:pPr>
              <w:jc w:val="center"/>
            </w:pPr>
            <w:r>
              <w:rPr>
                <w:rFonts w:ascii="宋体" w:hAnsi="宋体" w:eastAsia="宋体"/>
                <w:sz w:val="16"/>
              </w:rPr>
              <w:t>资金保障率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0F55A9C">
            <w:pPr>
              <w:jc w:val="center"/>
            </w:pPr>
            <w:r>
              <w:rPr>
                <w:rFonts w:ascii="宋体" w:hAnsi="宋体" w:eastAsia="宋体"/>
                <w:sz w:val="16"/>
              </w:rPr>
              <w:t>=100%</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625B71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DF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47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AE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6E1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5DDE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F2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A4ADD">
            <w:pPr>
              <w:jc w:val="center"/>
            </w:pPr>
          </w:p>
        </w:tc>
      </w:tr>
      <w:tr w14:paraId="5E73A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EC3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91C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26235"/>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2CDA25B">
            <w:pPr>
              <w:jc w:val="center"/>
            </w:pPr>
            <w:r>
              <w:rPr>
                <w:rFonts w:ascii="宋体" w:hAnsi="宋体" w:eastAsia="宋体"/>
                <w:sz w:val="16"/>
              </w:rPr>
              <w:t>资金使用合规率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C51E651">
            <w:pPr>
              <w:jc w:val="center"/>
            </w:pPr>
            <w:r>
              <w:rPr>
                <w:rFonts w:ascii="宋体" w:hAnsi="宋体" w:eastAsia="宋体"/>
                <w:sz w:val="16"/>
              </w:rPr>
              <w:t>=100%</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351D96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15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77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20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31A9">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DD60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EF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39697">
            <w:pPr>
              <w:jc w:val="center"/>
            </w:pPr>
          </w:p>
        </w:tc>
      </w:tr>
      <w:tr w14:paraId="27FB9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AF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81C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BD672">
            <w:pPr>
              <w:jc w:val="center"/>
            </w:pPr>
            <w:r>
              <w:rPr>
                <w:rFonts w:ascii="宋体" w:hAnsi="宋体" w:eastAsia="宋体"/>
                <w:sz w:val="16"/>
              </w:rPr>
              <w:t>时效指标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6BC3881">
            <w:pPr>
              <w:jc w:val="center"/>
            </w:pPr>
            <w:r>
              <w:rPr>
                <w:rFonts w:ascii="宋体" w:hAnsi="宋体" w:eastAsia="宋体"/>
                <w:sz w:val="16"/>
              </w:rPr>
              <w:t>资金支付完成时间</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6BCF2BC">
            <w:pPr>
              <w:jc w:val="center"/>
            </w:pPr>
            <w:r>
              <w:rPr>
                <w:rFonts w:ascii="宋体" w:hAnsi="宋体" w:eastAsia="宋体"/>
                <w:sz w:val="16"/>
              </w:rPr>
              <w:t>=2024年10月30日前</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3759A5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01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CB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5F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A2A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8DC671">
            <w:pPr>
              <w:jc w:val="center"/>
            </w:pPr>
            <w:r>
              <w:rPr>
                <w:rFonts w:ascii="宋体" w:hAnsi="宋体" w:eastAsia="宋体"/>
                <w:sz w:val="16"/>
              </w:rPr>
              <w:t>=2024年11月27日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3D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E1B62">
            <w:pPr>
              <w:jc w:val="center"/>
            </w:pPr>
          </w:p>
        </w:tc>
      </w:tr>
      <w:tr w14:paraId="55BDF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C17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9577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C8B5">
            <w:pPr>
              <w:jc w:val="center"/>
            </w:pPr>
            <w:r>
              <w:rPr>
                <w:rFonts w:ascii="宋体" w:hAnsi="宋体" w:eastAsia="宋体"/>
                <w:sz w:val="16"/>
              </w:rPr>
              <w:t>经济成本指标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5ED27ECF">
            <w:pPr>
              <w:jc w:val="center"/>
            </w:pPr>
            <w:r>
              <w:rPr>
                <w:rFonts w:ascii="宋体" w:hAnsi="宋体" w:eastAsia="宋体"/>
                <w:sz w:val="16"/>
              </w:rPr>
              <w:t>赛事活动成本控制数</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79E4D2B">
            <w:pPr>
              <w:jc w:val="center"/>
            </w:pPr>
            <w:r>
              <w:rPr>
                <w:rFonts w:ascii="宋体" w:hAnsi="宋体" w:eastAsia="宋体"/>
                <w:sz w:val="16"/>
              </w:rPr>
              <w:t>&lt;=12万元/场</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60FB1A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50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BA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22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CFC8B">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BF2B2F">
            <w:pPr>
              <w:jc w:val="center"/>
            </w:pPr>
            <w:r>
              <w:rPr>
                <w:rFonts w:ascii="宋体" w:hAnsi="宋体" w:eastAsia="宋体"/>
                <w:sz w:val="16"/>
              </w:rPr>
              <w:t>=11.97万元/场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20C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FC425">
            <w:pPr>
              <w:jc w:val="center"/>
            </w:pPr>
          </w:p>
        </w:tc>
      </w:tr>
      <w:tr w14:paraId="137D8F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1BC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9C2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A713E">
            <w:pPr>
              <w:jc w:val="center"/>
            </w:pPr>
            <w:r>
              <w:rPr>
                <w:rFonts w:ascii="宋体" w:hAnsi="宋体" w:eastAsia="宋体"/>
                <w:sz w:val="16"/>
              </w:rPr>
              <w:t>社会效益指标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6E264C78">
            <w:pPr>
              <w:jc w:val="center"/>
            </w:pPr>
            <w:r>
              <w:rPr>
                <w:rFonts w:ascii="宋体" w:hAnsi="宋体" w:eastAsia="宋体"/>
                <w:sz w:val="16"/>
              </w:rPr>
              <w:t>推动全民健身与全民健康深度融合</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F655602">
            <w:pPr>
              <w:jc w:val="center"/>
            </w:pPr>
            <w:r>
              <w:rPr>
                <w:rFonts w:ascii="宋体" w:hAnsi="宋体" w:eastAsia="宋体"/>
                <w:sz w:val="16"/>
              </w:rPr>
              <w:t>持续推动</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2E1CA7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88F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55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91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08D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1CC4F7">
            <w:pPr>
              <w:jc w:val="center"/>
            </w:pPr>
            <w:r>
              <w:rPr>
                <w:rFonts w:ascii="宋体" w:hAnsi="宋体" w:eastAsia="宋体"/>
                <w:sz w:val="16"/>
              </w:rPr>
              <w:t>持续推动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40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9D89F">
            <w:pPr>
              <w:jc w:val="center"/>
            </w:pPr>
          </w:p>
        </w:tc>
      </w:tr>
      <w:tr w14:paraId="0CB7D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4AB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28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8147">
            <w:pPr>
              <w:jc w:val="center"/>
            </w:pPr>
            <w:r>
              <w:rPr>
                <w:rFonts w:ascii="宋体" w:hAnsi="宋体" w:eastAsia="宋体"/>
                <w:sz w:val="16"/>
              </w:rPr>
              <w:t>满意度指标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695374CE">
            <w:pPr>
              <w:jc w:val="center"/>
            </w:pPr>
            <w:r>
              <w:rPr>
                <w:rFonts w:ascii="宋体" w:hAnsi="宋体" w:eastAsia="宋体"/>
                <w:sz w:val="16"/>
              </w:rPr>
              <w:t>参与赛事人员满意度</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D09B20A">
            <w:pPr>
              <w:jc w:val="center"/>
            </w:pPr>
            <w:r>
              <w:rPr>
                <w:rFonts w:ascii="宋体" w:hAnsi="宋体" w:eastAsia="宋体"/>
                <w:sz w:val="16"/>
              </w:rPr>
              <w:t>&gt;=98%</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1184C5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88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E3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7B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642B">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DD33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7A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682BD">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92957E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C01B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37354">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21FAD4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79A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9D372D"/>
        </w:tc>
      </w:tr>
    </w:tbl>
    <w:p w14:paraId="226384C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4D21D3E">
        <w:tblPrEx>
          <w:tblCellMar>
            <w:top w:w="0" w:type="dxa"/>
            <w:left w:w="108" w:type="dxa"/>
            <w:bottom w:w="0" w:type="dxa"/>
            <w:right w:w="108" w:type="dxa"/>
          </w:tblCellMar>
        </w:tblPrEx>
        <w:tc>
          <w:tcPr>
            <w:tcW w:w="8848" w:type="dxa"/>
            <w:gridSpan w:val="14"/>
            <w:vAlign w:val="center"/>
          </w:tcPr>
          <w:p w14:paraId="4BDC9BEB">
            <w:pPr>
              <w:jc w:val="center"/>
            </w:pPr>
            <w:r>
              <w:rPr>
                <w:rFonts w:ascii="宋体" w:hAnsi="宋体" w:eastAsia="宋体"/>
                <w:sz w:val="24"/>
              </w:rPr>
              <w:t>项目支出绩效自评表</w:t>
            </w:r>
          </w:p>
        </w:tc>
      </w:tr>
      <w:tr w14:paraId="050715B3">
        <w:tblPrEx>
          <w:tblCellMar>
            <w:top w:w="0" w:type="dxa"/>
            <w:left w:w="108" w:type="dxa"/>
            <w:bottom w:w="0" w:type="dxa"/>
            <w:right w:w="108" w:type="dxa"/>
          </w:tblCellMar>
        </w:tblPrEx>
        <w:tc>
          <w:tcPr>
            <w:tcW w:w="8848" w:type="dxa"/>
            <w:gridSpan w:val="14"/>
            <w:vAlign w:val="center"/>
          </w:tcPr>
          <w:p w14:paraId="6BA121F3">
            <w:pPr>
              <w:jc w:val="center"/>
            </w:pPr>
            <w:r>
              <w:rPr>
                <w:rFonts w:ascii="宋体" w:hAnsi="宋体" w:eastAsia="宋体"/>
                <w:sz w:val="24"/>
              </w:rPr>
              <w:t>(2024年度)</w:t>
            </w:r>
          </w:p>
        </w:tc>
      </w:tr>
      <w:tr w14:paraId="4BCD87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BC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345F96">
            <w:pPr>
              <w:jc w:val="center"/>
            </w:pPr>
            <w:r>
              <w:rPr>
                <w:rFonts w:ascii="宋体" w:hAnsi="宋体" w:eastAsia="宋体"/>
                <w:sz w:val="16"/>
              </w:rPr>
              <w:t>三馆一站免费开放资金项目</w:t>
            </w:r>
          </w:p>
        </w:tc>
      </w:tr>
      <w:tr w14:paraId="5A6F28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BDD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EB1E28">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D5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186EA9">
            <w:pPr>
              <w:jc w:val="center"/>
            </w:pPr>
            <w:r>
              <w:rPr>
                <w:rFonts w:ascii="宋体" w:hAnsi="宋体" w:eastAsia="宋体"/>
                <w:sz w:val="16"/>
              </w:rPr>
              <w:t>岳普湖县文化体育广播电视和旅游局</w:t>
            </w:r>
          </w:p>
        </w:tc>
      </w:tr>
      <w:tr w14:paraId="3A66ED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7CF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255A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5E5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719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544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F53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F35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C849F">
            <w:pPr>
              <w:jc w:val="center"/>
            </w:pPr>
            <w:r>
              <w:rPr>
                <w:rFonts w:ascii="宋体" w:hAnsi="宋体" w:eastAsia="宋体"/>
                <w:sz w:val="16"/>
              </w:rPr>
              <w:t>得分</w:t>
            </w:r>
          </w:p>
        </w:tc>
      </w:tr>
      <w:tr w14:paraId="68A5D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2D8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61C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3BDA0">
            <w:pPr>
              <w:jc w:val="center"/>
            </w:pPr>
            <w:r>
              <w:rPr>
                <w:rFonts w:ascii="宋体" w:hAnsi="宋体" w:eastAsia="宋体"/>
                <w:sz w:val="16"/>
              </w:rPr>
              <w:t>127.61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1AB4B">
            <w:pPr>
              <w:jc w:val="center"/>
            </w:pPr>
            <w:r>
              <w:rPr>
                <w:rFonts w:ascii="宋体" w:hAnsi="宋体" w:eastAsia="宋体"/>
                <w:sz w:val="16"/>
              </w:rPr>
              <w:t>136.01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A7CEA">
            <w:pPr>
              <w:jc w:val="center"/>
            </w:pPr>
            <w:r>
              <w:rPr>
                <w:rFonts w:ascii="宋体" w:hAnsi="宋体" w:eastAsia="宋体"/>
                <w:sz w:val="16"/>
              </w:rPr>
              <w:t>128.65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5C9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C072A">
            <w:pPr>
              <w:jc w:val="center"/>
            </w:pPr>
            <w:r>
              <w:rPr>
                <w:rFonts w:ascii="宋体" w:hAnsi="宋体" w:eastAsia="宋体"/>
                <w:sz w:val="16"/>
              </w:rPr>
              <w:t>94.59%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618D8">
            <w:pPr>
              <w:jc w:val="center"/>
            </w:pPr>
            <w:r>
              <w:rPr>
                <w:rFonts w:ascii="宋体" w:hAnsi="宋体" w:eastAsia="宋体"/>
                <w:sz w:val="16"/>
              </w:rPr>
              <w:t>10.00分</w:t>
            </w:r>
          </w:p>
        </w:tc>
      </w:tr>
      <w:tr w14:paraId="61C63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90D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DF6F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0837D">
            <w:pPr>
              <w:jc w:val="center"/>
            </w:pPr>
            <w:r>
              <w:rPr>
                <w:rFonts w:ascii="宋体" w:hAnsi="宋体" w:eastAsia="宋体"/>
                <w:sz w:val="16"/>
              </w:rPr>
              <w:t>127.61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6B343">
            <w:pPr>
              <w:jc w:val="center"/>
            </w:pPr>
            <w:r>
              <w:rPr>
                <w:rFonts w:ascii="宋体" w:hAnsi="宋体" w:eastAsia="宋体"/>
                <w:sz w:val="16"/>
              </w:rPr>
              <w:t>136.01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E6C21">
            <w:pPr>
              <w:jc w:val="center"/>
            </w:pPr>
            <w:r>
              <w:rPr>
                <w:rFonts w:ascii="宋体" w:hAnsi="宋体" w:eastAsia="宋体"/>
                <w:sz w:val="16"/>
              </w:rPr>
              <w:t>128.65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149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8492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3BE17">
            <w:pPr>
              <w:jc w:val="center"/>
            </w:pPr>
            <w:r>
              <w:rPr>
                <w:rFonts w:ascii="宋体" w:hAnsi="宋体" w:eastAsia="宋体"/>
                <w:sz w:val="16"/>
              </w:rPr>
              <w:t>—</w:t>
            </w:r>
          </w:p>
        </w:tc>
      </w:tr>
      <w:tr w14:paraId="2940D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F64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E19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E45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ABB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BB8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43A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92BB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C29E5">
            <w:pPr>
              <w:jc w:val="center"/>
            </w:pPr>
            <w:r>
              <w:rPr>
                <w:rFonts w:ascii="宋体" w:hAnsi="宋体" w:eastAsia="宋体"/>
                <w:sz w:val="16"/>
              </w:rPr>
              <w:t>—</w:t>
            </w:r>
          </w:p>
        </w:tc>
      </w:tr>
      <w:tr w14:paraId="466774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B4AE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D0F7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E5B108">
            <w:pPr>
              <w:jc w:val="center"/>
            </w:pPr>
            <w:r>
              <w:rPr>
                <w:rFonts w:ascii="宋体" w:hAnsi="宋体" w:eastAsia="宋体"/>
                <w:sz w:val="16"/>
              </w:rPr>
              <w:t>实际完成情况</w:t>
            </w:r>
          </w:p>
        </w:tc>
      </w:tr>
      <w:tr w14:paraId="68CA1A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61A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2AE480">
            <w:pPr>
              <w:jc w:val="both"/>
            </w:pPr>
            <w:r>
              <w:rPr>
                <w:rFonts w:ascii="宋体" w:hAnsi="宋体" w:eastAsia="宋体"/>
                <w:sz w:val="16"/>
              </w:rPr>
              <w:t>岳普湖县免费开放公共图书馆数量1个，免费开放文化馆数量1个，免费开放乡镇文化站数量13个。贯彻落实党中央、自治区党委关于“推进美术馆、图书馆、文化馆(站)免费开放，丰富人民群众的精神文化生活”的要求，充分发挥岳普湖县图书馆、文化馆、文化站在提高公民鉴赏能力、提高各族群众思想道德和科学文化素质的作用，保障群众精神文化需求，保障各族群众基本权益，促进社会和谐稳定，弘</w:t>
            </w:r>
            <w:r>
              <w:rPr>
                <w:rFonts w:hint="eastAsia" w:ascii="宋体" w:hAnsi="宋体"/>
                <w:sz w:val="16"/>
                <w:lang w:eastAsia="zh-CN"/>
              </w:rPr>
              <w:t>扬和</w:t>
            </w:r>
            <w:r>
              <w:rPr>
                <w:rFonts w:ascii="宋体" w:hAnsi="宋体" w:eastAsia="宋体"/>
                <w:sz w:val="16"/>
              </w:rPr>
              <w:t>传承中华优秀传统文化。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551CF0">
            <w:pPr>
              <w:jc w:val="both"/>
            </w:pPr>
            <w:r>
              <w:rPr>
                <w:rFonts w:ascii="宋体" w:hAnsi="宋体" w:eastAsia="宋体"/>
                <w:sz w:val="16"/>
              </w:rPr>
              <w:t>岳普湖县免费开放公共图书馆数量为1个，免费开放文化馆数量为1个，免费开放乡镇文化站数量达到了13个。项目预算执行率为94.6%，当年经费保障任务已按计划完成，剩余资金结余。贯彻落实了党中央、自治区党委关于“推进美术馆、图书馆、文化馆(站)免费开放，丰富人民群众的精神文化生活”的要求，充分发挥了岳普湖县图书馆、文化馆、文化站在提高公民鉴赏能力、提高各族群众思想道德和科学文化素质的作用，有效保障了群众精神文化需求，保障了各族群众基本权益，促进了社会和谐稳定，进一步弘扬传承了中华优秀传统文化。社会公众对“三馆一站”公共文化服务满意度达到了100%。</w:t>
            </w:r>
          </w:p>
        </w:tc>
      </w:tr>
      <w:tr w14:paraId="70550F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E266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C7F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23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A0A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1291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293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8461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39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D57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AB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289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3AC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64BF2">
            <w:pPr>
              <w:jc w:val="center"/>
            </w:pPr>
            <w:r>
              <w:rPr>
                <w:rFonts w:ascii="宋体" w:hAnsi="宋体" w:eastAsia="宋体"/>
                <w:sz w:val="16"/>
              </w:rPr>
              <w:t>偏差原因分析及改进措施</w:t>
            </w:r>
          </w:p>
        </w:tc>
      </w:tr>
      <w:tr w14:paraId="780425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758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3C70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DED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9A2B">
            <w:pPr>
              <w:jc w:val="center"/>
            </w:pPr>
            <w:r>
              <w:rPr>
                <w:rFonts w:ascii="宋体" w:hAnsi="宋体" w:eastAsia="宋体"/>
                <w:sz w:val="16"/>
              </w:rPr>
              <w:t>免费开放公共图书馆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EED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C0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F98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CEF8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323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41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311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C8AF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1C7AA">
            <w:pPr>
              <w:jc w:val="center"/>
            </w:pPr>
          </w:p>
        </w:tc>
      </w:tr>
      <w:tr w14:paraId="44523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55B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0EF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13A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0A2B">
            <w:pPr>
              <w:jc w:val="center"/>
            </w:pPr>
            <w:r>
              <w:rPr>
                <w:rFonts w:ascii="宋体" w:hAnsi="宋体" w:eastAsia="宋体"/>
                <w:sz w:val="16"/>
              </w:rPr>
              <w:t>免费开放文化馆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156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904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7CD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B210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EF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5C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585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7206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F9643">
            <w:pPr>
              <w:jc w:val="center"/>
            </w:pPr>
          </w:p>
        </w:tc>
      </w:tr>
      <w:tr w14:paraId="1BF86A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4E8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10F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26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75F3">
            <w:pPr>
              <w:jc w:val="center"/>
            </w:pPr>
            <w:r>
              <w:rPr>
                <w:rFonts w:ascii="宋体" w:hAnsi="宋体" w:eastAsia="宋体"/>
                <w:sz w:val="16"/>
              </w:rPr>
              <w:t>免费开放美术馆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0D91">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059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5A94">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E9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5C6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B18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51837">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AFCB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DDDCB">
            <w:pPr>
              <w:jc w:val="center"/>
            </w:pPr>
          </w:p>
        </w:tc>
      </w:tr>
      <w:tr w14:paraId="5D8D9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E84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8E8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4FD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121E">
            <w:pPr>
              <w:jc w:val="center"/>
            </w:pPr>
            <w:r>
              <w:rPr>
                <w:rFonts w:ascii="宋体" w:hAnsi="宋体" w:eastAsia="宋体"/>
                <w:sz w:val="16"/>
              </w:rPr>
              <w:t>免费开放乡镇文化站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B49B6">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6A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2347">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67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A79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C97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17499">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ED7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90AF0">
            <w:pPr>
              <w:jc w:val="center"/>
            </w:pPr>
          </w:p>
        </w:tc>
      </w:tr>
      <w:tr w14:paraId="702DB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7AF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D3E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658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B7FA">
            <w:pPr>
              <w:jc w:val="center"/>
            </w:pPr>
            <w:r>
              <w:rPr>
                <w:rFonts w:ascii="宋体" w:hAnsi="宋体" w:eastAsia="宋体"/>
                <w:sz w:val="16"/>
              </w:rPr>
              <w:t>城市社区（街道）文化中心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12DB5">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52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772A0">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31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7A7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827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6204">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03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A0F14">
            <w:pPr>
              <w:jc w:val="center"/>
            </w:pPr>
          </w:p>
        </w:tc>
      </w:tr>
      <w:tr w14:paraId="1FE017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5F1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7E7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2D4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7DE40">
            <w:pPr>
              <w:jc w:val="center"/>
            </w:pPr>
            <w:r>
              <w:rPr>
                <w:rFonts w:ascii="宋体" w:hAnsi="宋体" w:eastAsia="宋体"/>
                <w:sz w:val="16"/>
              </w:rPr>
              <w:t>“三馆一站”免费开放覆盖率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50F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E54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7B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60F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A1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D5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DB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945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1FAAA">
            <w:pPr>
              <w:jc w:val="center"/>
            </w:pPr>
          </w:p>
        </w:tc>
      </w:tr>
      <w:tr w14:paraId="183D8F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617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3B0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3D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FCE3">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9AC0">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8A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9E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E00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B8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EB1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D0C7">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397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E3FD3">
            <w:pPr>
              <w:jc w:val="center"/>
            </w:pPr>
          </w:p>
        </w:tc>
      </w:tr>
      <w:tr w14:paraId="606373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3CD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8F4F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CC9F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0004">
            <w:pPr>
              <w:jc w:val="center"/>
            </w:pPr>
            <w:r>
              <w:rPr>
                <w:rFonts w:ascii="宋体" w:hAnsi="宋体" w:eastAsia="宋体"/>
                <w:sz w:val="16"/>
              </w:rPr>
              <w:t>地市级公共图书馆、美术馆、文化馆每馆每年补助标准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E32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E3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F55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75E6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60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34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93EC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545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2C501">
            <w:pPr>
              <w:jc w:val="center"/>
            </w:pPr>
          </w:p>
        </w:tc>
      </w:tr>
      <w:tr w14:paraId="5F5EAD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190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4BA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CCF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EB07">
            <w:pPr>
              <w:jc w:val="center"/>
            </w:pPr>
            <w:r>
              <w:rPr>
                <w:rFonts w:ascii="宋体" w:hAnsi="宋体" w:eastAsia="宋体"/>
                <w:sz w:val="16"/>
              </w:rPr>
              <w:t>县市级公共图书馆、美术馆、文化馆每馆每年补助标准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43C1">
            <w:pPr>
              <w:jc w:val="center"/>
            </w:pPr>
            <w:r>
              <w:rPr>
                <w:rFonts w:ascii="宋体" w:hAnsi="宋体" w:eastAsia="宋体"/>
                <w:sz w:val="16"/>
              </w:rPr>
              <w:t>&lt;=23.65万元/个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D1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3D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A5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C0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67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1EC8C">
            <w:pPr>
              <w:jc w:val="center"/>
            </w:pPr>
            <w:r>
              <w:rPr>
                <w:rFonts w:ascii="宋体" w:hAnsi="宋体" w:eastAsia="宋体"/>
                <w:sz w:val="16"/>
              </w:rPr>
              <w:t>=23.49万元/个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46B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80FA9">
            <w:pPr>
              <w:jc w:val="center"/>
            </w:pPr>
          </w:p>
        </w:tc>
      </w:tr>
      <w:tr w14:paraId="692C1D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A43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505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E0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6E3A">
            <w:pPr>
              <w:jc w:val="center"/>
            </w:pPr>
            <w:r>
              <w:rPr>
                <w:rFonts w:ascii="宋体" w:hAnsi="宋体" w:eastAsia="宋体"/>
                <w:sz w:val="16"/>
              </w:rPr>
              <w:t>乡镇（街道）综合文化站（中心）每馆每年补助标准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610C">
            <w:pPr>
              <w:jc w:val="center"/>
            </w:pPr>
            <w:r>
              <w:rPr>
                <w:rFonts w:ascii="宋体" w:hAnsi="宋体" w:eastAsia="宋体"/>
                <w:sz w:val="16"/>
              </w:rPr>
              <w:t>&lt;=6.82万元/个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A1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C0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CB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B8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F6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8F4B">
            <w:pPr>
              <w:jc w:val="center"/>
            </w:pPr>
            <w:r>
              <w:rPr>
                <w:rFonts w:ascii="宋体" w:hAnsi="宋体" w:eastAsia="宋体"/>
                <w:sz w:val="16"/>
              </w:rPr>
              <w:t>=6.28万元/个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7E31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4DFF6">
            <w:pPr>
              <w:jc w:val="center"/>
            </w:pPr>
          </w:p>
        </w:tc>
      </w:tr>
      <w:tr w14:paraId="407E0E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794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70C5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825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5170">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629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10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D784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8D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40A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D6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9D4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96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B0505">
            <w:pPr>
              <w:jc w:val="center"/>
            </w:pPr>
          </w:p>
        </w:tc>
      </w:tr>
      <w:tr w14:paraId="3785A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101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C08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52E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91D3">
            <w:pPr>
              <w:jc w:val="center"/>
            </w:pPr>
            <w:r>
              <w:rPr>
                <w:rFonts w:ascii="宋体" w:hAnsi="宋体" w:eastAsia="宋体"/>
                <w:sz w:val="16"/>
              </w:rPr>
              <w:t>弘</w:t>
            </w:r>
            <w:r>
              <w:rPr>
                <w:rFonts w:hint="eastAsia" w:ascii="宋体" w:hAnsi="宋体"/>
                <w:sz w:val="16"/>
                <w:lang w:eastAsia="zh-CN"/>
              </w:rPr>
              <w:t>扬和</w:t>
            </w:r>
            <w:r>
              <w:rPr>
                <w:rFonts w:ascii="宋体" w:hAnsi="宋体" w:eastAsia="宋体"/>
                <w:sz w:val="16"/>
              </w:rPr>
              <w:t>传承中华优秀传统文化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097E">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10B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1505">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58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363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4F6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F10F5">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49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1FE6F">
            <w:pPr>
              <w:jc w:val="center"/>
            </w:pPr>
          </w:p>
        </w:tc>
      </w:tr>
      <w:tr w14:paraId="2D9D0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2A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09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2A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2365">
            <w:pPr>
              <w:jc w:val="center"/>
            </w:pPr>
            <w:r>
              <w:rPr>
                <w:rFonts w:ascii="宋体" w:hAnsi="宋体" w:eastAsia="宋体"/>
                <w:sz w:val="16"/>
              </w:rPr>
              <w:t>社会公众对“三馆一站”公共文化服务满意度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66A4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2E2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F40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6F6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F7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24B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B2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70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5D59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B5794C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F942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BA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9AD3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ED33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1ED87C"/>
        </w:tc>
      </w:tr>
    </w:tbl>
    <w:p w14:paraId="466E1188">
      <w:r>
        <w:br w:type="page"/>
      </w:r>
    </w:p>
    <w:tbl>
      <w:tblPr>
        <w:tblStyle w:val="9"/>
        <w:tblW w:w="0" w:type="auto"/>
        <w:tblInd w:w="0" w:type="dxa"/>
        <w:tblLayout w:type="fixed"/>
        <w:tblCellMar>
          <w:top w:w="0" w:type="dxa"/>
          <w:left w:w="108" w:type="dxa"/>
          <w:bottom w:w="0" w:type="dxa"/>
          <w:right w:w="108" w:type="dxa"/>
        </w:tblCellMar>
      </w:tblPr>
      <w:tblGrid>
        <w:gridCol w:w="609"/>
        <w:gridCol w:w="571"/>
        <w:gridCol w:w="571"/>
        <w:gridCol w:w="804"/>
        <w:gridCol w:w="741"/>
        <w:gridCol w:w="571"/>
        <w:gridCol w:w="609"/>
        <w:gridCol w:w="590"/>
        <w:gridCol w:w="571"/>
        <w:gridCol w:w="571"/>
        <w:gridCol w:w="1096"/>
        <w:gridCol w:w="632"/>
        <w:gridCol w:w="496"/>
        <w:gridCol w:w="628"/>
      </w:tblGrid>
      <w:tr w14:paraId="6A74D987">
        <w:tblPrEx>
          <w:tblCellMar>
            <w:top w:w="0" w:type="dxa"/>
            <w:left w:w="108" w:type="dxa"/>
            <w:bottom w:w="0" w:type="dxa"/>
            <w:right w:w="108" w:type="dxa"/>
          </w:tblCellMar>
        </w:tblPrEx>
        <w:tc>
          <w:tcPr>
            <w:tcW w:w="9060" w:type="dxa"/>
            <w:gridSpan w:val="14"/>
            <w:vAlign w:val="center"/>
          </w:tcPr>
          <w:p w14:paraId="13300B83">
            <w:pPr>
              <w:jc w:val="center"/>
            </w:pPr>
            <w:r>
              <w:rPr>
                <w:rFonts w:ascii="宋体" w:hAnsi="宋体" w:eastAsia="宋体"/>
                <w:sz w:val="24"/>
              </w:rPr>
              <w:t>项目支出绩效自评表</w:t>
            </w:r>
          </w:p>
        </w:tc>
      </w:tr>
      <w:tr w14:paraId="7447F000">
        <w:tblPrEx>
          <w:tblCellMar>
            <w:top w:w="0" w:type="dxa"/>
            <w:left w:w="108" w:type="dxa"/>
            <w:bottom w:w="0" w:type="dxa"/>
            <w:right w:w="108" w:type="dxa"/>
          </w:tblCellMar>
        </w:tblPrEx>
        <w:tc>
          <w:tcPr>
            <w:tcW w:w="9060" w:type="dxa"/>
            <w:gridSpan w:val="14"/>
            <w:vAlign w:val="center"/>
          </w:tcPr>
          <w:p w14:paraId="289CB7E5">
            <w:pPr>
              <w:jc w:val="center"/>
            </w:pPr>
            <w:r>
              <w:rPr>
                <w:rFonts w:ascii="宋体" w:hAnsi="宋体" w:eastAsia="宋体"/>
                <w:sz w:val="24"/>
              </w:rPr>
              <w:t>(2024年度)</w:t>
            </w:r>
          </w:p>
        </w:tc>
      </w:tr>
      <w:tr w14:paraId="60F47B14">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0639F7B">
            <w:pPr>
              <w:jc w:val="center"/>
            </w:pPr>
            <w:r>
              <w:rPr>
                <w:rFonts w:ascii="宋体" w:hAnsi="宋体" w:eastAsia="宋体"/>
                <w:sz w:val="16"/>
              </w:rPr>
              <w:t>项目名称</w:t>
            </w:r>
          </w:p>
        </w:tc>
        <w:tc>
          <w:tcPr>
            <w:tcW w:w="845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AF5776">
            <w:pPr>
              <w:jc w:val="center"/>
            </w:pPr>
            <w:r>
              <w:rPr>
                <w:rFonts w:ascii="宋体" w:hAnsi="宋体" w:eastAsia="宋体"/>
                <w:sz w:val="16"/>
              </w:rPr>
              <w:t>中央支持地方公共文化服务体系建设补助资金项目</w:t>
            </w:r>
          </w:p>
        </w:tc>
      </w:tr>
      <w:tr w14:paraId="46C8A6F9">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927026B">
            <w:pPr>
              <w:jc w:val="center"/>
            </w:pPr>
            <w:r>
              <w:rPr>
                <w:rFonts w:ascii="宋体" w:hAnsi="宋体" w:eastAsia="宋体"/>
                <w:sz w:val="16"/>
              </w:rPr>
              <w:t>主管部门</w:t>
            </w:r>
          </w:p>
        </w:tc>
        <w:tc>
          <w:tcPr>
            <w:tcW w:w="44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3AA2D2">
            <w:pPr>
              <w:jc w:val="center"/>
            </w:pPr>
            <w:r>
              <w:rPr>
                <w:rFonts w:ascii="宋体" w:hAnsi="宋体" w:eastAsia="宋体"/>
                <w:sz w:val="16"/>
              </w:rPr>
              <w:t>岳普湖县文化体育广播电视和旅游局</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FD0608E">
            <w:pPr>
              <w:jc w:val="center"/>
            </w:pPr>
            <w:r>
              <w:rPr>
                <w:rFonts w:ascii="宋体" w:hAnsi="宋体" w:eastAsia="宋体"/>
                <w:sz w:val="16"/>
              </w:rPr>
              <w:t>实施单位</w:t>
            </w:r>
          </w:p>
        </w:tc>
        <w:tc>
          <w:tcPr>
            <w:tcW w:w="342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18C4E6">
            <w:pPr>
              <w:jc w:val="center"/>
            </w:pPr>
            <w:r>
              <w:rPr>
                <w:rFonts w:ascii="宋体" w:hAnsi="宋体" w:eastAsia="宋体"/>
                <w:sz w:val="16"/>
              </w:rPr>
              <w:t>岳普湖县文化体育广播电视和旅游局</w:t>
            </w:r>
          </w:p>
        </w:tc>
      </w:tr>
      <w:tr w14:paraId="64EC0BA2">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B59F4">
            <w:pPr>
              <w:jc w:val="center"/>
            </w:pPr>
            <w:r>
              <w:rPr>
                <w:rFonts w:ascii="宋体" w:hAnsi="宋体" w:eastAsia="宋体"/>
                <w:sz w:val="16"/>
              </w:rPr>
              <w:t>项目资金 （万元）</w:t>
            </w:r>
          </w:p>
        </w:tc>
        <w:tc>
          <w:tcPr>
            <w:tcW w:w="11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B4A14">
            <w:pPr>
              <w:jc w:val="center"/>
            </w:pPr>
          </w:p>
        </w:tc>
        <w:tc>
          <w:tcPr>
            <w:tcW w:w="15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54D3A">
            <w:pPr>
              <w:jc w:val="center"/>
            </w:pPr>
            <w:r>
              <w:rPr>
                <w:rFonts w:ascii="宋体" w:hAnsi="宋体" w:eastAsia="宋体"/>
                <w:sz w:val="16"/>
              </w:rPr>
              <w:t>年初预算数</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6B6C4">
            <w:pPr>
              <w:jc w:val="center"/>
            </w:pPr>
            <w:r>
              <w:rPr>
                <w:rFonts w:ascii="宋体" w:hAnsi="宋体" w:eastAsia="宋体"/>
                <w:sz w:val="16"/>
              </w:rPr>
              <w:t>全年预算数</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CC6D1">
            <w:pPr>
              <w:jc w:val="center"/>
            </w:pPr>
            <w:r>
              <w:rPr>
                <w:rFonts w:ascii="宋体" w:hAnsi="宋体" w:eastAsia="宋体"/>
                <w:sz w:val="16"/>
              </w:rPr>
              <w:t>全年执行数</w:t>
            </w:r>
          </w:p>
        </w:tc>
        <w:tc>
          <w:tcPr>
            <w:tcW w:w="16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8EE45">
            <w:pPr>
              <w:jc w:val="center"/>
            </w:pPr>
            <w:r>
              <w:rPr>
                <w:rFonts w:ascii="宋体" w:hAnsi="宋体" w:eastAsia="宋体"/>
                <w:sz w:val="16"/>
              </w:rPr>
              <w:t>分值</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9CA94">
            <w:pPr>
              <w:jc w:val="center"/>
            </w:pPr>
            <w:r>
              <w:rPr>
                <w:rFonts w:ascii="宋体" w:hAnsi="宋体" w:eastAsia="宋体"/>
                <w:sz w:val="16"/>
              </w:rPr>
              <w:t>执行率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BBD749F">
            <w:pPr>
              <w:jc w:val="center"/>
            </w:pPr>
            <w:r>
              <w:rPr>
                <w:rFonts w:ascii="宋体" w:hAnsi="宋体" w:eastAsia="宋体"/>
                <w:sz w:val="16"/>
              </w:rPr>
              <w:t>得分</w:t>
            </w:r>
          </w:p>
        </w:tc>
      </w:tr>
      <w:tr w14:paraId="04D1D5DA">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6FDB4329"/>
        </w:tc>
        <w:tc>
          <w:tcPr>
            <w:tcW w:w="11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64936">
            <w:pPr>
              <w:jc w:val="center"/>
            </w:pPr>
            <w:r>
              <w:rPr>
                <w:rFonts w:ascii="宋体" w:hAnsi="宋体" w:eastAsia="宋体"/>
                <w:sz w:val="16"/>
              </w:rPr>
              <w:t>年度资金总额</w:t>
            </w:r>
          </w:p>
        </w:tc>
        <w:tc>
          <w:tcPr>
            <w:tcW w:w="15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F8082">
            <w:pPr>
              <w:jc w:val="center"/>
            </w:pPr>
            <w:r>
              <w:rPr>
                <w:rFonts w:ascii="宋体" w:hAnsi="宋体" w:eastAsia="宋体"/>
                <w:sz w:val="16"/>
              </w:rPr>
              <w:t>152.21</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3A80C">
            <w:pPr>
              <w:jc w:val="center"/>
            </w:pPr>
            <w:r>
              <w:rPr>
                <w:rFonts w:ascii="宋体" w:hAnsi="宋体" w:eastAsia="宋体"/>
                <w:sz w:val="16"/>
              </w:rPr>
              <w:t>392.21</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6F535">
            <w:pPr>
              <w:jc w:val="center"/>
            </w:pPr>
            <w:r>
              <w:rPr>
                <w:rFonts w:ascii="宋体" w:hAnsi="宋体" w:eastAsia="宋体"/>
                <w:sz w:val="16"/>
              </w:rPr>
              <w:t>363.27</w:t>
            </w:r>
          </w:p>
        </w:tc>
        <w:tc>
          <w:tcPr>
            <w:tcW w:w="16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2D1D2">
            <w:pPr>
              <w:jc w:val="center"/>
            </w:pPr>
            <w:r>
              <w:rPr>
                <w:rFonts w:ascii="宋体" w:hAnsi="宋体" w:eastAsia="宋体"/>
                <w:sz w:val="16"/>
              </w:rPr>
              <w:t>10</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80263">
            <w:pPr>
              <w:jc w:val="center"/>
            </w:pPr>
            <w:r>
              <w:rPr>
                <w:rFonts w:ascii="宋体" w:hAnsi="宋体" w:eastAsia="宋体"/>
                <w:sz w:val="16"/>
              </w:rPr>
              <w:t>92.62%</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1669FD4">
            <w:pPr>
              <w:jc w:val="center"/>
            </w:pPr>
            <w:r>
              <w:rPr>
                <w:rFonts w:ascii="宋体" w:hAnsi="宋体" w:eastAsia="宋体"/>
                <w:sz w:val="16"/>
              </w:rPr>
              <w:t>10.00分</w:t>
            </w:r>
          </w:p>
        </w:tc>
      </w:tr>
      <w:tr w14:paraId="2CFC3DEE">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1BD8BA5E"/>
        </w:tc>
        <w:tc>
          <w:tcPr>
            <w:tcW w:w="11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C9807">
            <w:pPr>
              <w:jc w:val="center"/>
            </w:pPr>
            <w:r>
              <w:rPr>
                <w:rFonts w:ascii="宋体" w:hAnsi="宋体" w:eastAsia="宋体"/>
                <w:sz w:val="16"/>
              </w:rPr>
              <w:t>其中：当年财政拨款</w:t>
            </w:r>
          </w:p>
        </w:tc>
        <w:tc>
          <w:tcPr>
            <w:tcW w:w="15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E16CF">
            <w:pPr>
              <w:jc w:val="center"/>
            </w:pPr>
            <w:r>
              <w:rPr>
                <w:rFonts w:ascii="宋体" w:hAnsi="宋体" w:eastAsia="宋体"/>
                <w:sz w:val="16"/>
              </w:rPr>
              <w:t>152.21</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3CAE3">
            <w:pPr>
              <w:jc w:val="center"/>
            </w:pPr>
            <w:r>
              <w:rPr>
                <w:rFonts w:ascii="宋体" w:hAnsi="宋体" w:eastAsia="宋体"/>
                <w:sz w:val="16"/>
              </w:rPr>
              <w:t>392.21</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AD547">
            <w:pPr>
              <w:jc w:val="center"/>
            </w:pPr>
            <w:r>
              <w:rPr>
                <w:rFonts w:ascii="宋体" w:hAnsi="宋体" w:eastAsia="宋体"/>
                <w:sz w:val="16"/>
              </w:rPr>
              <w:t>363.27</w:t>
            </w:r>
          </w:p>
        </w:tc>
        <w:tc>
          <w:tcPr>
            <w:tcW w:w="16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D11EC">
            <w:pPr>
              <w:jc w:val="center"/>
            </w:pPr>
            <w:r>
              <w:rPr>
                <w:rFonts w:ascii="宋体" w:hAnsi="宋体" w:eastAsia="宋体"/>
                <w:sz w:val="16"/>
              </w:rPr>
              <w:t>—</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A5D1B">
            <w:pPr>
              <w:jc w:val="center"/>
            </w:pP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03E9388">
            <w:pPr>
              <w:jc w:val="center"/>
            </w:pPr>
            <w:r>
              <w:rPr>
                <w:rFonts w:ascii="宋体" w:hAnsi="宋体" w:eastAsia="宋体"/>
                <w:sz w:val="16"/>
              </w:rPr>
              <w:t>—</w:t>
            </w:r>
          </w:p>
        </w:tc>
      </w:tr>
      <w:tr w14:paraId="48B637C2">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3E6FA7CF"/>
        </w:tc>
        <w:tc>
          <w:tcPr>
            <w:tcW w:w="11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2F665">
            <w:pPr>
              <w:jc w:val="center"/>
            </w:pPr>
            <w:r>
              <w:rPr>
                <w:rFonts w:ascii="宋体" w:hAnsi="宋体" w:eastAsia="宋体"/>
                <w:sz w:val="16"/>
              </w:rPr>
              <w:t xml:space="preserve">  其他资金</w:t>
            </w:r>
          </w:p>
        </w:tc>
        <w:tc>
          <w:tcPr>
            <w:tcW w:w="15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A3F44">
            <w:pPr>
              <w:jc w:val="center"/>
            </w:pPr>
            <w:r>
              <w:rPr>
                <w:rFonts w:ascii="宋体" w:hAnsi="宋体" w:eastAsia="宋体"/>
                <w:sz w:val="16"/>
              </w:rPr>
              <w:t>0.00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ADF16">
            <w:pPr>
              <w:jc w:val="center"/>
            </w:pPr>
            <w:r>
              <w:rPr>
                <w:rFonts w:ascii="宋体" w:hAnsi="宋体" w:eastAsia="宋体"/>
                <w:sz w:val="16"/>
              </w:rPr>
              <w:t>0.00</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60638">
            <w:pPr>
              <w:jc w:val="center"/>
            </w:pPr>
            <w:r>
              <w:rPr>
                <w:rFonts w:ascii="宋体" w:hAnsi="宋体" w:eastAsia="宋体"/>
                <w:sz w:val="16"/>
              </w:rPr>
              <w:t>0.00</w:t>
            </w:r>
          </w:p>
        </w:tc>
        <w:tc>
          <w:tcPr>
            <w:tcW w:w="16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405D2">
            <w:pPr>
              <w:jc w:val="center"/>
            </w:pPr>
            <w:r>
              <w:rPr>
                <w:rFonts w:ascii="宋体" w:hAnsi="宋体" w:eastAsia="宋体"/>
                <w:sz w:val="16"/>
              </w:rPr>
              <w:t>—</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A1220">
            <w:pPr>
              <w:jc w:val="center"/>
            </w:pP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1558C48">
            <w:pPr>
              <w:jc w:val="center"/>
            </w:pPr>
            <w:r>
              <w:rPr>
                <w:rFonts w:ascii="宋体" w:hAnsi="宋体" w:eastAsia="宋体"/>
                <w:sz w:val="16"/>
              </w:rPr>
              <w:t>—</w:t>
            </w:r>
          </w:p>
        </w:tc>
      </w:tr>
      <w:tr w14:paraId="420EB0D5">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6F751">
            <w:pPr>
              <w:jc w:val="center"/>
            </w:pPr>
            <w:r>
              <w:rPr>
                <w:rFonts w:ascii="宋体" w:hAnsi="宋体" w:eastAsia="宋体"/>
                <w:sz w:val="16"/>
              </w:rPr>
              <w:t>三、目标完成情况</w:t>
            </w:r>
          </w:p>
        </w:tc>
        <w:tc>
          <w:tcPr>
            <w:tcW w:w="44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D50D8C">
            <w:pPr>
              <w:jc w:val="center"/>
            </w:pPr>
            <w:r>
              <w:rPr>
                <w:rFonts w:ascii="宋体" w:hAnsi="宋体" w:eastAsia="宋体"/>
                <w:sz w:val="16"/>
              </w:rPr>
              <w:t>预期目标</w:t>
            </w:r>
          </w:p>
        </w:tc>
        <w:tc>
          <w:tcPr>
            <w:tcW w:w="39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0821A2">
            <w:pPr>
              <w:jc w:val="center"/>
            </w:pPr>
            <w:r>
              <w:rPr>
                <w:rFonts w:ascii="宋体" w:hAnsi="宋体" w:eastAsia="宋体"/>
                <w:sz w:val="16"/>
              </w:rPr>
              <w:t>实际完成情况</w:t>
            </w:r>
          </w:p>
        </w:tc>
      </w:tr>
      <w:tr w14:paraId="78C9481F">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72A9A0BA"/>
        </w:tc>
        <w:tc>
          <w:tcPr>
            <w:tcW w:w="44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8E0A51">
            <w:pPr>
              <w:jc w:val="both"/>
            </w:pPr>
            <w:r>
              <w:rPr>
                <w:rFonts w:ascii="宋体" w:hAnsi="宋体" w:eastAsia="宋体"/>
                <w:sz w:val="16"/>
              </w:rPr>
              <w:t>中央支持地方公共文化补助保障单位数量13个，资金主要用于远程教育网络费、电影放映、农家书屋经费、乡镇文化体育活动经费和广播电视（监测）台站运行维护等方面。通过项目的实施提高基本公共文化服务水平，提升国民综合阅读率，增强国民体质。丰富群众文化生活，促进基本公共文化标准化、均等化。</w:t>
            </w:r>
          </w:p>
        </w:tc>
        <w:tc>
          <w:tcPr>
            <w:tcW w:w="39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93DB25">
            <w:pPr>
              <w:jc w:val="both"/>
            </w:pPr>
            <w:r>
              <w:rPr>
                <w:rFonts w:ascii="宋体" w:hAnsi="宋体" w:eastAsia="宋体"/>
                <w:sz w:val="16"/>
              </w:rPr>
              <w:t>中央支持地方公共文化补助保障单位数量13个，资金主要用于远程教育网络费、电影放映、农家书屋经费、乡镇文化体育活动经费和广播电视（监测）台站运行维护等方面。项目预算执行率为92.6%，当年经费保障任务已按计划完成，剩余资金结余。通过项目的实施提高了基本公共文化服务水平，提升了国民综合阅读率，增强了国民体质。丰富了群众文化生活，有效促进了基本公共文化标准化、均等化。群众对国家基本公共文化服务满意度达到了100%。</w:t>
            </w:r>
          </w:p>
        </w:tc>
      </w:tr>
      <w:tr w14:paraId="0DE78442">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tcPr>
          <w:p w14:paraId="30900D54"/>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86093F5">
            <w:pPr>
              <w:jc w:val="center"/>
            </w:pPr>
            <w:r>
              <w:rPr>
                <w:rFonts w:ascii="宋体" w:hAnsi="宋体" w:eastAsia="宋体"/>
                <w:sz w:val="16"/>
              </w:rPr>
              <w:t>一级指标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454EF12">
            <w:pPr>
              <w:jc w:val="center"/>
            </w:pPr>
            <w:r>
              <w:rPr>
                <w:rFonts w:ascii="宋体" w:hAnsi="宋体" w:eastAsia="宋体"/>
                <w:sz w:val="16"/>
              </w:rPr>
              <w:t>二级指标</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23ED6B58">
            <w:pPr>
              <w:jc w:val="center"/>
            </w:pPr>
            <w:r>
              <w:rPr>
                <w:rFonts w:ascii="宋体" w:hAnsi="宋体" w:eastAsia="宋体"/>
                <w:sz w:val="16"/>
              </w:rPr>
              <w:t>三级指标</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1886C0C7">
            <w:pPr>
              <w:jc w:val="center"/>
            </w:pPr>
            <w:r>
              <w:rPr>
                <w:rFonts w:ascii="宋体" w:hAnsi="宋体" w:eastAsia="宋体"/>
                <w:sz w:val="16"/>
              </w:rPr>
              <w:t>年度指标值</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EAD9442">
            <w:pPr>
              <w:jc w:val="center"/>
            </w:pPr>
            <w:r>
              <w:rPr>
                <w:rFonts w:ascii="宋体" w:hAnsi="宋体" w:eastAsia="宋体"/>
                <w:sz w:val="16"/>
              </w:rPr>
              <w:t>指标值设定依据</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7543869">
            <w:pPr>
              <w:jc w:val="center"/>
            </w:pPr>
            <w:r>
              <w:rPr>
                <w:rFonts w:ascii="宋体" w:hAnsi="宋体" w:eastAsia="宋体"/>
                <w:sz w:val="16"/>
              </w:rPr>
              <w:t>上年完成情况</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096BDD9">
            <w:pPr>
              <w:jc w:val="center"/>
            </w:pPr>
            <w:r>
              <w:rPr>
                <w:rFonts w:ascii="宋体" w:hAnsi="宋体" w:eastAsia="宋体"/>
                <w:sz w:val="16"/>
              </w:rPr>
              <w:t>权重</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001625F">
            <w:pPr>
              <w:jc w:val="center"/>
            </w:pPr>
            <w:r>
              <w:rPr>
                <w:rFonts w:ascii="宋体" w:hAnsi="宋体" w:eastAsia="宋体"/>
                <w:sz w:val="16"/>
              </w:rPr>
              <w:t>赋分规则</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097D845B">
            <w:pPr>
              <w:jc w:val="center"/>
            </w:pPr>
            <w:r>
              <w:rPr>
                <w:rFonts w:ascii="宋体" w:hAnsi="宋体" w:eastAsia="宋体"/>
                <w:sz w:val="16"/>
              </w:rPr>
              <w:t>佐证资料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0B0F057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1F681">
            <w:pPr>
              <w:jc w:val="center"/>
            </w:pPr>
            <w:r>
              <w:rPr>
                <w:rFonts w:ascii="宋体" w:hAnsi="宋体" w:eastAsia="宋体"/>
                <w:sz w:val="16"/>
              </w:rPr>
              <w:t>得分</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BE275">
            <w:pPr>
              <w:jc w:val="center"/>
            </w:pPr>
            <w:r>
              <w:rPr>
                <w:rFonts w:ascii="宋体" w:hAnsi="宋体" w:eastAsia="宋体"/>
                <w:sz w:val="16"/>
              </w:rPr>
              <w:t>偏差原因分析及改进措施</w:t>
            </w:r>
          </w:p>
        </w:tc>
      </w:tr>
      <w:tr w14:paraId="3934E248">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3A245">
            <w:pPr>
              <w:jc w:val="center"/>
            </w:pPr>
            <w:r>
              <w:rPr>
                <w:rFonts w:ascii="宋体" w:hAnsi="宋体" w:eastAsia="宋体"/>
                <w:sz w:val="16"/>
              </w:rPr>
              <w:t>年度绩效指标完成情况</w:t>
            </w: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44C39">
            <w:pPr>
              <w:jc w:val="center"/>
            </w:pPr>
            <w:r>
              <w:rPr>
                <w:rFonts w:ascii="宋体" w:hAnsi="宋体" w:eastAsia="宋体"/>
                <w:sz w:val="16"/>
              </w:rPr>
              <w:t>产出指标</w:t>
            </w: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D4435">
            <w:pPr>
              <w:jc w:val="center"/>
            </w:pPr>
            <w:r>
              <w:rPr>
                <w:rFonts w:ascii="宋体" w:hAnsi="宋体" w:eastAsia="宋体"/>
                <w:sz w:val="16"/>
              </w:rPr>
              <w:t>数量指标</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09EB19F9">
            <w:pPr>
              <w:jc w:val="center"/>
            </w:pPr>
            <w:r>
              <w:rPr>
                <w:rFonts w:ascii="宋体" w:hAnsi="宋体" w:eastAsia="宋体"/>
                <w:sz w:val="16"/>
              </w:rPr>
              <w:t>通过公益演出支持濒临失传剧种数量</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0F622927">
            <w:pPr>
              <w:jc w:val="center"/>
            </w:pPr>
            <w:r>
              <w:rPr>
                <w:rFonts w:ascii="宋体" w:hAnsi="宋体" w:eastAsia="宋体"/>
                <w:sz w:val="16"/>
              </w:rPr>
              <w:t>=0种</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7E64D92">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FADF059">
            <w:pPr>
              <w:jc w:val="center"/>
            </w:pPr>
            <w:r>
              <w:rPr>
                <w:rFonts w:ascii="宋体" w:hAnsi="宋体" w:eastAsia="宋体"/>
                <w:sz w:val="16"/>
              </w:rPr>
              <w:t>0种</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809C47D">
            <w:pPr>
              <w:jc w:val="center"/>
            </w:pPr>
            <w:r>
              <w:rPr>
                <w:rFonts w:ascii="宋体" w:hAnsi="宋体" w:eastAsia="宋体"/>
                <w:sz w:val="16"/>
              </w:rPr>
              <w:t>2</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D54F692">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29BC5DC">
            <w:pPr>
              <w:jc w:val="center"/>
            </w:pPr>
            <w:r>
              <w:rPr>
                <w:rFonts w:ascii="宋体" w:hAnsi="宋体" w:eastAsia="宋体"/>
                <w:sz w:val="16"/>
              </w:rPr>
              <w:t>说明材料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2ECBD0F7">
            <w:pPr>
              <w:jc w:val="center"/>
            </w:pPr>
            <w:r>
              <w:rPr>
                <w:rFonts w:ascii="宋体" w:hAnsi="宋体" w:eastAsia="宋体"/>
                <w:sz w:val="16"/>
              </w:rPr>
              <w:t>=0种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56C4">
            <w:pPr>
              <w:jc w:val="center"/>
            </w:pPr>
            <w:r>
              <w:rPr>
                <w:rFonts w:ascii="宋体" w:hAnsi="宋体" w:eastAsia="宋体"/>
                <w:sz w:val="16"/>
              </w:rPr>
              <w:t>2</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285B1">
            <w:pPr>
              <w:jc w:val="center"/>
            </w:pPr>
          </w:p>
        </w:tc>
      </w:tr>
      <w:tr w14:paraId="537C4A73">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3FEF551C"/>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03621A8"/>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6DB1CCC1"/>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34DE735A">
            <w:pPr>
              <w:jc w:val="center"/>
            </w:pPr>
            <w:r>
              <w:rPr>
                <w:rFonts w:ascii="宋体" w:hAnsi="宋体" w:eastAsia="宋体"/>
                <w:sz w:val="16"/>
              </w:rPr>
              <w:t>戏曲进乡村演出覆盖脱贫地区乡镇数量</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25DD8503">
            <w:pPr>
              <w:jc w:val="center"/>
            </w:pPr>
            <w:r>
              <w:rPr>
                <w:rFonts w:ascii="宋体" w:hAnsi="宋体" w:eastAsia="宋体"/>
                <w:sz w:val="16"/>
              </w:rPr>
              <w:t>=0个</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2A07B21">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D1F5BE0">
            <w:pPr>
              <w:jc w:val="center"/>
            </w:pPr>
            <w:r>
              <w:rPr>
                <w:rFonts w:ascii="宋体" w:hAnsi="宋体" w:eastAsia="宋体"/>
                <w:sz w:val="16"/>
              </w:rPr>
              <w:t>0个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645947A">
            <w:pPr>
              <w:jc w:val="center"/>
            </w:pPr>
            <w:r>
              <w:rPr>
                <w:rFonts w:ascii="宋体" w:hAnsi="宋体" w:eastAsia="宋体"/>
                <w:sz w:val="16"/>
              </w:rPr>
              <w:t>2</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09CA3AE">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490E64B">
            <w:pPr>
              <w:jc w:val="center"/>
            </w:pPr>
            <w:r>
              <w:rPr>
                <w:rFonts w:ascii="宋体" w:hAnsi="宋体" w:eastAsia="宋体"/>
                <w:sz w:val="16"/>
              </w:rPr>
              <w:t>说明材料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1D65ED30">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CBA0">
            <w:pPr>
              <w:jc w:val="center"/>
            </w:pPr>
            <w:r>
              <w:rPr>
                <w:rFonts w:ascii="宋体" w:hAnsi="宋体" w:eastAsia="宋体"/>
                <w:sz w:val="16"/>
              </w:rPr>
              <w:t>2</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BE246">
            <w:pPr>
              <w:jc w:val="center"/>
            </w:pPr>
          </w:p>
        </w:tc>
      </w:tr>
      <w:tr w14:paraId="5C70327E">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59D6616B"/>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5436A80E"/>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241496DA"/>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2FF6BDBD">
            <w:pPr>
              <w:jc w:val="center"/>
            </w:pPr>
            <w:r>
              <w:rPr>
                <w:rFonts w:ascii="宋体" w:hAnsi="宋体" w:eastAsia="宋体"/>
                <w:sz w:val="16"/>
              </w:rPr>
              <w:t>公共文化云开展全面艺术普及相关直播场次</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570FF719">
            <w:pPr>
              <w:jc w:val="center"/>
            </w:pPr>
            <w:r>
              <w:rPr>
                <w:rFonts w:ascii="宋体" w:hAnsi="宋体" w:eastAsia="宋体"/>
                <w:sz w:val="16"/>
              </w:rPr>
              <w:t>=0个</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A8D117B">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610DA5C8">
            <w:pPr>
              <w:jc w:val="center"/>
            </w:pPr>
            <w:r>
              <w:rPr>
                <w:rFonts w:ascii="宋体" w:hAnsi="宋体" w:eastAsia="宋体"/>
                <w:sz w:val="16"/>
              </w:rPr>
              <w:t>0个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0F05BF4">
            <w:pPr>
              <w:jc w:val="center"/>
            </w:pPr>
            <w:r>
              <w:rPr>
                <w:rFonts w:ascii="宋体" w:hAnsi="宋体" w:eastAsia="宋体"/>
                <w:sz w:val="16"/>
              </w:rPr>
              <w:t>2</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3ECCCAD">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881ED28">
            <w:pPr>
              <w:jc w:val="center"/>
            </w:pPr>
            <w:r>
              <w:rPr>
                <w:rFonts w:ascii="宋体" w:hAnsi="宋体" w:eastAsia="宋体"/>
                <w:sz w:val="16"/>
              </w:rPr>
              <w:t>说明材料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5E545BD6">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477B">
            <w:pPr>
              <w:jc w:val="center"/>
            </w:pPr>
            <w:r>
              <w:rPr>
                <w:rFonts w:ascii="宋体" w:hAnsi="宋体" w:eastAsia="宋体"/>
                <w:sz w:val="16"/>
              </w:rPr>
              <w:t>2</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A7B2C">
            <w:pPr>
              <w:jc w:val="center"/>
            </w:pPr>
          </w:p>
        </w:tc>
      </w:tr>
      <w:tr w14:paraId="5136DAD4">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42B37966"/>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5F9D9CF4"/>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538BAFEB"/>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520E9D34">
            <w:pPr>
              <w:jc w:val="center"/>
            </w:pPr>
            <w:r>
              <w:rPr>
                <w:rFonts w:ascii="宋体" w:hAnsi="宋体" w:eastAsia="宋体"/>
                <w:sz w:val="16"/>
              </w:rPr>
              <w:t>通过无线覆盖（模拟）提供广播节目</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4567C6D6">
            <w:pPr>
              <w:jc w:val="center"/>
            </w:pPr>
            <w:r>
              <w:rPr>
                <w:rFonts w:ascii="宋体" w:hAnsi="宋体" w:eastAsia="宋体"/>
                <w:sz w:val="16"/>
              </w:rPr>
              <w:t>=0个</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4B20244">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F97F50F">
            <w:pPr>
              <w:jc w:val="center"/>
            </w:pPr>
            <w:r>
              <w:rPr>
                <w:rFonts w:ascii="宋体" w:hAnsi="宋体" w:eastAsia="宋体"/>
                <w:sz w:val="16"/>
              </w:rPr>
              <w:t>0个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C6D8226">
            <w:pPr>
              <w:jc w:val="center"/>
            </w:pPr>
            <w:r>
              <w:rPr>
                <w:rFonts w:ascii="宋体" w:hAnsi="宋体" w:eastAsia="宋体"/>
                <w:sz w:val="16"/>
              </w:rPr>
              <w:t>2</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5E8DDB3">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2F3F315">
            <w:pPr>
              <w:jc w:val="center"/>
            </w:pPr>
            <w:r>
              <w:rPr>
                <w:rFonts w:ascii="宋体" w:hAnsi="宋体" w:eastAsia="宋体"/>
                <w:sz w:val="16"/>
              </w:rPr>
              <w:t>说明材料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174AC58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19B5">
            <w:pPr>
              <w:jc w:val="center"/>
            </w:pPr>
            <w:r>
              <w:rPr>
                <w:rFonts w:ascii="宋体" w:hAnsi="宋体" w:eastAsia="宋体"/>
                <w:sz w:val="16"/>
              </w:rPr>
              <w:t>2</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AE648">
            <w:pPr>
              <w:jc w:val="center"/>
            </w:pPr>
          </w:p>
        </w:tc>
      </w:tr>
      <w:tr w14:paraId="0C378E13">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26B4DA71"/>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3384DE23"/>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211B732B"/>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5F811D85">
            <w:pPr>
              <w:jc w:val="center"/>
            </w:pPr>
            <w:r>
              <w:rPr>
                <w:rFonts w:ascii="宋体" w:hAnsi="宋体" w:eastAsia="宋体"/>
                <w:sz w:val="16"/>
              </w:rPr>
              <w:t>通过地面数字电视提供电视节目</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5D5CFEAE">
            <w:pPr>
              <w:jc w:val="center"/>
            </w:pPr>
            <w:r>
              <w:rPr>
                <w:rFonts w:ascii="宋体" w:hAnsi="宋体" w:eastAsia="宋体"/>
                <w:sz w:val="16"/>
              </w:rPr>
              <w:t>=0个</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1B758D1">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DB02D20">
            <w:pPr>
              <w:jc w:val="center"/>
            </w:pPr>
            <w:r>
              <w:rPr>
                <w:rFonts w:ascii="宋体" w:hAnsi="宋体" w:eastAsia="宋体"/>
                <w:sz w:val="16"/>
              </w:rPr>
              <w:t>0个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90F3BAB">
            <w:pPr>
              <w:jc w:val="center"/>
            </w:pPr>
            <w:r>
              <w:rPr>
                <w:rFonts w:ascii="宋体" w:hAnsi="宋体" w:eastAsia="宋体"/>
                <w:sz w:val="16"/>
              </w:rPr>
              <w:t>2</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057F1D33">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32955FB">
            <w:pPr>
              <w:jc w:val="center"/>
            </w:pPr>
            <w:r>
              <w:rPr>
                <w:rFonts w:ascii="宋体" w:hAnsi="宋体" w:eastAsia="宋体"/>
                <w:sz w:val="16"/>
              </w:rPr>
              <w:t>说明材料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00BCC49E">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4DEC">
            <w:pPr>
              <w:jc w:val="center"/>
            </w:pPr>
            <w:r>
              <w:rPr>
                <w:rFonts w:ascii="宋体" w:hAnsi="宋体" w:eastAsia="宋体"/>
                <w:sz w:val="16"/>
              </w:rPr>
              <w:t>2</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6CE2A">
            <w:pPr>
              <w:jc w:val="center"/>
            </w:pPr>
          </w:p>
        </w:tc>
      </w:tr>
      <w:tr w14:paraId="608CED2C">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7D9AB15E"/>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3E8B36F7"/>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38E173B1"/>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0578D09C">
            <w:pPr>
              <w:jc w:val="center"/>
            </w:pPr>
            <w:r>
              <w:rPr>
                <w:rFonts w:ascii="宋体" w:hAnsi="宋体" w:eastAsia="宋体"/>
                <w:sz w:val="16"/>
              </w:rPr>
              <w:t>老少边及欠发达地区县级应急广播体系建设数量</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38D01893">
            <w:pPr>
              <w:jc w:val="center"/>
            </w:pPr>
            <w:r>
              <w:rPr>
                <w:rFonts w:ascii="宋体" w:hAnsi="宋体" w:eastAsia="宋体"/>
                <w:sz w:val="16"/>
              </w:rPr>
              <w:t>=0个</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05AFF74A">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01FDE4F8">
            <w:pPr>
              <w:jc w:val="center"/>
            </w:pPr>
            <w:r>
              <w:rPr>
                <w:rFonts w:ascii="宋体" w:hAnsi="宋体" w:eastAsia="宋体"/>
                <w:sz w:val="16"/>
              </w:rPr>
              <w:t>0个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DBAF96B">
            <w:pPr>
              <w:jc w:val="center"/>
            </w:pPr>
            <w:r>
              <w:rPr>
                <w:rFonts w:ascii="宋体" w:hAnsi="宋体" w:eastAsia="宋体"/>
                <w:sz w:val="16"/>
              </w:rPr>
              <w:t>3</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7F8CF2F">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EE29FCE">
            <w:pPr>
              <w:jc w:val="center"/>
            </w:pPr>
            <w:r>
              <w:rPr>
                <w:rFonts w:ascii="宋体" w:hAnsi="宋体" w:eastAsia="宋体"/>
                <w:sz w:val="16"/>
              </w:rPr>
              <w:t>说明材料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03DBE2FA">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FE687">
            <w:pPr>
              <w:jc w:val="center"/>
            </w:pPr>
            <w:r>
              <w:rPr>
                <w:rFonts w:ascii="宋体" w:hAnsi="宋体" w:eastAsia="宋体"/>
                <w:sz w:val="16"/>
              </w:rPr>
              <w:t>3</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8CA4A">
            <w:pPr>
              <w:jc w:val="center"/>
            </w:pPr>
          </w:p>
        </w:tc>
      </w:tr>
      <w:tr w14:paraId="178F4ECC">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1F7344C6"/>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64B419C2"/>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4E33966"/>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0EA8FF8D">
            <w:pPr>
              <w:jc w:val="center"/>
            </w:pPr>
            <w:r>
              <w:rPr>
                <w:rFonts w:ascii="宋体" w:hAnsi="宋体" w:eastAsia="宋体"/>
                <w:sz w:val="16"/>
              </w:rPr>
              <w:t>非高清机顶盒升级为高清机顶盒的户数</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6B112516">
            <w:pPr>
              <w:jc w:val="center"/>
            </w:pPr>
            <w:r>
              <w:rPr>
                <w:rFonts w:ascii="宋体" w:hAnsi="宋体" w:eastAsia="宋体"/>
                <w:sz w:val="16"/>
              </w:rPr>
              <w:t>=0个</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F6F13C8">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595F061">
            <w:pPr>
              <w:jc w:val="center"/>
            </w:pPr>
            <w:r>
              <w:rPr>
                <w:rFonts w:ascii="宋体" w:hAnsi="宋体" w:eastAsia="宋体"/>
                <w:sz w:val="16"/>
              </w:rPr>
              <w:t>0个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70BD08F">
            <w:pPr>
              <w:jc w:val="center"/>
            </w:pPr>
            <w:r>
              <w:rPr>
                <w:rFonts w:ascii="宋体" w:hAnsi="宋体" w:eastAsia="宋体"/>
                <w:sz w:val="16"/>
              </w:rPr>
              <w:t>3</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F4BC675">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E27469B">
            <w:pPr>
              <w:jc w:val="center"/>
            </w:pPr>
            <w:r>
              <w:rPr>
                <w:rFonts w:ascii="宋体" w:hAnsi="宋体" w:eastAsia="宋体"/>
                <w:sz w:val="16"/>
              </w:rPr>
              <w:t>说明材料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3869E12B">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4B4A1">
            <w:pPr>
              <w:jc w:val="center"/>
            </w:pPr>
            <w:r>
              <w:rPr>
                <w:rFonts w:ascii="宋体" w:hAnsi="宋体" w:eastAsia="宋体"/>
                <w:sz w:val="16"/>
              </w:rPr>
              <w:t>3</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96574">
            <w:pPr>
              <w:jc w:val="center"/>
            </w:pPr>
          </w:p>
        </w:tc>
      </w:tr>
      <w:tr w14:paraId="223A1109">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30476685"/>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673AFC21"/>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1D457D2D"/>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63984E23">
            <w:pPr>
              <w:jc w:val="center"/>
            </w:pPr>
            <w:r>
              <w:rPr>
                <w:rFonts w:ascii="宋体" w:hAnsi="宋体" w:eastAsia="宋体"/>
                <w:sz w:val="16"/>
              </w:rPr>
              <w:t>实施健身器材补短板工程的乡镇（街道）数量</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12E8D37D">
            <w:pPr>
              <w:jc w:val="center"/>
            </w:pPr>
            <w:r>
              <w:rPr>
                <w:rFonts w:ascii="宋体" w:hAnsi="宋体" w:eastAsia="宋体"/>
                <w:sz w:val="16"/>
              </w:rPr>
              <w:t>=0个</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A2EE539">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E4A6240">
            <w:pPr>
              <w:jc w:val="center"/>
            </w:pPr>
            <w:r>
              <w:rPr>
                <w:rFonts w:ascii="宋体" w:hAnsi="宋体" w:eastAsia="宋体"/>
                <w:sz w:val="16"/>
              </w:rPr>
              <w:t>0个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2A5937D">
            <w:pPr>
              <w:jc w:val="center"/>
            </w:pPr>
            <w:r>
              <w:rPr>
                <w:rFonts w:ascii="宋体" w:hAnsi="宋体" w:eastAsia="宋体"/>
                <w:sz w:val="16"/>
              </w:rPr>
              <w:t>3</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0BB6041">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C7DDBA3">
            <w:pPr>
              <w:jc w:val="center"/>
            </w:pPr>
            <w:r>
              <w:rPr>
                <w:rFonts w:ascii="宋体" w:hAnsi="宋体" w:eastAsia="宋体"/>
                <w:sz w:val="16"/>
              </w:rPr>
              <w:t>说明材料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05280EF9">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97E4">
            <w:pPr>
              <w:jc w:val="center"/>
            </w:pPr>
            <w:r>
              <w:rPr>
                <w:rFonts w:ascii="宋体" w:hAnsi="宋体" w:eastAsia="宋体"/>
                <w:sz w:val="16"/>
              </w:rPr>
              <w:t>3</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94AF8">
            <w:pPr>
              <w:jc w:val="center"/>
            </w:pPr>
          </w:p>
        </w:tc>
      </w:tr>
      <w:tr w14:paraId="66FFCF22">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2F40BC62"/>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6EB768F9"/>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443BF045"/>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3E4185EF">
            <w:pPr>
              <w:jc w:val="center"/>
            </w:pPr>
            <w:r>
              <w:rPr>
                <w:rFonts w:ascii="宋体" w:hAnsi="宋体" w:eastAsia="宋体"/>
                <w:sz w:val="16"/>
              </w:rPr>
              <w:t>中央支持地方公共文化补助保障单位数量</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45A1AFC4">
            <w:pPr>
              <w:jc w:val="center"/>
            </w:pPr>
            <w:r>
              <w:rPr>
                <w:rFonts w:ascii="宋体" w:hAnsi="宋体" w:eastAsia="宋体"/>
                <w:sz w:val="16"/>
              </w:rPr>
              <w:t>&gt;=13个</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005898A">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9C9EABC">
            <w:pPr>
              <w:jc w:val="center"/>
            </w:pPr>
            <w:r>
              <w:rPr>
                <w:rFonts w:ascii="宋体" w:hAnsi="宋体" w:eastAsia="宋体"/>
                <w:sz w:val="16"/>
              </w:rPr>
              <w:t>新增</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1E64BE8">
            <w:pPr>
              <w:jc w:val="center"/>
            </w:pPr>
            <w:r>
              <w:rPr>
                <w:rFonts w:ascii="宋体" w:hAnsi="宋体" w:eastAsia="宋体"/>
                <w:sz w:val="16"/>
              </w:rPr>
              <w:t>3</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3718022">
            <w:pPr>
              <w:jc w:val="center"/>
            </w:pPr>
            <w:r>
              <w:rPr>
                <w:rFonts w:ascii="宋体" w:hAnsi="宋体" w:eastAsia="宋体"/>
                <w:sz w:val="16"/>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F6C2697">
            <w:pPr>
              <w:jc w:val="center"/>
            </w:pPr>
            <w:r>
              <w:rPr>
                <w:rFonts w:ascii="宋体" w:hAnsi="宋体" w:eastAsia="宋体"/>
                <w:sz w:val="16"/>
              </w:rPr>
              <w:t>原始凭证</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0D939174">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DD55">
            <w:pPr>
              <w:jc w:val="center"/>
            </w:pPr>
            <w:r>
              <w:rPr>
                <w:rFonts w:ascii="宋体" w:hAnsi="宋体" w:eastAsia="宋体"/>
                <w:sz w:val="16"/>
              </w:rPr>
              <w:t>3</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31E40">
            <w:pPr>
              <w:jc w:val="center"/>
            </w:pPr>
          </w:p>
        </w:tc>
      </w:tr>
      <w:tr w14:paraId="31738DA4">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7E98A95D"/>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48DAA5B5"/>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3427D">
            <w:pPr>
              <w:jc w:val="center"/>
            </w:pPr>
            <w:r>
              <w:rPr>
                <w:rFonts w:ascii="宋体" w:hAnsi="宋体" w:eastAsia="宋体"/>
                <w:sz w:val="16"/>
              </w:rPr>
              <w:t>质量指标</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464664D5">
            <w:pPr>
              <w:jc w:val="center"/>
            </w:pPr>
            <w:r>
              <w:rPr>
                <w:rFonts w:ascii="宋体" w:hAnsi="宋体" w:eastAsia="宋体"/>
                <w:sz w:val="16"/>
              </w:rPr>
              <w:t>濒危剧种演出中传统经典作品场次占比</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43132969">
            <w:pPr>
              <w:jc w:val="center"/>
            </w:pPr>
            <w:r>
              <w:rPr>
                <w:rFonts w:ascii="宋体" w:hAnsi="宋体" w:eastAsia="宋体"/>
                <w:sz w:val="16"/>
              </w:rPr>
              <w:t>=0%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078E2189">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3E2F52C">
            <w:pPr>
              <w:jc w:val="center"/>
            </w:pPr>
            <w:r>
              <w:rPr>
                <w:rFonts w:ascii="宋体" w:hAnsi="宋体" w:eastAsia="宋体"/>
                <w:sz w:val="16"/>
              </w:rPr>
              <w:t>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266D9A8">
            <w:pPr>
              <w:jc w:val="center"/>
            </w:pPr>
            <w:r>
              <w:rPr>
                <w:rFonts w:ascii="宋体" w:hAnsi="宋体" w:eastAsia="宋体"/>
                <w:sz w:val="16"/>
              </w:rPr>
              <w:t>3</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5D91165">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6E3D1BD">
            <w:pPr>
              <w:jc w:val="center"/>
            </w:pPr>
            <w:r>
              <w:rPr>
                <w:rFonts w:ascii="宋体" w:hAnsi="宋体" w:eastAsia="宋体"/>
                <w:sz w:val="16"/>
              </w:rPr>
              <w:t>说明材料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463C9A9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95BF">
            <w:pPr>
              <w:jc w:val="center"/>
            </w:pPr>
            <w:r>
              <w:rPr>
                <w:rFonts w:ascii="宋体" w:hAnsi="宋体" w:eastAsia="宋体"/>
                <w:sz w:val="16"/>
              </w:rPr>
              <w:t>3</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F8863">
            <w:pPr>
              <w:jc w:val="center"/>
            </w:pPr>
          </w:p>
        </w:tc>
      </w:tr>
      <w:tr w14:paraId="2C11ED0F">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446923EE"/>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03F45843"/>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174AE6BA"/>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7BE1FEA8">
            <w:pPr>
              <w:jc w:val="center"/>
            </w:pPr>
            <w:r>
              <w:rPr>
                <w:rFonts w:ascii="宋体" w:hAnsi="宋体" w:eastAsia="宋体"/>
                <w:sz w:val="16"/>
              </w:rPr>
              <w:t>戏曲进乡村演出节目中地方戏曲曲目占比</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71EE36C9">
            <w:pPr>
              <w:jc w:val="center"/>
            </w:pPr>
            <w:r>
              <w:rPr>
                <w:rFonts w:ascii="宋体" w:hAnsi="宋体" w:eastAsia="宋体"/>
                <w:sz w:val="16"/>
              </w:rPr>
              <w:t>=0%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845E98C">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DF2F379">
            <w:pPr>
              <w:jc w:val="center"/>
            </w:pPr>
            <w:r>
              <w:rPr>
                <w:rFonts w:ascii="宋体" w:hAnsi="宋体" w:eastAsia="宋体"/>
                <w:sz w:val="16"/>
              </w:rPr>
              <w:t>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2866B53">
            <w:pPr>
              <w:jc w:val="center"/>
            </w:pPr>
            <w:r>
              <w:rPr>
                <w:rFonts w:ascii="宋体" w:hAnsi="宋体" w:eastAsia="宋体"/>
                <w:sz w:val="16"/>
              </w:rPr>
              <w:t>3</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014E2CB8">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EA66FE9">
            <w:pPr>
              <w:jc w:val="center"/>
            </w:pPr>
            <w:r>
              <w:rPr>
                <w:rFonts w:ascii="宋体" w:hAnsi="宋体" w:eastAsia="宋体"/>
                <w:sz w:val="16"/>
              </w:rPr>
              <w:t>说明材料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0B7E15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8E13">
            <w:pPr>
              <w:jc w:val="center"/>
            </w:pPr>
            <w:r>
              <w:rPr>
                <w:rFonts w:ascii="宋体" w:hAnsi="宋体" w:eastAsia="宋体"/>
                <w:sz w:val="16"/>
              </w:rPr>
              <w:t>3</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324C3">
            <w:pPr>
              <w:jc w:val="center"/>
            </w:pPr>
          </w:p>
        </w:tc>
      </w:tr>
      <w:tr w14:paraId="35B85808">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1830D6F8"/>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66C95E21"/>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133E24D4"/>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529661CE">
            <w:pPr>
              <w:jc w:val="center"/>
            </w:pPr>
            <w:r>
              <w:rPr>
                <w:rFonts w:ascii="宋体" w:hAnsi="宋体" w:eastAsia="宋体"/>
                <w:sz w:val="16"/>
              </w:rPr>
              <w:t>公共文化云项目年度重点任务完成率</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555B1085">
            <w:pPr>
              <w:jc w:val="center"/>
            </w:pPr>
            <w:r>
              <w:rPr>
                <w:rFonts w:ascii="宋体" w:hAnsi="宋体" w:eastAsia="宋体"/>
                <w:sz w:val="16"/>
              </w:rPr>
              <w:t>=0%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97A4C97">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A8A87BD">
            <w:pPr>
              <w:jc w:val="center"/>
            </w:pPr>
            <w:r>
              <w:rPr>
                <w:rFonts w:ascii="宋体" w:hAnsi="宋体" w:eastAsia="宋体"/>
                <w:sz w:val="16"/>
              </w:rPr>
              <w:t>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1A3F253">
            <w:pPr>
              <w:jc w:val="center"/>
            </w:pPr>
            <w:r>
              <w:rPr>
                <w:rFonts w:ascii="宋体" w:hAnsi="宋体" w:eastAsia="宋体"/>
                <w:sz w:val="16"/>
              </w:rPr>
              <w:t>3</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2557152">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D39D8CF">
            <w:pPr>
              <w:jc w:val="center"/>
            </w:pPr>
            <w:r>
              <w:rPr>
                <w:rFonts w:ascii="宋体" w:hAnsi="宋体" w:eastAsia="宋体"/>
                <w:sz w:val="16"/>
              </w:rPr>
              <w:t>说明材料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2A544F2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A49A3">
            <w:pPr>
              <w:jc w:val="center"/>
            </w:pPr>
            <w:r>
              <w:rPr>
                <w:rFonts w:ascii="宋体" w:hAnsi="宋体" w:eastAsia="宋体"/>
                <w:sz w:val="16"/>
              </w:rPr>
              <w:t>3</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FBA30">
            <w:pPr>
              <w:jc w:val="center"/>
            </w:pPr>
          </w:p>
        </w:tc>
      </w:tr>
      <w:tr w14:paraId="0AD2707A">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0A43CA6F"/>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119DD339"/>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0C7A22B"/>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37BB5DA0">
            <w:pPr>
              <w:jc w:val="center"/>
            </w:pPr>
            <w:r>
              <w:rPr>
                <w:rFonts w:ascii="宋体" w:hAnsi="宋体" w:eastAsia="宋体"/>
                <w:sz w:val="16"/>
              </w:rPr>
              <w:t>经费保障率</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5EDC3EAD">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7AEAF25">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EFA1F63">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9924AB5">
            <w:pPr>
              <w:jc w:val="center"/>
            </w:pPr>
            <w:r>
              <w:rPr>
                <w:rFonts w:ascii="宋体" w:hAnsi="宋体" w:eastAsia="宋体"/>
                <w:sz w:val="16"/>
              </w:rPr>
              <w:t>3</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16867A1">
            <w:pPr>
              <w:jc w:val="center"/>
            </w:pPr>
            <w:r>
              <w:rPr>
                <w:rFonts w:ascii="宋体" w:hAnsi="宋体" w:eastAsia="宋体"/>
                <w:sz w:val="16"/>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F2D46D7">
            <w:pPr>
              <w:jc w:val="center"/>
            </w:pPr>
            <w:r>
              <w:rPr>
                <w:rFonts w:ascii="宋体" w:hAnsi="宋体" w:eastAsia="宋体"/>
                <w:sz w:val="16"/>
              </w:rPr>
              <w:t>原始凭证</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20DBFC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5BC8">
            <w:pPr>
              <w:jc w:val="center"/>
            </w:pPr>
            <w:r>
              <w:rPr>
                <w:rFonts w:ascii="宋体" w:hAnsi="宋体" w:eastAsia="宋体"/>
                <w:sz w:val="16"/>
              </w:rPr>
              <w:t>3</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37A31">
            <w:pPr>
              <w:jc w:val="center"/>
            </w:pPr>
          </w:p>
        </w:tc>
      </w:tr>
      <w:tr w14:paraId="0D2430C6">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54D2328B"/>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4DBB1DD6"/>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2C0713A"/>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00D6C51F">
            <w:pPr>
              <w:jc w:val="center"/>
            </w:pPr>
            <w:r>
              <w:rPr>
                <w:rFonts w:ascii="宋体" w:hAnsi="宋体" w:eastAsia="宋体"/>
                <w:sz w:val="16"/>
              </w:rPr>
              <w:t>资金使用合规性</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1B06C470">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042886E8">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21986A2">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CDB0FCC">
            <w:pPr>
              <w:jc w:val="center"/>
            </w:pPr>
            <w:r>
              <w:rPr>
                <w:rFonts w:ascii="宋体" w:hAnsi="宋体" w:eastAsia="宋体"/>
                <w:sz w:val="16"/>
              </w:rPr>
              <w:t>3</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34A6677">
            <w:pPr>
              <w:jc w:val="center"/>
            </w:pPr>
            <w:r>
              <w:rPr>
                <w:rFonts w:ascii="宋体" w:hAnsi="宋体" w:eastAsia="宋体"/>
                <w:sz w:val="16"/>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41E7500">
            <w:pPr>
              <w:jc w:val="center"/>
            </w:pPr>
            <w:r>
              <w:rPr>
                <w:rFonts w:ascii="宋体" w:hAnsi="宋体" w:eastAsia="宋体"/>
                <w:sz w:val="16"/>
              </w:rPr>
              <w:t>原始凭证</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62EA5B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D83B">
            <w:pPr>
              <w:jc w:val="center"/>
            </w:pPr>
            <w:r>
              <w:rPr>
                <w:rFonts w:ascii="宋体" w:hAnsi="宋体" w:eastAsia="宋体"/>
                <w:sz w:val="16"/>
              </w:rPr>
              <w:t>3</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49596">
            <w:pPr>
              <w:jc w:val="center"/>
            </w:pPr>
          </w:p>
        </w:tc>
      </w:tr>
      <w:tr w14:paraId="17A3536D">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7E281D93"/>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6D0F7A8C"/>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09D90D09">
            <w:pPr>
              <w:jc w:val="center"/>
            </w:pPr>
            <w:r>
              <w:rPr>
                <w:rFonts w:ascii="宋体" w:hAnsi="宋体" w:eastAsia="宋体"/>
                <w:sz w:val="16"/>
              </w:rPr>
              <w:t>时效指标</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07A03E61">
            <w:pPr>
              <w:jc w:val="center"/>
            </w:pPr>
            <w:r>
              <w:rPr>
                <w:rFonts w:ascii="宋体" w:hAnsi="宋体" w:eastAsia="宋体"/>
                <w:sz w:val="16"/>
              </w:rPr>
              <w:t>项目完成时间</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6149A098">
            <w:pPr>
              <w:jc w:val="center"/>
            </w:pPr>
            <w:r>
              <w:rPr>
                <w:rFonts w:ascii="宋体" w:hAnsi="宋体" w:eastAsia="宋体"/>
                <w:sz w:val="16"/>
              </w:rPr>
              <w:t>=2024年12月29日前</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F6BD0EA">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6404047">
            <w:pPr>
              <w:jc w:val="center"/>
            </w:pPr>
            <w:r>
              <w:rPr>
                <w:rFonts w:ascii="宋体" w:hAnsi="宋体" w:eastAsia="宋体"/>
                <w:sz w:val="16"/>
              </w:rPr>
              <w:t>新增</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25FEDBC">
            <w:pPr>
              <w:jc w:val="center"/>
            </w:pPr>
            <w:r>
              <w:rPr>
                <w:rFonts w:ascii="宋体" w:hAnsi="宋体" w:eastAsia="宋体"/>
                <w:sz w:val="16"/>
              </w:rPr>
              <w:t>3</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A5EC8EA">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DF4707C">
            <w:pPr>
              <w:jc w:val="center"/>
            </w:pPr>
            <w:r>
              <w:rPr>
                <w:rFonts w:ascii="宋体" w:hAnsi="宋体" w:eastAsia="宋体"/>
                <w:sz w:val="16"/>
              </w:rPr>
              <w:t>原始凭证</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794B7CD4">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EE2D">
            <w:pPr>
              <w:jc w:val="center"/>
            </w:pPr>
            <w:r>
              <w:rPr>
                <w:rFonts w:ascii="宋体" w:hAnsi="宋体" w:eastAsia="宋体"/>
                <w:sz w:val="16"/>
              </w:rPr>
              <w:t>3</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5B616">
            <w:pPr>
              <w:jc w:val="center"/>
            </w:pPr>
          </w:p>
        </w:tc>
      </w:tr>
      <w:tr w14:paraId="1CB6B5E1">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6018E0D7"/>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07CC8">
            <w:pPr>
              <w:jc w:val="center"/>
            </w:pPr>
            <w:r>
              <w:rPr>
                <w:rFonts w:ascii="宋体" w:hAnsi="宋体" w:eastAsia="宋体"/>
                <w:sz w:val="16"/>
              </w:rPr>
              <w:t>成本指标</w:t>
            </w: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64914">
            <w:pPr>
              <w:jc w:val="center"/>
            </w:pPr>
            <w:r>
              <w:rPr>
                <w:rFonts w:ascii="宋体" w:hAnsi="宋体" w:eastAsia="宋体"/>
                <w:sz w:val="16"/>
              </w:rPr>
              <w:t>经济成本指标</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47301F7F">
            <w:pPr>
              <w:jc w:val="center"/>
            </w:pPr>
            <w:r>
              <w:rPr>
                <w:rFonts w:ascii="宋体" w:hAnsi="宋体" w:eastAsia="宋体"/>
                <w:sz w:val="16"/>
              </w:rPr>
              <w:t>文化信息共享工程基层服务点预算控制数</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138DE9A6">
            <w:pPr>
              <w:jc w:val="center"/>
            </w:pPr>
            <w:r>
              <w:rPr>
                <w:rFonts w:ascii="宋体" w:hAnsi="宋体" w:eastAsia="宋体"/>
                <w:sz w:val="16"/>
              </w:rPr>
              <w:t>&lt;=429900元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D774CC5">
            <w:pPr>
              <w:jc w:val="center"/>
            </w:pPr>
            <w:r>
              <w:rPr>
                <w:rFonts w:ascii="宋体" w:hAnsi="宋体" w:eastAsia="宋体"/>
                <w:sz w:val="16"/>
              </w:rPr>
              <w:t>预算支出标准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C58EA58">
            <w:pPr>
              <w:jc w:val="center"/>
            </w:pPr>
            <w:r>
              <w:rPr>
                <w:rFonts w:ascii="宋体" w:hAnsi="宋体" w:eastAsia="宋体"/>
                <w:sz w:val="16"/>
              </w:rPr>
              <w:t>新增</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32C18A4">
            <w:pPr>
              <w:jc w:val="center"/>
            </w:pPr>
            <w:r>
              <w:rPr>
                <w:rFonts w:ascii="宋体" w:hAnsi="宋体" w:eastAsia="宋体"/>
                <w:sz w:val="16"/>
              </w:rPr>
              <w:t>5</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6BA066F">
            <w:pPr>
              <w:jc w:val="center"/>
            </w:pPr>
            <w:r>
              <w:rPr>
                <w:rFonts w:ascii="宋体" w:hAnsi="宋体" w:eastAsia="宋体"/>
                <w:sz w:val="16"/>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852B157">
            <w:pPr>
              <w:jc w:val="center"/>
            </w:pPr>
            <w:r>
              <w:rPr>
                <w:rFonts w:ascii="宋体" w:hAnsi="宋体" w:eastAsia="宋体"/>
                <w:sz w:val="16"/>
              </w:rPr>
              <w:t>原始凭证</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1C4D4274">
            <w:pPr>
              <w:jc w:val="center"/>
            </w:pPr>
            <w:r>
              <w:rPr>
                <w:rFonts w:ascii="宋体" w:hAnsi="宋体" w:eastAsia="宋体"/>
                <w:sz w:val="16"/>
              </w:rPr>
              <w:t>=272365元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78B7">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892DC">
            <w:pPr>
              <w:jc w:val="center"/>
            </w:pPr>
          </w:p>
        </w:tc>
      </w:tr>
      <w:tr w14:paraId="10168296">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67EC5262"/>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4A0FA435"/>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080D104C"/>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4BA04C28">
            <w:pPr>
              <w:jc w:val="center"/>
            </w:pPr>
            <w:r>
              <w:rPr>
                <w:rFonts w:ascii="宋体" w:hAnsi="宋体" w:eastAsia="宋体"/>
                <w:sz w:val="16"/>
              </w:rPr>
              <w:t>农村公益电影放映及农家书屋补助预算控制数</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2DAF26FA">
            <w:pPr>
              <w:jc w:val="center"/>
            </w:pPr>
            <w:r>
              <w:rPr>
                <w:rFonts w:ascii="宋体" w:hAnsi="宋体" w:eastAsia="宋体"/>
                <w:sz w:val="16"/>
              </w:rPr>
              <w:t>&lt;=729000元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3554194">
            <w:pPr>
              <w:jc w:val="center"/>
            </w:pPr>
            <w:r>
              <w:rPr>
                <w:rFonts w:ascii="宋体" w:hAnsi="宋体" w:eastAsia="宋体"/>
                <w:sz w:val="16"/>
              </w:rPr>
              <w:t>预算支出标准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6FECC87">
            <w:pPr>
              <w:jc w:val="center"/>
            </w:pPr>
            <w:r>
              <w:rPr>
                <w:rFonts w:ascii="宋体" w:hAnsi="宋体" w:eastAsia="宋体"/>
                <w:sz w:val="16"/>
              </w:rPr>
              <w:t>新增</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F12816D">
            <w:pPr>
              <w:jc w:val="center"/>
            </w:pPr>
            <w:r>
              <w:rPr>
                <w:rFonts w:ascii="宋体" w:hAnsi="宋体" w:eastAsia="宋体"/>
                <w:sz w:val="16"/>
              </w:rPr>
              <w:t>5</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331CA2D">
            <w:pPr>
              <w:jc w:val="center"/>
            </w:pPr>
            <w:r>
              <w:rPr>
                <w:rFonts w:ascii="宋体" w:hAnsi="宋体" w:eastAsia="宋体"/>
                <w:sz w:val="16"/>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A62A1C8">
            <w:pPr>
              <w:jc w:val="center"/>
            </w:pPr>
            <w:r>
              <w:rPr>
                <w:rFonts w:ascii="宋体" w:hAnsi="宋体" w:eastAsia="宋体"/>
                <w:sz w:val="16"/>
              </w:rPr>
              <w:t>原始凭证</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2420ECB7">
            <w:pPr>
              <w:jc w:val="center"/>
            </w:pPr>
            <w:r>
              <w:rPr>
                <w:rFonts w:ascii="宋体" w:hAnsi="宋体" w:eastAsia="宋体"/>
                <w:sz w:val="16"/>
              </w:rPr>
              <w:t>=662799.9元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C12E">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1738D">
            <w:pPr>
              <w:jc w:val="center"/>
            </w:pPr>
          </w:p>
        </w:tc>
      </w:tr>
      <w:tr w14:paraId="709353ED">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2767556A"/>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21BB527B"/>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514B808"/>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755246AE">
            <w:pPr>
              <w:jc w:val="center"/>
            </w:pPr>
            <w:r>
              <w:rPr>
                <w:rFonts w:ascii="宋体" w:hAnsi="宋体" w:eastAsia="宋体"/>
                <w:sz w:val="16"/>
              </w:rPr>
              <w:t>农村文化体育活动补助预算控制数</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2DA06800">
            <w:pPr>
              <w:jc w:val="center"/>
            </w:pPr>
            <w:r>
              <w:rPr>
                <w:rFonts w:ascii="宋体" w:hAnsi="宋体" w:eastAsia="宋体"/>
                <w:sz w:val="16"/>
              </w:rPr>
              <w:t>&lt;=2563197元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057B1DF7">
            <w:pPr>
              <w:jc w:val="center"/>
            </w:pPr>
            <w:r>
              <w:rPr>
                <w:rFonts w:ascii="宋体" w:hAnsi="宋体" w:eastAsia="宋体"/>
                <w:sz w:val="16"/>
              </w:rPr>
              <w:t>预算支出标准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07CFF7AC">
            <w:pPr>
              <w:jc w:val="center"/>
            </w:pPr>
            <w:r>
              <w:rPr>
                <w:rFonts w:ascii="宋体" w:hAnsi="宋体" w:eastAsia="宋体"/>
                <w:sz w:val="16"/>
              </w:rPr>
              <w:t>新增</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D56E819">
            <w:pPr>
              <w:jc w:val="center"/>
            </w:pPr>
            <w:r>
              <w:rPr>
                <w:rFonts w:ascii="宋体" w:hAnsi="宋体" w:eastAsia="宋体"/>
                <w:sz w:val="16"/>
              </w:rPr>
              <w:t>5</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454E0A5">
            <w:pPr>
              <w:jc w:val="center"/>
            </w:pPr>
            <w:r>
              <w:rPr>
                <w:rFonts w:ascii="宋体" w:hAnsi="宋体" w:eastAsia="宋体"/>
                <w:sz w:val="16"/>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E956B71">
            <w:pPr>
              <w:jc w:val="center"/>
            </w:pPr>
            <w:r>
              <w:rPr>
                <w:rFonts w:ascii="宋体" w:hAnsi="宋体" w:eastAsia="宋体"/>
                <w:sz w:val="16"/>
              </w:rPr>
              <w:t>原始凭证</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4CBD346B">
            <w:pPr>
              <w:jc w:val="center"/>
            </w:pPr>
            <w:r>
              <w:rPr>
                <w:rFonts w:ascii="宋体" w:hAnsi="宋体" w:eastAsia="宋体"/>
                <w:sz w:val="16"/>
              </w:rPr>
              <w:t>=2497485.52元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B460">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2CF3F">
            <w:pPr>
              <w:jc w:val="center"/>
            </w:pPr>
          </w:p>
        </w:tc>
      </w:tr>
      <w:tr w14:paraId="6AC26B38">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6452EA55"/>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09C9FFF4"/>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4D6342C"/>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10874EAC">
            <w:pPr>
              <w:jc w:val="center"/>
            </w:pPr>
            <w:r>
              <w:rPr>
                <w:rFonts w:ascii="宋体" w:hAnsi="宋体" w:eastAsia="宋体"/>
                <w:sz w:val="16"/>
              </w:rPr>
              <w:t>广播电视（监测）台站运行维护预算控制数</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39A61042">
            <w:pPr>
              <w:jc w:val="center"/>
            </w:pPr>
            <w:r>
              <w:rPr>
                <w:rFonts w:ascii="宋体" w:hAnsi="宋体" w:eastAsia="宋体"/>
                <w:sz w:val="16"/>
              </w:rPr>
              <w:t>&lt;=200000元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030D5C37">
            <w:pPr>
              <w:jc w:val="center"/>
            </w:pPr>
            <w:r>
              <w:rPr>
                <w:rFonts w:ascii="宋体" w:hAnsi="宋体" w:eastAsia="宋体"/>
                <w:sz w:val="16"/>
              </w:rPr>
              <w:t>预算支出标准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6D27CAC8">
            <w:pPr>
              <w:jc w:val="center"/>
            </w:pPr>
            <w:r>
              <w:rPr>
                <w:rFonts w:ascii="宋体" w:hAnsi="宋体" w:eastAsia="宋体"/>
                <w:sz w:val="16"/>
              </w:rPr>
              <w:t>新增</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A12866F">
            <w:pPr>
              <w:jc w:val="center"/>
            </w:pPr>
            <w:r>
              <w:rPr>
                <w:rFonts w:ascii="宋体" w:hAnsi="宋体" w:eastAsia="宋体"/>
                <w:sz w:val="16"/>
              </w:rPr>
              <w:t>5</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D9D2700">
            <w:pPr>
              <w:jc w:val="center"/>
            </w:pPr>
            <w:r>
              <w:rPr>
                <w:rFonts w:ascii="宋体" w:hAnsi="宋体" w:eastAsia="宋体"/>
                <w:sz w:val="16"/>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0DF6778">
            <w:pPr>
              <w:jc w:val="center"/>
            </w:pPr>
            <w:r>
              <w:rPr>
                <w:rFonts w:ascii="宋体" w:hAnsi="宋体" w:eastAsia="宋体"/>
                <w:sz w:val="16"/>
              </w:rPr>
              <w:t>原始凭证</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67252D2F">
            <w:pPr>
              <w:jc w:val="center"/>
            </w:pPr>
            <w:r>
              <w:rPr>
                <w:rFonts w:ascii="宋体" w:hAnsi="宋体" w:eastAsia="宋体"/>
                <w:sz w:val="16"/>
              </w:rPr>
              <w:t>=200000元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41F50">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14EC9">
            <w:pPr>
              <w:jc w:val="center"/>
            </w:pPr>
          </w:p>
        </w:tc>
      </w:tr>
      <w:tr w14:paraId="47A1754F">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5360D5BE"/>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B2D3F">
            <w:pPr>
              <w:jc w:val="center"/>
            </w:pPr>
            <w:r>
              <w:rPr>
                <w:rFonts w:ascii="宋体" w:hAnsi="宋体" w:eastAsia="宋体"/>
                <w:sz w:val="16"/>
              </w:rPr>
              <w:t>效益指标</w:t>
            </w: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DE828">
            <w:pPr>
              <w:jc w:val="center"/>
            </w:pPr>
            <w:r>
              <w:rPr>
                <w:rFonts w:ascii="宋体" w:hAnsi="宋体" w:eastAsia="宋体"/>
                <w:sz w:val="16"/>
              </w:rPr>
              <w:t>社会效益指标</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3741DA08">
            <w:pPr>
              <w:jc w:val="center"/>
            </w:pPr>
            <w:r>
              <w:rPr>
                <w:rFonts w:ascii="宋体" w:hAnsi="宋体" w:eastAsia="宋体"/>
                <w:sz w:val="16"/>
              </w:rPr>
              <w:t>应急广播在国家治理中的作用发挥</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5AD0736E">
            <w:pPr>
              <w:jc w:val="center"/>
            </w:pPr>
            <w:r>
              <w:rPr>
                <w:rFonts w:ascii="宋体" w:hAnsi="宋体" w:eastAsia="宋体"/>
                <w:sz w:val="16"/>
              </w:rPr>
              <w:t>=0%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1D612A1">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A59102A">
            <w:pPr>
              <w:jc w:val="center"/>
            </w:pPr>
            <w:r>
              <w:rPr>
                <w:rFonts w:ascii="宋体" w:hAnsi="宋体" w:eastAsia="宋体"/>
                <w:sz w:val="16"/>
              </w:rPr>
              <w:t>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C4B8BFB">
            <w:pPr>
              <w:jc w:val="center"/>
            </w:pPr>
            <w:r>
              <w:rPr>
                <w:rFonts w:ascii="宋体" w:hAnsi="宋体" w:eastAsia="宋体"/>
                <w:sz w:val="16"/>
              </w:rPr>
              <w:t>5</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9F28EF2">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01EE7911">
            <w:pPr>
              <w:jc w:val="center"/>
            </w:pPr>
            <w:r>
              <w:rPr>
                <w:rFonts w:ascii="宋体" w:hAnsi="宋体" w:eastAsia="宋体"/>
                <w:sz w:val="16"/>
              </w:rPr>
              <w:t>说明材料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38F52A3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1AA29">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0DEAA">
            <w:pPr>
              <w:jc w:val="center"/>
            </w:pPr>
          </w:p>
        </w:tc>
      </w:tr>
      <w:tr w14:paraId="03AF17A5">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76DF25DF"/>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17092507"/>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24B49C06"/>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602C3925">
            <w:pPr>
              <w:jc w:val="center"/>
            </w:pPr>
            <w:r>
              <w:rPr>
                <w:rFonts w:ascii="宋体" w:hAnsi="宋体" w:eastAsia="宋体"/>
                <w:sz w:val="16"/>
              </w:rPr>
              <w:t>有线电视用户享受高清电视节目服务效果</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18B52CFE">
            <w:pPr>
              <w:jc w:val="center"/>
            </w:pPr>
            <w:r>
              <w:rPr>
                <w:rFonts w:ascii="宋体" w:hAnsi="宋体" w:eastAsia="宋体"/>
                <w:sz w:val="16"/>
              </w:rPr>
              <w:t>=0%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F2C4D0B">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6757694">
            <w:pPr>
              <w:jc w:val="center"/>
            </w:pPr>
            <w:r>
              <w:rPr>
                <w:rFonts w:ascii="宋体" w:hAnsi="宋体" w:eastAsia="宋体"/>
                <w:sz w:val="16"/>
              </w:rPr>
              <w:t>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6A5910D">
            <w:pPr>
              <w:jc w:val="center"/>
            </w:pPr>
            <w:r>
              <w:rPr>
                <w:rFonts w:ascii="宋体" w:hAnsi="宋体" w:eastAsia="宋体"/>
                <w:sz w:val="16"/>
              </w:rPr>
              <w:t>5</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71D54E2">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9C0B8AE">
            <w:pPr>
              <w:jc w:val="center"/>
            </w:pPr>
            <w:r>
              <w:rPr>
                <w:rFonts w:ascii="宋体" w:hAnsi="宋体" w:eastAsia="宋体"/>
                <w:sz w:val="16"/>
              </w:rPr>
              <w:t>说明材料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353E4A2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5917">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9CAE3">
            <w:pPr>
              <w:jc w:val="center"/>
            </w:pPr>
          </w:p>
        </w:tc>
      </w:tr>
      <w:tr w14:paraId="4AB91BF3">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64E29FBE"/>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0A1B404A"/>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03E98DDB"/>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61A93CAA">
            <w:pPr>
              <w:jc w:val="center"/>
            </w:pPr>
            <w:r>
              <w:rPr>
                <w:rFonts w:ascii="宋体" w:hAnsi="宋体" w:eastAsia="宋体"/>
                <w:sz w:val="16"/>
              </w:rPr>
              <w:t>公共数字文化服务人次增长率</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0733424C">
            <w:pPr>
              <w:jc w:val="center"/>
            </w:pPr>
            <w:r>
              <w:rPr>
                <w:rFonts w:ascii="宋体" w:hAnsi="宋体" w:eastAsia="宋体"/>
                <w:sz w:val="16"/>
              </w:rPr>
              <w:t>=0%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B4CFA8D">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605C7BFE">
            <w:pPr>
              <w:jc w:val="center"/>
            </w:pPr>
            <w:r>
              <w:rPr>
                <w:rFonts w:ascii="宋体" w:hAnsi="宋体" w:eastAsia="宋体"/>
                <w:sz w:val="16"/>
              </w:rPr>
              <w:t>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6F24D08">
            <w:pPr>
              <w:jc w:val="center"/>
            </w:pPr>
            <w:r>
              <w:rPr>
                <w:rFonts w:ascii="宋体" w:hAnsi="宋体" w:eastAsia="宋体"/>
                <w:sz w:val="16"/>
              </w:rPr>
              <w:t>5</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324E122">
            <w:pPr>
              <w:jc w:val="center"/>
            </w:pPr>
            <w:r>
              <w:rPr>
                <w:rFonts w:ascii="宋体" w:hAnsi="宋体" w:eastAsia="宋体"/>
                <w:sz w:val="16"/>
              </w:rPr>
              <w:t>直接赋分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BD367B5">
            <w:pPr>
              <w:jc w:val="center"/>
            </w:pPr>
            <w:r>
              <w:rPr>
                <w:rFonts w:ascii="宋体" w:hAnsi="宋体" w:eastAsia="宋体"/>
                <w:sz w:val="16"/>
              </w:rPr>
              <w:t>说明材料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6493A82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5AA5">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8C25C">
            <w:pPr>
              <w:jc w:val="center"/>
            </w:pPr>
          </w:p>
        </w:tc>
      </w:tr>
      <w:tr w14:paraId="7CA705DB">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2D397318"/>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6E1C3B94"/>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56AA6709"/>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3BC2825D">
            <w:pPr>
              <w:jc w:val="center"/>
            </w:pPr>
            <w:r>
              <w:rPr>
                <w:rFonts w:ascii="宋体" w:hAnsi="宋体" w:eastAsia="宋体"/>
                <w:sz w:val="16"/>
              </w:rPr>
              <w:t>促进基本公共文化标准化、均等化</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720115B2">
            <w:pPr>
              <w:jc w:val="center"/>
            </w:pPr>
            <w:r>
              <w:rPr>
                <w:rFonts w:ascii="宋体" w:hAnsi="宋体" w:eastAsia="宋体"/>
                <w:sz w:val="16"/>
              </w:rPr>
              <w:t>有效促进</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C8F711C">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E6E4D5D">
            <w:pPr>
              <w:jc w:val="center"/>
            </w:pPr>
            <w:r>
              <w:rPr>
                <w:rFonts w:ascii="宋体" w:hAnsi="宋体" w:eastAsia="宋体"/>
                <w:sz w:val="16"/>
              </w:rPr>
              <w:t>有效促进</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759D1EB">
            <w:pPr>
              <w:jc w:val="center"/>
            </w:pPr>
            <w:r>
              <w:rPr>
                <w:rFonts w:ascii="宋体" w:hAnsi="宋体" w:eastAsia="宋体"/>
                <w:sz w:val="16"/>
              </w:rPr>
              <w:t>5</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D9A9350">
            <w:pPr>
              <w:jc w:val="center"/>
            </w:pPr>
            <w:r>
              <w:rPr>
                <w:rFonts w:ascii="宋体" w:hAnsi="宋体" w:eastAsia="宋体"/>
                <w:sz w:val="16"/>
              </w:rPr>
              <w:t>按评判等级赋分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09A221C4">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128767F9">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964BA">
            <w:pPr>
              <w:jc w:val="center"/>
            </w:pPr>
            <w:r>
              <w:rPr>
                <w:rFonts w:ascii="宋体" w:hAnsi="宋体" w:eastAsia="宋体"/>
                <w:sz w:val="16"/>
              </w:rPr>
              <w:t>5</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EC147">
            <w:pPr>
              <w:jc w:val="center"/>
            </w:pPr>
          </w:p>
        </w:tc>
      </w:tr>
      <w:tr w14:paraId="45FC674E">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17852393"/>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D2A1E90">
            <w:pPr>
              <w:jc w:val="center"/>
            </w:pPr>
            <w:r>
              <w:rPr>
                <w:rFonts w:ascii="宋体" w:hAnsi="宋体" w:eastAsia="宋体"/>
                <w:sz w:val="16"/>
              </w:rPr>
              <w:t>满意度指标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7D5721D">
            <w:pPr>
              <w:jc w:val="center"/>
            </w:pPr>
            <w:r>
              <w:rPr>
                <w:rFonts w:ascii="宋体" w:hAnsi="宋体" w:eastAsia="宋体"/>
                <w:sz w:val="16"/>
              </w:rPr>
              <w:t>满意度指标</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6A880FBA">
            <w:pPr>
              <w:jc w:val="center"/>
            </w:pPr>
            <w:r>
              <w:rPr>
                <w:rFonts w:ascii="宋体" w:hAnsi="宋体" w:eastAsia="宋体"/>
                <w:sz w:val="16"/>
              </w:rPr>
              <w:t>群众对国家基本公共文化服务满意度</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69B1A390">
            <w:pPr>
              <w:jc w:val="center"/>
            </w:pPr>
            <w:r>
              <w:rPr>
                <w:rFonts w:ascii="宋体" w:hAnsi="宋体" w:eastAsia="宋体"/>
                <w:sz w:val="16"/>
              </w:rPr>
              <w:t>&gt;=98%</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3410FB4">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12D3FD3">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70A24BD">
            <w:pPr>
              <w:jc w:val="center"/>
            </w:pPr>
            <w:r>
              <w:rPr>
                <w:rFonts w:ascii="宋体" w:hAnsi="宋体" w:eastAsia="宋体"/>
                <w:sz w:val="16"/>
              </w:rPr>
              <w:t>10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6A98344">
            <w:pPr>
              <w:jc w:val="center"/>
            </w:pPr>
            <w:r>
              <w:rPr>
                <w:rFonts w:ascii="宋体" w:hAnsi="宋体" w:eastAsia="宋体"/>
                <w:sz w:val="16"/>
              </w:rPr>
              <w:t>满意度赋分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9BE43BB">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55ED00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7543">
            <w:pPr>
              <w:jc w:val="center"/>
            </w:pPr>
            <w:r>
              <w:rPr>
                <w:rFonts w:ascii="宋体" w:hAnsi="宋体" w:eastAsia="宋体"/>
                <w:sz w:val="16"/>
              </w:rPr>
              <w:t>10</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8F35C">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CE1DD24">
        <w:tblPrEx>
          <w:tblCellMar>
            <w:top w:w="0" w:type="dxa"/>
            <w:left w:w="108" w:type="dxa"/>
            <w:bottom w:w="0" w:type="dxa"/>
            <w:right w:w="108" w:type="dxa"/>
          </w:tblCellMar>
        </w:tblPrEx>
        <w:tc>
          <w:tcPr>
            <w:tcW w:w="447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5C23F7">
            <w:pPr>
              <w:jc w:val="center"/>
            </w:pPr>
            <w:r>
              <w:rPr>
                <w:rFonts w:ascii="宋体" w:hAnsi="宋体" w:eastAsia="宋体"/>
                <w:sz w:val="16"/>
              </w:rPr>
              <w:t>总分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B09B668">
            <w:pPr>
              <w:jc w:val="center"/>
            </w:pPr>
            <w:r>
              <w:rPr>
                <w:rFonts w:ascii="宋体" w:hAnsi="宋体" w:eastAsia="宋体"/>
                <w:sz w:val="16"/>
              </w:rPr>
              <w:t>100</w:t>
            </w:r>
          </w:p>
        </w:tc>
        <w:tc>
          <w:tcPr>
            <w:tcW w:w="2238" w:type="dxa"/>
            <w:gridSpan w:val="3"/>
            <w:tcBorders>
              <w:top w:val="single" w:color="auto" w:sz="10" w:space="0"/>
              <w:left w:val="single" w:color="auto" w:sz="10" w:space="0"/>
              <w:bottom w:val="single" w:color="auto" w:sz="10" w:space="0"/>
              <w:right w:val="single" w:color="auto" w:sz="10" w:space="0"/>
              <w:insideV w:val="single" w:sz="10" w:space="0"/>
            </w:tcBorders>
          </w:tcPr>
          <w:p w14:paraId="2DC85A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04B38">
            <w:pPr>
              <w:jc w:val="center"/>
            </w:pPr>
            <w:r>
              <w:rPr>
                <w:rFonts w:ascii="宋体" w:hAnsi="宋体" w:eastAsia="宋体"/>
                <w:sz w:val="16"/>
              </w:rPr>
              <w:t>100分</w:t>
            </w:r>
          </w:p>
        </w:tc>
        <w:tc>
          <w:tcPr>
            <w:tcW w:w="1124" w:type="dxa"/>
            <w:gridSpan w:val="2"/>
            <w:tcBorders>
              <w:top w:val="single" w:color="auto" w:sz="10" w:space="0"/>
              <w:left w:val="single" w:color="auto" w:sz="10" w:space="0"/>
              <w:bottom w:val="single" w:color="auto" w:sz="10" w:space="0"/>
              <w:right w:val="single" w:color="auto" w:sz="10" w:space="0"/>
              <w:insideV w:val="single" w:sz="10" w:space="0"/>
            </w:tcBorders>
          </w:tcPr>
          <w:p w14:paraId="498D4200"/>
        </w:tc>
      </w:tr>
    </w:tbl>
    <w:p w14:paraId="53EAC9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5FCA562">
        <w:tblPrEx>
          <w:tblCellMar>
            <w:top w:w="0" w:type="dxa"/>
            <w:left w:w="108" w:type="dxa"/>
            <w:bottom w:w="0" w:type="dxa"/>
            <w:right w:w="108" w:type="dxa"/>
          </w:tblCellMar>
        </w:tblPrEx>
        <w:tc>
          <w:tcPr>
            <w:tcW w:w="8848" w:type="dxa"/>
            <w:gridSpan w:val="14"/>
            <w:vAlign w:val="center"/>
          </w:tcPr>
          <w:p w14:paraId="7A81CFDB">
            <w:pPr>
              <w:jc w:val="center"/>
            </w:pPr>
            <w:r>
              <w:rPr>
                <w:rFonts w:ascii="宋体" w:hAnsi="宋体" w:eastAsia="宋体"/>
                <w:sz w:val="24"/>
              </w:rPr>
              <w:t>项目支出绩效自评表</w:t>
            </w:r>
          </w:p>
        </w:tc>
      </w:tr>
      <w:tr w14:paraId="0684237A">
        <w:tblPrEx>
          <w:tblCellMar>
            <w:top w:w="0" w:type="dxa"/>
            <w:left w:w="108" w:type="dxa"/>
            <w:bottom w:w="0" w:type="dxa"/>
            <w:right w:w="108" w:type="dxa"/>
          </w:tblCellMar>
        </w:tblPrEx>
        <w:tc>
          <w:tcPr>
            <w:tcW w:w="8848" w:type="dxa"/>
            <w:gridSpan w:val="14"/>
            <w:vAlign w:val="center"/>
          </w:tcPr>
          <w:p w14:paraId="3F9C28DE">
            <w:pPr>
              <w:jc w:val="center"/>
            </w:pPr>
            <w:r>
              <w:rPr>
                <w:rFonts w:ascii="宋体" w:hAnsi="宋体" w:eastAsia="宋体"/>
                <w:sz w:val="24"/>
              </w:rPr>
              <w:t>(2024年度)</w:t>
            </w:r>
          </w:p>
        </w:tc>
      </w:tr>
      <w:tr w14:paraId="012CA9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445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37DE98">
            <w:pPr>
              <w:jc w:val="center"/>
            </w:pPr>
            <w:r>
              <w:rPr>
                <w:rFonts w:ascii="宋体" w:hAnsi="宋体" w:eastAsia="宋体"/>
                <w:sz w:val="16"/>
              </w:rPr>
              <w:t>中央补助地方公共文化服务体系建设资金(戏曲进乡村补助)项目</w:t>
            </w:r>
          </w:p>
        </w:tc>
      </w:tr>
      <w:tr w14:paraId="15577E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2BB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443234">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3D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9875A8">
            <w:pPr>
              <w:jc w:val="center"/>
            </w:pPr>
            <w:r>
              <w:rPr>
                <w:rFonts w:ascii="宋体" w:hAnsi="宋体" w:eastAsia="宋体"/>
                <w:sz w:val="16"/>
              </w:rPr>
              <w:t>岳普湖县文化体育广播电视和旅游局</w:t>
            </w:r>
          </w:p>
        </w:tc>
      </w:tr>
      <w:tr w14:paraId="0417C7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C29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19B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E84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9E9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8D21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A34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899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5F85">
            <w:pPr>
              <w:jc w:val="center"/>
            </w:pPr>
            <w:r>
              <w:rPr>
                <w:rFonts w:ascii="宋体" w:hAnsi="宋体" w:eastAsia="宋体"/>
                <w:sz w:val="16"/>
              </w:rPr>
              <w:t>得分</w:t>
            </w:r>
          </w:p>
        </w:tc>
      </w:tr>
      <w:tr w14:paraId="00F19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072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3BA6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3AA93">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BCCBD">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A5060">
            <w:pPr>
              <w:jc w:val="center"/>
            </w:pPr>
            <w:r>
              <w:rPr>
                <w:rFonts w:ascii="宋体" w:hAnsi="宋体" w:eastAsia="宋体"/>
                <w:sz w:val="16"/>
              </w:rPr>
              <w:t>20.23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E5D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D7E50">
            <w:pPr>
              <w:jc w:val="center"/>
            </w:pPr>
            <w:r>
              <w:rPr>
                <w:rFonts w:ascii="宋体" w:hAnsi="宋体" w:eastAsia="宋体"/>
                <w:sz w:val="16"/>
              </w:rPr>
              <w:t>89.91%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248F6">
            <w:pPr>
              <w:jc w:val="center"/>
            </w:pPr>
            <w:r>
              <w:rPr>
                <w:rFonts w:ascii="宋体" w:hAnsi="宋体" w:eastAsia="宋体"/>
                <w:sz w:val="16"/>
              </w:rPr>
              <w:t>7.48分</w:t>
            </w:r>
          </w:p>
        </w:tc>
      </w:tr>
      <w:tr w14:paraId="4DC524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D79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6C9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51C8E">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6EC23">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D4332">
            <w:pPr>
              <w:jc w:val="center"/>
            </w:pPr>
            <w:r>
              <w:rPr>
                <w:rFonts w:ascii="宋体" w:hAnsi="宋体" w:eastAsia="宋体"/>
                <w:sz w:val="16"/>
              </w:rPr>
              <w:t>20.23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D2D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2360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4DF0">
            <w:pPr>
              <w:jc w:val="center"/>
            </w:pPr>
            <w:r>
              <w:rPr>
                <w:rFonts w:ascii="宋体" w:hAnsi="宋体" w:eastAsia="宋体"/>
                <w:sz w:val="16"/>
              </w:rPr>
              <w:t>—</w:t>
            </w:r>
          </w:p>
        </w:tc>
      </w:tr>
      <w:tr w14:paraId="69775C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8B3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49B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0AA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AFC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CFC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AF9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4D90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46645">
            <w:pPr>
              <w:jc w:val="center"/>
            </w:pPr>
            <w:r>
              <w:rPr>
                <w:rFonts w:ascii="宋体" w:hAnsi="宋体" w:eastAsia="宋体"/>
                <w:sz w:val="16"/>
              </w:rPr>
              <w:t>—</w:t>
            </w:r>
          </w:p>
        </w:tc>
      </w:tr>
      <w:tr w14:paraId="78BCDB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BE60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CA70D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16E9B2">
            <w:pPr>
              <w:jc w:val="center"/>
            </w:pPr>
            <w:r>
              <w:rPr>
                <w:rFonts w:ascii="宋体" w:hAnsi="宋体" w:eastAsia="宋体"/>
                <w:sz w:val="16"/>
              </w:rPr>
              <w:t>实际完成情况</w:t>
            </w:r>
          </w:p>
        </w:tc>
      </w:tr>
      <w:tr w14:paraId="0AE3CD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83B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E55E26">
            <w:pPr>
              <w:jc w:val="both"/>
            </w:pPr>
            <w:r>
              <w:rPr>
                <w:rFonts w:ascii="宋体" w:hAnsi="宋体" w:eastAsia="宋体"/>
                <w:sz w:val="16"/>
              </w:rPr>
              <w:t>戏曲进乡村覆盖的脱贫地区乡镇数量9个，加强岳普湖县基层公共文化服务人才队伍建设，支持加快构建</w:t>
            </w:r>
            <w:r>
              <w:rPr>
                <w:rFonts w:hint="eastAsia" w:ascii="宋体" w:hAnsi="宋体"/>
                <w:sz w:val="16"/>
                <w:lang w:eastAsia="zh-CN"/>
              </w:rPr>
              <w:t>现代公共文化服务体系</w:t>
            </w:r>
            <w:r>
              <w:rPr>
                <w:rFonts w:ascii="宋体" w:hAnsi="宋体" w:eastAsia="宋体"/>
                <w:sz w:val="16"/>
              </w:rPr>
              <w:t>，促进基本公共文化标准化、均等化。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E74510">
            <w:pPr>
              <w:jc w:val="both"/>
            </w:pPr>
            <w:r>
              <w:rPr>
                <w:rFonts w:ascii="宋体" w:hAnsi="宋体" w:eastAsia="宋体"/>
                <w:sz w:val="16"/>
              </w:rPr>
              <w:t>戏曲进乡村覆盖的脱贫地区乡镇数量达到了9个，项目预算执行率为89.9%。通过项目的实施加强了岳普湖县基层公共文化服务人才队伍建设，支持加快构建</w:t>
            </w:r>
            <w:r>
              <w:rPr>
                <w:rFonts w:hint="eastAsia" w:ascii="宋体" w:hAnsi="宋体"/>
                <w:sz w:val="16"/>
                <w:lang w:eastAsia="zh-CN"/>
              </w:rPr>
              <w:t>现代公共文化服务体系</w:t>
            </w:r>
            <w:r>
              <w:rPr>
                <w:rFonts w:ascii="宋体" w:hAnsi="宋体" w:eastAsia="宋体"/>
                <w:sz w:val="16"/>
              </w:rPr>
              <w:t>，有效促进了基本公共文化标准化、均等化。群众对国家基本公共文化服务满意度达到了100%。</w:t>
            </w:r>
          </w:p>
        </w:tc>
      </w:tr>
      <w:tr w14:paraId="716D39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9654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F3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67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1D3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46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67E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AB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64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8C4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E2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2AC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EBA4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00BAD">
            <w:pPr>
              <w:jc w:val="center"/>
            </w:pPr>
            <w:r>
              <w:rPr>
                <w:rFonts w:ascii="宋体" w:hAnsi="宋体" w:eastAsia="宋体"/>
                <w:sz w:val="16"/>
              </w:rPr>
              <w:t>偏差原因分析及改进措施</w:t>
            </w:r>
          </w:p>
        </w:tc>
      </w:tr>
      <w:tr w14:paraId="19C8FB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83DC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BEC6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639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CF87">
            <w:pPr>
              <w:jc w:val="center"/>
            </w:pPr>
            <w:r>
              <w:rPr>
                <w:rFonts w:ascii="宋体" w:hAnsi="宋体" w:eastAsia="宋体"/>
                <w:sz w:val="16"/>
              </w:rPr>
              <w:t>通过公益性演出支持濒危剧种数量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C570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BC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D36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622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AA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C1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E7B72">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498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F39FD">
            <w:pPr>
              <w:jc w:val="center"/>
            </w:pPr>
          </w:p>
        </w:tc>
      </w:tr>
      <w:tr w14:paraId="085438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6FF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3F9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5FA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9702">
            <w:pPr>
              <w:jc w:val="center"/>
            </w:pPr>
            <w:r>
              <w:rPr>
                <w:rFonts w:ascii="宋体" w:hAnsi="宋体" w:eastAsia="宋体"/>
                <w:sz w:val="16"/>
              </w:rPr>
              <w:t>戏曲进乡村覆盖的脱贫地区乡镇数量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BF9C">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F95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782E">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87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0F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4F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C19B">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FB3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74CF1">
            <w:pPr>
              <w:jc w:val="center"/>
            </w:pPr>
          </w:p>
        </w:tc>
      </w:tr>
      <w:tr w14:paraId="7A5C7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6DC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10F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08A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D698">
            <w:pPr>
              <w:jc w:val="center"/>
            </w:pPr>
            <w:r>
              <w:rPr>
                <w:rFonts w:ascii="宋体" w:hAnsi="宋体" w:eastAsia="宋体"/>
                <w:sz w:val="16"/>
              </w:rPr>
              <w:t>公共文化云开展全民艺术普</w:t>
            </w:r>
            <w:r>
              <w:rPr>
                <w:rFonts w:hint="eastAsia" w:ascii="宋体" w:hAnsi="宋体"/>
                <w:sz w:val="16"/>
                <w:lang w:eastAsia="zh-CN"/>
              </w:rPr>
              <w:t>及</w:t>
            </w:r>
            <w:r>
              <w:rPr>
                <w:rFonts w:ascii="宋体" w:hAnsi="宋体" w:eastAsia="宋体"/>
                <w:sz w:val="16"/>
              </w:rPr>
              <w:t>相关直播场次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64CB6">
            <w:pPr>
              <w:jc w:val="center"/>
            </w:pPr>
            <w:r>
              <w:rPr>
                <w:rFonts w:ascii="宋体" w:hAnsi="宋体" w:eastAsia="宋体"/>
                <w:sz w:val="16"/>
              </w:rPr>
              <w:t>=0场次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5F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B562">
            <w:pPr>
              <w:jc w:val="center"/>
            </w:pPr>
            <w:r>
              <w:rPr>
                <w:rFonts w:ascii="宋体" w:hAnsi="宋体" w:eastAsia="宋体"/>
                <w:sz w:val="16"/>
              </w:rPr>
              <w:t>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1B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98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5313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E2255">
            <w:pPr>
              <w:jc w:val="center"/>
            </w:pPr>
            <w:r>
              <w:rPr>
                <w:rFonts w:ascii="宋体" w:hAnsi="宋体" w:eastAsia="宋体"/>
                <w:sz w:val="16"/>
              </w:rPr>
              <w:t>=0场次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0E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08EDD">
            <w:pPr>
              <w:jc w:val="center"/>
            </w:pPr>
          </w:p>
        </w:tc>
      </w:tr>
      <w:tr w14:paraId="465800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53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4BB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CA1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2ED42">
            <w:pPr>
              <w:jc w:val="center"/>
            </w:pPr>
            <w:r>
              <w:rPr>
                <w:rFonts w:ascii="宋体" w:hAnsi="宋体" w:eastAsia="宋体"/>
                <w:sz w:val="16"/>
              </w:rPr>
              <w:t>濒危剧种演出传统经典作品场次占比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22C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75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B0F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AF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FB4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0BE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292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600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AF005">
            <w:pPr>
              <w:jc w:val="center"/>
            </w:pPr>
          </w:p>
        </w:tc>
      </w:tr>
      <w:tr w14:paraId="0BA3E0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230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F39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8D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A2B3">
            <w:pPr>
              <w:jc w:val="center"/>
            </w:pPr>
            <w:r>
              <w:rPr>
                <w:rFonts w:ascii="宋体" w:hAnsi="宋体" w:eastAsia="宋体"/>
                <w:sz w:val="16"/>
              </w:rPr>
              <w:t>戏曲进乡村演出节目中地方戏曲曲目占比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BB6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D2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390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45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EDA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D19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F14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C05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1E9E3">
            <w:pPr>
              <w:jc w:val="center"/>
            </w:pPr>
          </w:p>
        </w:tc>
      </w:tr>
      <w:tr w14:paraId="243810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CB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AE1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15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AC9B">
            <w:pPr>
              <w:jc w:val="center"/>
            </w:pPr>
            <w:r>
              <w:rPr>
                <w:rFonts w:ascii="宋体" w:hAnsi="宋体" w:eastAsia="宋体"/>
                <w:sz w:val="16"/>
              </w:rPr>
              <w:t>公共文化云项目年度重点任务完成率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0DA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DE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F5D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01A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53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C97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6F2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FE2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2E019">
            <w:pPr>
              <w:jc w:val="center"/>
            </w:pPr>
          </w:p>
        </w:tc>
      </w:tr>
      <w:tr w14:paraId="25400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6DF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9E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1EA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F426">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97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6E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C1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08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67A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43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D9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BF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9905A">
            <w:pPr>
              <w:jc w:val="center"/>
            </w:pPr>
          </w:p>
        </w:tc>
      </w:tr>
      <w:tr w14:paraId="001C6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CC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96B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620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2C1DD">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6EB6">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9F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D5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F8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B43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F6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228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F4D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11E95">
            <w:pPr>
              <w:jc w:val="center"/>
            </w:pPr>
            <w:r>
              <w:rPr>
                <w:rFonts w:ascii="宋体" w:hAnsi="宋体" w:eastAsia="宋体"/>
                <w:sz w:val="16"/>
              </w:rPr>
              <w:t>未完成原因：2024年度戏曲进乡村任务已经按计划完成，项目剩余部分资金目前还未审批通过，所以尚未支付。改进措施：加强项目预算绩效管理，严格按照专项资金管理办法，在项目达到付款条件时及时申请支付项目资金。</w:t>
            </w:r>
          </w:p>
        </w:tc>
      </w:tr>
      <w:tr w14:paraId="284935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5A9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6DD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69F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95451">
            <w:pPr>
              <w:jc w:val="center"/>
            </w:pPr>
            <w:r>
              <w:rPr>
                <w:rFonts w:ascii="宋体" w:hAnsi="宋体" w:eastAsia="宋体"/>
                <w:sz w:val="16"/>
              </w:rPr>
              <w:t>戏曲进乡村平均各乡镇补助金额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5E4D9">
            <w:pPr>
              <w:jc w:val="center"/>
            </w:pPr>
            <w:r>
              <w:rPr>
                <w:rFonts w:ascii="宋体" w:hAnsi="宋体" w:eastAsia="宋体"/>
                <w:sz w:val="16"/>
              </w:rPr>
              <w:t>&lt;=2.50万元/个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2D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94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98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8A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29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998C">
            <w:pPr>
              <w:jc w:val="center"/>
            </w:pPr>
            <w:r>
              <w:rPr>
                <w:rFonts w:ascii="宋体" w:hAnsi="宋体" w:eastAsia="宋体"/>
                <w:sz w:val="16"/>
              </w:rPr>
              <w:t>=2.24万元/个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5E997">
            <w:pPr>
              <w:jc w:val="center"/>
            </w:pPr>
            <w:r>
              <w:rPr>
                <w:rFonts w:ascii="宋体" w:hAnsi="宋体" w:eastAsia="宋体"/>
                <w:sz w:val="16"/>
              </w:rPr>
              <w:t>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F1F70">
            <w:pPr>
              <w:jc w:val="center"/>
            </w:pPr>
            <w:r>
              <w:rPr>
                <w:rFonts w:ascii="宋体" w:hAnsi="宋体" w:eastAsia="宋体"/>
                <w:sz w:val="16"/>
              </w:rPr>
              <w:t>未完成原因：2024年度戏曲进乡村任务已经按计划完成，项目剩余部分资金目前还未审批通过，所以尚未支付。改进措施：加强项目预算绩效管理，严格按照专项资金管理办法，在项目达到付款条件时及时申请支付项目资金。</w:t>
            </w:r>
          </w:p>
        </w:tc>
      </w:tr>
      <w:tr w14:paraId="79C5E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AA6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AE13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56D7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61F3">
            <w:pPr>
              <w:jc w:val="center"/>
            </w:pPr>
            <w:r>
              <w:rPr>
                <w:rFonts w:ascii="宋体" w:hAnsi="宋体" w:eastAsia="宋体"/>
                <w:sz w:val="16"/>
              </w:rPr>
              <w:t>公共数字文化服务人次增长率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B30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205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5B8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AA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D7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325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177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35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5E928">
            <w:pPr>
              <w:jc w:val="center"/>
            </w:pPr>
          </w:p>
        </w:tc>
      </w:tr>
      <w:tr w14:paraId="16A770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344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CE1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74D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1C9D">
            <w:pPr>
              <w:jc w:val="center"/>
            </w:pPr>
            <w:r>
              <w:rPr>
                <w:rFonts w:ascii="宋体" w:hAnsi="宋体" w:eastAsia="宋体"/>
                <w:sz w:val="16"/>
              </w:rPr>
              <w:t>促进基本公共文化标准化、均等化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F1B0">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9F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B4C34">
            <w:pPr>
              <w:jc w:val="center"/>
            </w:pPr>
            <w:r>
              <w:rPr>
                <w:rFonts w:ascii="宋体" w:hAnsi="宋体" w:eastAsia="宋体"/>
                <w:sz w:val="16"/>
              </w:rPr>
              <w:t>持续促进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895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1E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66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4AD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C0C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D294F">
            <w:pPr>
              <w:jc w:val="center"/>
            </w:pPr>
          </w:p>
        </w:tc>
      </w:tr>
      <w:tr w14:paraId="11B8F7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713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14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629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4D82E">
            <w:pPr>
              <w:jc w:val="center"/>
            </w:pPr>
            <w:r>
              <w:rPr>
                <w:rFonts w:ascii="宋体" w:hAnsi="宋体" w:eastAsia="宋体"/>
                <w:sz w:val="16"/>
              </w:rPr>
              <w:t>群众对国家基本公共文化服务满意度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F2A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AB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87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BB1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3652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FE7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256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8FD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F913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6DE972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39EC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CDB4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C611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D78F">
            <w:pPr>
              <w:jc w:val="center"/>
            </w:pPr>
            <w:r>
              <w:rPr>
                <w:rFonts w:ascii="宋体" w:hAnsi="宋体" w:eastAsia="宋体"/>
                <w:sz w:val="16"/>
              </w:rPr>
              <w:t>87.28分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BBDE19"/>
        </w:tc>
      </w:tr>
    </w:tbl>
    <w:p w14:paraId="02B032B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36081DC3">
        <w:tblPrEx>
          <w:tblCellMar>
            <w:top w:w="0" w:type="dxa"/>
            <w:left w:w="108" w:type="dxa"/>
            <w:bottom w:w="0" w:type="dxa"/>
            <w:right w:w="108" w:type="dxa"/>
          </w:tblCellMar>
        </w:tblPrEx>
        <w:tc>
          <w:tcPr>
            <w:tcW w:w="8848" w:type="dxa"/>
            <w:gridSpan w:val="14"/>
            <w:vAlign w:val="center"/>
          </w:tcPr>
          <w:p w14:paraId="45DE3275">
            <w:pPr>
              <w:jc w:val="center"/>
            </w:pPr>
            <w:r>
              <w:rPr>
                <w:rFonts w:ascii="宋体" w:hAnsi="宋体" w:eastAsia="宋体"/>
                <w:sz w:val="24"/>
              </w:rPr>
              <w:t>项目支出绩效自评表</w:t>
            </w:r>
          </w:p>
        </w:tc>
      </w:tr>
      <w:tr w14:paraId="0F4D6DBD">
        <w:tblPrEx>
          <w:tblCellMar>
            <w:top w:w="0" w:type="dxa"/>
            <w:left w:w="108" w:type="dxa"/>
            <w:bottom w:w="0" w:type="dxa"/>
            <w:right w:w="108" w:type="dxa"/>
          </w:tblCellMar>
        </w:tblPrEx>
        <w:tc>
          <w:tcPr>
            <w:tcW w:w="8848" w:type="dxa"/>
            <w:gridSpan w:val="14"/>
            <w:vAlign w:val="center"/>
          </w:tcPr>
          <w:p w14:paraId="17D47A7D">
            <w:pPr>
              <w:jc w:val="center"/>
            </w:pPr>
            <w:r>
              <w:rPr>
                <w:rFonts w:ascii="宋体" w:hAnsi="宋体" w:eastAsia="宋体"/>
                <w:sz w:val="24"/>
              </w:rPr>
              <w:t>(2024年度)</w:t>
            </w:r>
          </w:p>
        </w:tc>
      </w:tr>
      <w:tr w14:paraId="488353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B20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72B225">
            <w:pPr>
              <w:jc w:val="center"/>
            </w:pPr>
            <w:r>
              <w:rPr>
                <w:rFonts w:ascii="宋体" w:hAnsi="宋体" w:eastAsia="宋体"/>
                <w:sz w:val="16"/>
              </w:rPr>
              <w:t>公共体育场馆免费或低收费开放补助项目</w:t>
            </w:r>
          </w:p>
        </w:tc>
      </w:tr>
      <w:tr w14:paraId="11B660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5D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047594">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8A6E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480B1D">
            <w:pPr>
              <w:jc w:val="center"/>
            </w:pPr>
            <w:r>
              <w:rPr>
                <w:rFonts w:ascii="宋体" w:hAnsi="宋体" w:eastAsia="宋体"/>
                <w:sz w:val="16"/>
              </w:rPr>
              <w:t>岳普湖县文化体育广播电视和旅游局</w:t>
            </w:r>
          </w:p>
        </w:tc>
      </w:tr>
      <w:tr w14:paraId="785EF8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6A23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E61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57C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5BC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CAB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5FEB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16F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87C1">
            <w:pPr>
              <w:jc w:val="center"/>
            </w:pPr>
            <w:r>
              <w:rPr>
                <w:rFonts w:ascii="宋体" w:hAnsi="宋体" w:eastAsia="宋体"/>
                <w:sz w:val="16"/>
              </w:rPr>
              <w:t>得分</w:t>
            </w:r>
          </w:p>
        </w:tc>
      </w:tr>
      <w:tr w14:paraId="1BB36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268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CC3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76091">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154C8">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F1388">
            <w:pPr>
              <w:jc w:val="center"/>
            </w:pPr>
            <w:r>
              <w:rPr>
                <w:rFonts w:ascii="宋体" w:hAnsi="宋体" w:eastAsia="宋体"/>
                <w:sz w:val="16"/>
              </w:rPr>
              <w:t>74.11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D95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1C2D0">
            <w:pPr>
              <w:jc w:val="center"/>
            </w:pPr>
            <w:r>
              <w:rPr>
                <w:rFonts w:ascii="宋体" w:hAnsi="宋体" w:eastAsia="宋体"/>
                <w:sz w:val="16"/>
              </w:rPr>
              <w:t>92.64%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A13D">
            <w:pPr>
              <w:jc w:val="center"/>
            </w:pPr>
            <w:r>
              <w:rPr>
                <w:rFonts w:ascii="宋体" w:hAnsi="宋体" w:eastAsia="宋体"/>
                <w:sz w:val="16"/>
              </w:rPr>
              <w:t>10.00分</w:t>
            </w:r>
          </w:p>
        </w:tc>
      </w:tr>
      <w:tr w14:paraId="228DB1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BA5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FC9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386D4">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C6077">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FF65E">
            <w:pPr>
              <w:jc w:val="center"/>
            </w:pPr>
            <w:r>
              <w:rPr>
                <w:rFonts w:ascii="宋体" w:hAnsi="宋体" w:eastAsia="宋体"/>
                <w:sz w:val="16"/>
              </w:rPr>
              <w:t>74.11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E17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712D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C918">
            <w:pPr>
              <w:jc w:val="center"/>
            </w:pPr>
            <w:r>
              <w:rPr>
                <w:rFonts w:ascii="宋体" w:hAnsi="宋体" w:eastAsia="宋体"/>
                <w:sz w:val="16"/>
              </w:rPr>
              <w:t>—</w:t>
            </w:r>
          </w:p>
        </w:tc>
      </w:tr>
      <w:tr w14:paraId="4A8223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212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C8E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838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2DC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C90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D30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68C4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2218">
            <w:pPr>
              <w:jc w:val="center"/>
            </w:pPr>
            <w:r>
              <w:rPr>
                <w:rFonts w:ascii="宋体" w:hAnsi="宋体" w:eastAsia="宋体"/>
                <w:sz w:val="16"/>
              </w:rPr>
              <w:t>—</w:t>
            </w:r>
          </w:p>
        </w:tc>
      </w:tr>
      <w:tr w14:paraId="5DAAA7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6E8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5B79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97BEED">
            <w:pPr>
              <w:jc w:val="center"/>
            </w:pPr>
            <w:r>
              <w:rPr>
                <w:rFonts w:ascii="宋体" w:hAnsi="宋体" w:eastAsia="宋体"/>
                <w:sz w:val="16"/>
              </w:rPr>
              <w:t>实际完成情况</w:t>
            </w:r>
          </w:p>
        </w:tc>
      </w:tr>
      <w:tr w14:paraId="600A3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B97A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19F823">
            <w:pPr>
              <w:jc w:val="both"/>
            </w:pPr>
            <w:r>
              <w:rPr>
                <w:rFonts w:ascii="宋体" w:hAnsi="宋体" w:eastAsia="宋体"/>
                <w:sz w:val="16"/>
              </w:rPr>
              <w:t>支持免费或低收费开放的体育场馆数量1个，全年对外开放天数365天，每周开放时间不少于56小时，全民健身日全面免费开放，国家法定节假日、全民健身日和学校寒暑假期间每天开放时间不少于8小时。场馆所属户外公共区域及户外健身器材全年免费开放，确保服务质量达到《公共体育场馆基本公共服务规范标准》，及时填报国家全民健身信息服务平台数据。积极落实体育场馆免费或低收费开放服务，不断提高运营管理能力和公共服务水平，满足人民群众日益增长的体育健身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255D6E">
            <w:pPr>
              <w:jc w:val="both"/>
            </w:pPr>
            <w:r>
              <w:rPr>
                <w:rFonts w:ascii="宋体" w:hAnsi="宋体" w:eastAsia="宋体"/>
                <w:sz w:val="16"/>
              </w:rPr>
              <w:t>支持免费或低收费开放的体育场馆数量为1个，全年对外开放天数达到了366天，每周开放时间达到了56小时，全民健身日做到了全面免费开放，国家法定节假日、全民健身日和学校寒暑假期间每天开放时间达到了8小时。项目预算执行率为92.6%，项目已完成，剩余资金结余。场馆所属户外公共区域及户外健身器材全年免费开放，服务质量达到了《公共体育场馆基本公共服务规范标准》，及时填报了国家全民健身信息服务平台数据。积极落实了体育场馆免费或低收费开放服务，不断提高了运营管理能力和公共服务水平，满足了人民群众日益增长的体育健身需求。群众满意度达到了100%。</w:t>
            </w:r>
          </w:p>
        </w:tc>
      </w:tr>
      <w:tr w14:paraId="3B76F0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C6F4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53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5F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B29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6C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5B0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4E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AA7E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17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71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3624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856D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0C0DE">
            <w:pPr>
              <w:jc w:val="center"/>
            </w:pPr>
            <w:r>
              <w:rPr>
                <w:rFonts w:ascii="宋体" w:hAnsi="宋体" w:eastAsia="宋体"/>
                <w:sz w:val="16"/>
              </w:rPr>
              <w:t>偏差原因分析及改进措施</w:t>
            </w:r>
          </w:p>
        </w:tc>
      </w:tr>
      <w:tr w14:paraId="3B99DC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06E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71E7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AE9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8DD7">
            <w:pPr>
              <w:jc w:val="center"/>
            </w:pPr>
            <w:r>
              <w:rPr>
                <w:rFonts w:ascii="宋体" w:hAnsi="宋体" w:eastAsia="宋体"/>
                <w:sz w:val="16"/>
              </w:rPr>
              <w:t>支持免费或低收费开放的体育场馆数量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53E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40F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180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BC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5D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D6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016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B89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B714F">
            <w:pPr>
              <w:jc w:val="center"/>
            </w:pPr>
          </w:p>
        </w:tc>
      </w:tr>
      <w:tr w14:paraId="45856C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416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87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086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72C1">
            <w:pPr>
              <w:jc w:val="center"/>
            </w:pPr>
            <w:r>
              <w:rPr>
                <w:rFonts w:ascii="宋体" w:hAnsi="宋体" w:eastAsia="宋体"/>
                <w:sz w:val="16"/>
              </w:rPr>
              <w:t>全年对外开放天数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8F922">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D9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F8D2">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8FC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BBD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7E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03D5">
            <w:pPr>
              <w:jc w:val="center"/>
            </w:pPr>
            <w:r>
              <w:rPr>
                <w:rFonts w:ascii="宋体" w:hAnsi="宋体" w:eastAsia="宋体"/>
                <w:sz w:val="16"/>
              </w:rPr>
              <w:t>=366天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37D44">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1509A">
            <w:pPr>
              <w:jc w:val="center"/>
            </w:pPr>
          </w:p>
        </w:tc>
      </w:tr>
      <w:tr w14:paraId="6A751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10B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F35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29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D857">
            <w:pPr>
              <w:jc w:val="center"/>
            </w:pPr>
            <w:r>
              <w:rPr>
                <w:rFonts w:ascii="宋体" w:hAnsi="宋体" w:eastAsia="宋体"/>
                <w:sz w:val="16"/>
              </w:rPr>
              <w:t>每周开放时间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1683B">
            <w:pPr>
              <w:jc w:val="center"/>
            </w:pPr>
            <w:r>
              <w:rPr>
                <w:rFonts w:ascii="宋体" w:hAnsi="宋体" w:eastAsia="宋体"/>
                <w:sz w:val="16"/>
              </w:rPr>
              <w:t>&gt;=56小时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A8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D1207">
            <w:pPr>
              <w:jc w:val="center"/>
            </w:pPr>
            <w:r>
              <w:rPr>
                <w:rFonts w:ascii="宋体" w:hAnsi="宋体" w:eastAsia="宋体"/>
                <w:sz w:val="16"/>
              </w:rPr>
              <w:t>56小时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921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49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B1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18FA">
            <w:pPr>
              <w:jc w:val="center"/>
            </w:pPr>
            <w:r>
              <w:rPr>
                <w:rFonts w:ascii="宋体" w:hAnsi="宋体" w:eastAsia="宋体"/>
                <w:sz w:val="16"/>
              </w:rPr>
              <w:t>=56小时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B353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B65FC">
            <w:pPr>
              <w:jc w:val="center"/>
            </w:pPr>
          </w:p>
        </w:tc>
      </w:tr>
      <w:tr w14:paraId="0979D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BAE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4F0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7BB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1D33F">
            <w:pPr>
              <w:jc w:val="center"/>
            </w:pPr>
            <w:r>
              <w:rPr>
                <w:rFonts w:ascii="宋体" w:hAnsi="宋体" w:eastAsia="宋体"/>
                <w:sz w:val="16"/>
              </w:rPr>
              <w:t>国家法定节假日、全民健身日和学校寒暑假期间每天开放时间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D5BA8">
            <w:pPr>
              <w:jc w:val="center"/>
            </w:pPr>
            <w:r>
              <w:rPr>
                <w:rFonts w:ascii="宋体" w:hAnsi="宋体" w:eastAsia="宋体"/>
                <w:sz w:val="16"/>
              </w:rPr>
              <w:t>&gt;=8小时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44E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7076">
            <w:pPr>
              <w:jc w:val="center"/>
            </w:pPr>
            <w:r>
              <w:rPr>
                <w:rFonts w:ascii="宋体" w:hAnsi="宋体" w:eastAsia="宋体"/>
                <w:sz w:val="16"/>
              </w:rPr>
              <w: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A02C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ED0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FA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1522">
            <w:pPr>
              <w:jc w:val="center"/>
            </w:pPr>
            <w:r>
              <w:rPr>
                <w:rFonts w:ascii="宋体" w:hAnsi="宋体" w:eastAsia="宋体"/>
                <w:sz w:val="16"/>
              </w:rPr>
              <w: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D94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B6A62">
            <w:pPr>
              <w:jc w:val="center"/>
            </w:pPr>
          </w:p>
        </w:tc>
      </w:tr>
      <w:tr w14:paraId="02410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08D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9CB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167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0174">
            <w:pPr>
              <w:jc w:val="center"/>
            </w:pPr>
            <w:r>
              <w:rPr>
                <w:rFonts w:ascii="宋体" w:hAnsi="宋体" w:eastAsia="宋体"/>
                <w:sz w:val="16"/>
              </w:rPr>
              <w:t>服务质量达到《公共体育场馆基本公共服务规范标准》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8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374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0F1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A8E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B0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5D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227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93C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7568A">
            <w:pPr>
              <w:jc w:val="center"/>
            </w:pPr>
          </w:p>
        </w:tc>
      </w:tr>
      <w:tr w14:paraId="04B0F8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1EF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D73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C55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167B">
            <w:pPr>
              <w:jc w:val="center"/>
            </w:pPr>
            <w:r>
              <w:rPr>
                <w:rFonts w:ascii="宋体" w:hAnsi="宋体" w:eastAsia="宋体"/>
                <w:sz w:val="16"/>
              </w:rPr>
              <w:t>国家全民健身信息服务平台数据填报及时率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7E3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AE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58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92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BA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055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D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32B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1CD87">
            <w:pPr>
              <w:jc w:val="center"/>
            </w:pPr>
          </w:p>
        </w:tc>
      </w:tr>
      <w:tr w14:paraId="3F480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42E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F41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069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C4F07">
            <w:pPr>
              <w:jc w:val="center"/>
            </w:pPr>
            <w:r>
              <w:rPr>
                <w:rFonts w:ascii="宋体" w:hAnsi="宋体" w:eastAsia="宋体"/>
                <w:sz w:val="16"/>
              </w:rPr>
              <w:t>年度经费补助资金支付完成时间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E839">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C6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90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EF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C7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BA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D3A9">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E0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18A05">
            <w:pPr>
              <w:jc w:val="center"/>
            </w:pPr>
          </w:p>
        </w:tc>
      </w:tr>
      <w:tr w14:paraId="7F16B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A63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AC7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F4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EC6C">
            <w:pPr>
              <w:jc w:val="center"/>
            </w:pPr>
            <w:r>
              <w:rPr>
                <w:rFonts w:ascii="宋体" w:hAnsi="宋体" w:eastAsia="宋体"/>
                <w:sz w:val="16"/>
              </w:rPr>
              <w:t>单个体育馆补助支出预算控制数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E422">
            <w:pPr>
              <w:jc w:val="center"/>
            </w:pPr>
            <w:r>
              <w:rPr>
                <w:rFonts w:ascii="宋体" w:hAnsi="宋体" w:eastAsia="宋体"/>
                <w:sz w:val="16"/>
              </w:rPr>
              <w:t>&lt;=80万元/个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E4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8EF72">
            <w:pPr>
              <w:jc w:val="center"/>
            </w:pPr>
            <w:r>
              <w:rPr>
                <w:rFonts w:ascii="宋体" w:hAnsi="宋体" w:eastAsia="宋体"/>
                <w:sz w:val="16"/>
              </w:rPr>
              <w:t>76.3万元/个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BB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6B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62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F56B">
            <w:pPr>
              <w:jc w:val="center"/>
            </w:pPr>
            <w:r>
              <w:rPr>
                <w:rFonts w:ascii="宋体" w:hAnsi="宋体" w:eastAsia="宋体"/>
                <w:sz w:val="16"/>
              </w:rPr>
              <w:t>=74.11万元/个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B8B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7014D">
            <w:pPr>
              <w:jc w:val="center"/>
            </w:pPr>
          </w:p>
        </w:tc>
      </w:tr>
      <w:tr w14:paraId="6E08AD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8AC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4AB2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612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FD6B">
            <w:pPr>
              <w:jc w:val="center"/>
            </w:pPr>
            <w:r>
              <w:rPr>
                <w:rFonts w:ascii="宋体" w:hAnsi="宋体" w:eastAsia="宋体"/>
                <w:sz w:val="16"/>
              </w:rPr>
              <w:t>场馆所属户外公共区域及户外健身器材全年免费开放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03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D1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0F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A5B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1BB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64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36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B2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E6C91">
            <w:pPr>
              <w:jc w:val="center"/>
            </w:pPr>
          </w:p>
        </w:tc>
      </w:tr>
      <w:tr w14:paraId="41D34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355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076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3C5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5BF5">
            <w:pPr>
              <w:jc w:val="center"/>
            </w:pPr>
            <w:r>
              <w:rPr>
                <w:rFonts w:ascii="宋体" w:hAnsi="宋体" w:eastAsia="宋体"/>
                <w:sz w:val="16"/>
              </w:rPr>
              <w:t>全民健身日全面免费开放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F9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CF6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D8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18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662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D4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C3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77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C750F">
            <w:pPr>
              <w:jc w:val="center"/>
            </w:pPr>
          </w:p>
        </w:tc>
      </w:tr>
      <w:tr w14:paraId="14E521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FE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CA9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71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AE7C">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7F7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2A3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6D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F7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C09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80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351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DC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4DB91">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1A7081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71E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9EF9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B621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33D11">
            <w:pPr>
              <w:jc w:val="center"/>
            </w:pPr>
            <w:r>
              <w:rPr>
                <w:rFonts w:ascii="宋体" w:hAnsi="宋体" w:eastAsia="宋体"/>
                <w:sz w:val="16"/>
              </w:rPr>
              <w:t>99.98分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FBA99F"/>
        </w:tc>
      </w:tr>
    </w:tbl>
    <w:p w14:paraId="2EFB22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69DA1629">
        <w:tblPrEx>
          <w:tblCellMar>
            <w:top w:w="0" w:type="dxa"/>
            <w:left w:w="108" w:type="dxa"/>
            <w:bottom w:w="0" w:type="dxa"/>
            <w:right w:w="108" w:type="dxa"/>
          </w:tblCellMar>
        </w:tblPrEx>
        <w:tc>
          <w:tcPr>
            <w:tcW w:w="8848" w:type="dxa"/>
            <w:gridSpan w:val="14"/>
            <w:vAlign w:val="center"/>
          </w:tcPr>
          <w:p w14:paraId="5BADE2A4">
            <w:pPr>
              <w:jc w:val="center"/>
            </w:pPr>
            <w:r>
              <w:rPr>
                <w:rFonts w:ascii="宋体" w:hAnsi="宋体" w:eastAsia="宋体"/>
                <w:sz w:val="24"/>
              </w:rPr>
              <w:t>项目支出绩效自评表</w:t>
            </w:r>
          </w:p>
        </w:tc>
      </w:tr>
      <w:tr w14:paraId="74322EE5">
        <w:tblPrEx>
          <w:tblCellMar>
            <w:top w:w="0" w:type="dxa"/>
            <w:left w:w="108" w:type="dxa"/>
            <w:bottom w:w="0" w:type="dxa"/>
            <w:right w:w="108" w:type="dxa"/>
          </w:tblCellMar>
        </w:tblPrEx>
        <w:tc>
          <w:tcPr>
            <w:tcW w:w="8848" w:type="dxa"/>
            <w:gridSpan w:val="14"/>
            <w:vAlign w:val="center"/>
          </w:tcPr>
          <w:p w14:paraId="508D89BE">
            <w:pPr>
              <w:jc w:val="center"/>
            </w:pPr>
            <w:r>
              <w:rPr>
                <w:rFonts w:ascii="宋体" w:hAnsi="宋体" w:eastAsia="宋体"/>
                <w:sz w:val="24"/>
              </w:rPr>
              <w:t>(2024年度)</w:t>
            </w:r>
          </w:p>
        </w:tc>
      </w:tr>
      <w:tr w14:paraId="6B58AD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4406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CBF3D3">
            <w:pPr>
              <w:jc w:val="center"/>
            </w:pPr>
            <w:r>
              <w:rPr>
                <w:rFonts w:hint="eastAsia" w:ascii="宋体" w:hAnsi="宋体"/>
                <w:sz w:val="16"/>
                <w:lang w:eastAsia="zh-CN"/>
              </w:rPr>
              <w:t>国家级非物质文化遗产</w:t>
            </w:r>
            <w:r>
              <w:rPr>
                <w:rFonts w:ascii="宋体" w:hAnsi="宋体" w:eastAsia="宋体"/>
                <w:sz w:val="16"/>
              </w:rPr>
              <w:t>保护项目</w:t>
            </w:r>
          </w:p>
        </w:tc>
      </w:tr>
      <w:tr w14:paraId="29546B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1C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53566D">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652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48915E">
            <w:pPr>
              <w:jc w:val="center"/>
            </w:pPr>
            <w:r>
              <w:rPr>
                <w:rFonts w:ascii="宋体" w:hAnsi="宋体" w:eastAsia="宋体"/>
                <w:sz w:val="16"/>
              </w:rPr>
              <w:t>岳普湖县文化体育广播电视和旅游局</w:t>
            </w:r>
          </w:p>
        </w:tc>
      </w:tr>
      <w:tr w14:paraId="36FCF4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440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76A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F13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AFB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70B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9BD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162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6210">
            <w:pPr>
              <w:jc w:val="center"/>
            </w:pPr>
            <w:r>
              <w:rPr>
                <w:rFonts w:ascii="宋体" w:hAnsi="宋体" w:eastAsia="宋体"/>
                <w:sz w:val="16"/>
              </w:rPr>
              <w:t>得分</w:t>
            </w:r>
          </w:p>
        </w:tc>
      </w:tr>
      <w:tr w14:paraId="124248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718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4A1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AA3E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5C9A1">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75BD0">
            <w:pPr>
              <w:jc w:val="center"/>
            </w:pPr>
            <w:r>
              <w:rPr>
                <w:rFonts w:ascii="宋体" w:hAnsi="宋体" w:eastAsia="宋体"/>
                <w:sz w:val="16"/>
              </w:rPr>
              <w:t>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30C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3A0D7">
            <w:pPr>
              <w:jc w:val="center"/>
            </w:pPr>
            <w:r>
              <w:rPr>
                <w:rFonts w:ascii="宋体" w:hAnsi="宋体" w:eastAsia="宋体"/>
                <w:sz w:val="16"/>
              </w:rPr>
              <w:t>49.94%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63DD">
            <w:pPr>
              <w:jc w:val="center"/>
            </w:pPr>
            <w:r>
              <w:rPr>
                <w:rFonts w:ascii="宋体" w:hAnsi="宋体" w:eastAsia="宋体"/>
                <w:sz w:val="16"/>
              </w:rPr>
              <w:t>0.00分</w:t>
            </w:r>
          </w:p>
        </w:tc>
      </w:tr>
      <w:tr w14:paraId="305247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32B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ECF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3D65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AE4A1">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49939">
            <w:pPr>
              <w:jc w:val="center"/>
            </w:pPr>
            <w:r>
              <w:rPr>
                <w:rFonts w:ascii="宋体" w:hAnsi="宋体" w:eastAsia="宋体"/>
                <w:sz w:val="16"/>
              </w:rPr>
              <w:t>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6F4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7AC0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263B">
            <w:pPr>
              <w:jc w:val="center"/>
            </w:pPr>
            <w:r>
              <w:rPr>
                <w:rFonts w:ascii="宋体" w:hAnsi="宋体" w:eastAsia="宋体"/>
                <w:sz w:val="16"/>
              </w:rPr>
              <w:t>—</w:t>
            </w:r>
          </w:p>
        </w:tc>
      </w:tr>
      <w:tr w14:paraId="76A9B1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0AB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34B1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C11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483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A23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017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CEB1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8850">
            <w:pPr>
              <w:jc w:val="center"/>
            </w:pPr>
            <w:r>
              <w:rPr>
                <w:rFonts w:ascii="宋体" w:hAnsi="宋体" w:eastAsia="宋体"/>
                <w:sz w:val="16"/>
              </w:rPr>
              <w:t>—</w:t>
            </w:r>
          </w:p>
        </w:tc>
      </w:tr>
      <w:tr w14:paraId="5F06CF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919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0B84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7B1881">
            <w:pPr>
              <w:jc w:val="center"/>
            </w:pPr>
            <w:r>
              <w:rPr>
                <w:rFonts w:ascii="宋体" w:hAnsi="宋体" w:eastAsia="宋体"/>
                <w:sz w:val="16"/>
              </w:rPr>
              <w:t>实际完成情况</w:t>
            </w:r>
          </w:p>
        </w:tc>
      </w:tr>
      <w:tr w14:paraId="20E278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105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E8B462">
            <w:pPr>
              <w:jc w:val="both"/>
            </w:pPr>
            <w:r>
              <w:rPr>
                <w:rFonts w:ascii="宋体" w:hAnsi="宋体" w:eastAsia="宋体"/>
                <w:sz w:val="16"/>
              </w:rPr>
              <w:t>对1名岳普湖县在世的国家级代表性传承人进行非遗传承补助，项目资金主要用于对国家级代表性传承人发放补助和支付维吾尔族且力西（摔跤）比赛、培训、宣传等所需的各类费用。通过项目的实施提升摔跤(维吾尔族且力西）非物质文化遗产的影响力。增强对非遗保护传承氛围的影响，推动非遗保护传承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905533">
            <w:pPr>
              <w:jc w:val="both"/>
            </w:pPr>
            <w:r>
              <w:rPr>
                <w:rFonts w:ascii="宋体" w:hAnsi="宋体" w:eastAsia="宋体"/>
                <w:sz w:val="16"/>
              </w:rPr>
              <w:t>岳普湖县在世的国家级代表性传承人共1人，已按时对其发放了非遗传承补助，支付了本年度维吾尔族且力西（摔跤）比赛、培训、宣传等产生的各类费用。项目预算执行率为49.9%。通过项目的实施进一步提升了“摔跤(维吾尔族且力）”非物质文化遗产的影响力。有效增强了非遗保护传承氛围的影响，推动了非遗保护传承工作。国家级代表性传承人满意度达到了100%。</w:t>
            </w:r>
          </w:p>
        </w:tc>
      </w:tr>
      <w:tr w14:paraId="51855B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8FA9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98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BBA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7E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94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13F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FF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E4B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6C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CB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A22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FD3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31166">
            <w:pPr>
              <w:jc w:val="center"/>
            </w:pPr>
            <w:r>
              <w:rPr>
                <w:rFonts w:ascii="宋体" w:hAnsi="宋体" w:eastAsia="宋体"/>
                <w:sz w:val="16"/>
              </w:rPr>
              <w:t>偏差原因分析及改进措施</w:t>
            </w:r>
          </w:p>
        </w:tc>
      </w:tr>
      <w:tr w14:paraId="2C0244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5F3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5CE2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DA2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0530">
            <w:pPr>
              <w:jc w:val="center"/>
            </w:pPr>
            <w:r>
              <w:rPr>
                <w:rFonts w:ascii="宋体" w:hAnsi="宋体" w:eastAsia="宋体"/>
                <w:sz w:val="16"/>
              </w:rPr>
              <w:t>在世的国家级代表性传承人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27C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23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489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9C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72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E7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EC9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118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8C43B">
            <w:pPr>
              <w:jc w:val="center"/>
            </w:pPr>
          </w:p>
        </w:tc>
      </w:tr>
      <w:tr w14:paraId="7E365D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D62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892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02BB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0A44">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BC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8F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49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0C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AD0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C7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D53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51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E9FCB">
            <w:pPr>
              <w:jc w:val="center"/>
            </w:pPr>
          </w:p>
        </w:tc>
      </w:tr>
      <w:tr w14:paraId="7AEC5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E8B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9B7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848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DCC2C">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7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4D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C5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C7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CCC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47D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8891">
            <w:pPr>
              <w:jc w:val="center"/>
            </w:pPr>
            <w:r>
              <w:rPr>
                <w:rFonts w:ascii="宋体" w:hAnsi="宋体" w:eastAsia="宋体"/>
                <w:sz w:val="16"/>
              </w:rPr>
              <w:t>=49.94%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E879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0EEFC">
            <w:pPr>
              <w:jc w:val="center"/>
            </w:pPr>
            <w:r>
              <w:rPr>
                <w:rFonts w:ascii="宋体" w:hAnsi="宋体" w:eastAsia="宋体"/>
                <w:sz w:val="16"/>
              </w:rPr>
              <w:t>未完成原因：现阶段项目尚未整体完成，剩余资金计划用于非遗展示展演、摔跤培训、调研、宣传推广、人员住宿、误工补贴等方面。改进措施：做好非物质文化遗产保护宣传等各项工作，发生支出事项时严格按照专项资金管理规定申请支付项目资金。</w:t>
            </w:r>
          </w:p>
        </w:tc>
      </w:tr>
      <w:tr w14:paraId="32F17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F53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F44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47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DB7EA">
            <w:pPr>
              <w:jc w:val="center"/>
            </w:pPr>
            <w:r>
              <w:rPr>
                <w:rFonts w:ascii="宋体" w:hAnsi="宋体" w:eastAsia="宋体"/>
                <w:sz w:val="16"/>
              </w:rPr>
              <w:t>人员补助资金支付完成时间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2E909">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67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ECA6">
            <w:pPr>
              <w:jc w:val="center"/>
            </w:pPr>
            <w:r>
              <w:rPr>
                <w:rFonts w:ascii="宋体" w:hAnsi="宋体" w:eastAsia="宋体"/>
                <w:sz w:val="16"/>
              </w:rPr>
              <w:t>2023年6月12日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58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FFA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04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7292">
            <w:pPr>
              <w:jc w:val="center"/>
            </w:pPr>
            <w:r>
              <w:rPr>
                <w:rFonts w:ascii="宋体" w:hAnsi="宋体" w:eastAsia="宋体"/>
                <w:sz w:val="16"/>
              </w:rPr>
              <w:t>=2024年5月29日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5E5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8F81F">
            <w:pPr>
              <w:jc w:val="center"/>
            </w:pPr>
          </w:p>
        </w:tc>
      </w:tr>
      <w:tr w14:paraId="09124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3B6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A090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6B20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5806">
            <w:pPr>
              <w:jc w:val="center"/>
            </w:pPr>
            <w:r>
              <w:rPr>
                <w:rFonts w:ascii="宋体" w:hAnsi="宋体" w:eastAsia="宋体"/>
                <w:sz w:val="16"/>
              </w:rPr>
              <w:t>非遗补助预算控制数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F21C">
            <w:pPr>
              <w:jc w:val="center"/>
            </w:pPr>
            <w:r>
              <w:rPr>
                <w:rFonts w:ascii="宋体" w:hAnsi="宋体" w:eastAsia="宋体"/>
                <w:sz w:val="16"/>
              </w:rPr>
              <w:t>&lt;=2万元/人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F00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032BA">
            <w:pPr>
              <w:jc w:val="center"/>
            </w:pPr>
            <w:r>
              <w:rPr>
                <w:rFonts w:ascii="宋体" w:hAnsi="宋体" w:eastAsia="宋体"/>
                <w:sz w:val="16"/>
              </w:rPr>
              <w: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01C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2F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00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94D7">
            <w:pPr>
              <w:jc w:val="center"/>
            </w:pPr>
            <w:r>
              <w:rPr>
                <w:rFonts w:ascii="宋体" w:hAnsi="宋体" w:eastAsia="宋体"/>
                <w:sz w:val="16"/>
              </w:rPr>
              <w: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E03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D0D8E">
            <w:pPr>
              <w:jc w:val="center"/>
            </w:pPr>
          </w:p>
        </w:tc>
      </w:tr>
      <w:tr w14:paraId="4B605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EB4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FB6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E43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C352">
            <w:pPr>
              <w:jc w:val="center"/>
            </w:pPr>
            <w:r>
              <w:rPr>
                <w:rFonts w:ascii="宋体" w:hAnsi="宋体" w:eastAsia="宋体"/>
                <w:sz w:val="16"/>
              </w:rPr>
              <w:t>且力西（摔跤）活动经费成本控制数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8DCDF">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54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818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00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CC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C9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E863">
            <w:pPr>
              <w:jc w:val="center"/>
            </w:pPr>
            <w:r>
              <w:rPr>
                <w:rFonts w:ascii="宋体" w:hAnsi="宋体" w:eastAsia="宋体"/>
                <w:sz w:val="16"/>
              </w:rPr>
              <w:t>=6.49万元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30BE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E6B44">
            <w:pPr>
              <w:jc w:val="center"/>
            </w:pPr>
            <w:r>
              <w:rPr>
                <w:rFonts w:ascii="宋体" w:hAnsi="宋体" w:eastAsia="宋体"/>
                <w:sz w:val="16"/>
              </w:rPr>
              <w:t>未完成原因：现阶段项目尚未整体完成，剩余资金计划用于非遗展示展演、摔跤培训、调研、宣传推广、人员住宿、误工补贴等方面。改进措施：做好非物质文化遗产保护宣传等各项工作，发生支出事项时严格按照专项资金管理规定申请支付项目资金。</w:t>
            </w:r>
          </w:p>
        </w:tc>
      </w:tr>
      <w:tr w14:paraId="6A84D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2BD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46F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B4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F891">
            <w:pPr>
              <w:jc w:val="center"/>
            </w:pPr>
            <w:r>
              <w:rPr>
                <w:rFonts w:ascii="宋体" w:hAnsi="宋体" w:eastAsia="宋体"/>
                <w:sz w:val="16"/>
              </w:rPr>
              <w:t>增强对非遗保护传承氛围的影响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0FC5E">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1C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3AA8">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45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41C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477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A226">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E49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8155D">
            <w:pPr>
              <w:jc w:val="center"/>
            </w:pPr>
          </w:p>
        </w:tc>
      </w:tr>
      <w:tr w14:paraId="1055B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2C6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06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C9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40F0">
            <w:pPr>
              <w:jc w:val="center"/>
            </w:pPr>
            <w:r>
              <w:rPr>
                <w:rFonts w:ascii="宋体" w:hAnsi="宋体" w:eastAsia="宋体"/>
                <w:sz w:val="16"/>
              </w:rPr>
              <w:t>国家级代表性传承人满意度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7C81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39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0E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89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6E2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F1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95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C7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D5CE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0B70F7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8B35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D3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5DB6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04D2">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734C9F"/>
        </w:tc>
      </w:tr>
    </w:tbl>
    <w:p w14:paraId="47789D56">
      <w:r>
        <w:br w:type="page"/>
      </w:r>
    </w:p>
    <w:tbl>
      <w:tblPr>
        <w:tblStyle w:val="9"/>
        <w:tblW w:w="0" w:type="auto"/>
        <w:tblInd w:w="0" w:type="dxa"/>
        <w:tblLayout w:type="autofit"/>
        <w:tblCellMar>
          <w:top w:w="0" w:type="dxa"/>
          <w:left w:w="108" w:type="dxa"/>
          <w:bottom w:w="0" w:type="dxa"/>
          <w:right w:w="108" w:type="dxa"/>
        </w:tblCellMar>
      </w:tblPr>
      <w:tblGrid>
        <w:gridCol w:w="607"/>
        <w:gridCol w:w="569"/>
        <w:gridCol w:w="569"/>
        <w:gridCol w:w="608"/>
        <w:gridCol w:w="1096"/>
        <w:gridCol w:w="569"/>
        <w:gridCol w:w="569"/>
        <w:gridCol w:w="588"/>
        <w:gridCol w:w="569"/>
        <w:gridCol w:w="569"/>
        <w:gridCol w:w="1016"/>
        <w:gridCol w:w="626"/>
        <w:gridCol w:w="497"/>
        <w:gridCol w:w="608"/>
      </w:tblGrid>
      <w:tr w14:paraId="451FA5FA">
        <w:tblPrEx>
          <w:tblCellMar>
            <w:top w:w="0" w:type="dxa"/>
            <w:left w:w="108" w:type="dxa"/>
            <w:bottom w:w="0" w:type="dxa"/>
            <w:right w:w="108" w:type="dxa"/>
          </w:tblCellMar>
        </w:tblPrEx>
        <w:tc>
          <w:tcPr>
            <w:tcW w:w="8848" w:type="dxa"/>
            <w:gridSpan w:val="14"/>
            <w:vAlign w:val="center"/>
          </w:tcPr>
          <w:p w14:paraId="29EF377C">
            <w:pPr>
              <w:jc w:val="center"/>
            </w:pPr>
            <w:r>
              <w:rPr>
                <w:rFonts w:ascii="宋体" w:hAnsi="宋体" w:eastAsia="宋体"/>
                <w:sz w:val="24"/>
              </w:rPr>
              <w:t>项目支出绩效自评表</w:t>
            </w:r>
          </w:p>
        </w:tc>
      </w:tr>
      <w:tr w14:paraId="2431A2C9">
        <w:tblPrEx>
          <w:tblCellMar>
            <w:top w:w="0" w:type="dxa"/>
            <w:left w:w="108" w:type="dxa"/>
            <w:bottom w:w="0" w:type="dxa"/>
            <w:right w:w="108" w:type="dxa"/>
          </w:tblCellMar>
        </w:tblPrEx>
        <w:tc>
          <w:tcPr>
            <w:tcW w:w="8848" w:type="dxa"/>
            <w:gridSpan w:val="14"/>
            <w:vAlign w:val="center"/>
          </w:tcPr>
          <w:p w14:paraId="29A94E94">
            <w:pPr>
              <w:jc w:val="center"/>
            </w:pPr>
            <w:r>
              <w:rPr>
                <w:rFonts w:ascii="宋体" w:hAnsi="宋体" w:eastAsia="宋体"/>
                <w:sz w:val="24"/>
              </w:rPr>
              <w:t>(2024年度)</w:t>
            </w:r>
          </w:p>
        </w:tc>
      </w:tr>
      <w:tr w14:paraId="3CEAB7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655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84E483">
            <w:pPr>
              <w:jc w:val="center"/>
            </w:pPr>
            <w:r>
              <w:rPr>
                <w:rFonts w:ascii="宋体" w:hAnsi="宋体" w:eastAsia="宋体"/>
                <w:sz w:val="16"/>
              </w:rPr>
              <w:t>岳普湖县2024年乡村振兴建设项目（铁热木镇周边农家乐）</w:t>
            </w:r>
          </w:p>
        </w:tc>
      </w:tr>
      <w:tr w14:paraId="3CF8C5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D1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A76A31">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56C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AC387B">
            <w:pPr>
              <w:jc w:val="center"/>
            </w:pPr>
            <w:r>
              <w:rPr>
                <w:rFonts w:ascii="宋体" w:hAnsi="宋体" w:eastAsia="宋体"/>
                <w:sz w:val="16"/>
              </w:rPr>
              <w:t>岳普湖县文化体育广播电视和旅游局</w:t>
            </w:r>
          </w:p>
        </w:tc>
      </w:tr>
      <w:tr w14:paraId="7726D9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D45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A47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F99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F1F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547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85C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4B2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47DE1">
            <w:pPr>
              <w:jc w:val="center"/>
            </w:pPr>
            <w:r>
              <w:rPr>
                <w:rFonts w:ascii="宋体" w:hAnsi="宋体" w:eastAsia="宋体"/>
                <w:sz w:val="16"/>
              </w:rPr>
              <w:t>得分</w:t>
            </w:r>
          </w:p>
        </w:tc>
      </w:tr>
      <w:tr w14:paraId="56A84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45F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A01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EAF18">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F5A8B">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CD5BF">
            <w:pPr>
              <w:jc w:val="center"/>
            </w:pPr>
            <w:r>
              <w:rPr>
                <w:rFonts w:ascii="宋体" w:hAnsi="宋体" w:eastAsia="宋体"/>
                <w:sz w:val="16"/>
              </w:rPr>
              <w:t>91.30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8F0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0B0AE">
            <w:pPr>
              <w:jc w:val="center"/>
            </w:pPr>
            <w:r>
              <w:rPr>
                <w:rFonts w:ascii="宋体" w:hAnsi="宋体" w:eastAsia="宋体"/>
                <w:sz w:val="16"/>
              </w:rPr>
              <w:t>57.06%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A67B">
            <w:pPr>
              <w:jc w:val="center"/>
            </w:pPr>
            <w:r>
              <w:rPr>
                <w:rFonts w:ascii="宋体" w:hAnsi="宋体" w:eastAsia="宋体"/>
                <w:sz w:val="16"/>
              </w:rPr>
              <w:t>0.00分</w:t>
            </w:r>
          </w:p>
        </w:tc>
      </w:tr>
      <w:tr w14:paraId="38D140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3A7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308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A01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44E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E1E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FBB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D4E8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A6D2">
            <w:pPr>
              <w:jc w:val="center"/>
            </w:pPr>
            <w:r>
              <w:rPr>
                <w:rFonts w:ascii="宋体" w:hAnsi="宋体" w:eastAsia="宋体"/>
                <w:sz w:val="16"/>
              </w:rPr>
              <w:t>—</w:t>
            </w:r>
          </w:p>
        </w:tc>
      </w:tr>
      <w:tr w14:paraId="0E164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F4F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6494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CE896">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EE990">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95FB2">
            <w:pPr>
              <w:jc w:val="center"/>
            </w:pPr>
            <w:r>
              <w:rPr>
                <w:rFonts w:ascii="宋体" w:hAnsi="宋体" w:eastAsia="宋体"/>
                <w:sz w:val="16"/>
              </w:rPr>
              <w:t>91.30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5EA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7086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6EB2">
            <w:pPr>
              <w:jc w:val="center"/>
            </w:pPr>
            <w:r>
              <w:rPr>
                <w:rFonts w:ascii="宋体" w:hAnsi="宋体" w:eastAsia="宋体"/>
                <w:sz w:val="16"/>
              </w:rPr>
              <w:t>—</w:t>
            </w:r>
          </w:p>
        </w:tc>
      </w:tr>
      <w:tr w14:paraId="1CEDEB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00C7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06EB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7DAE63">
            <w:pPr>
              <w:jc w:val="center"/>
            </w:pPr>
            <w:r>
              <w:rPr>
                <w:rFonts w:ascii="宋体" w:hAnsi="宋体" w:eastAsia="宋体"/>
                <w:sz w:val="16"/>
              </w:rPr>
              <w:t>实际完成情况</w:t>
            </w:r>
          </w:p>
        </w:tc>
      </w:tr>
      <w:tr w14:paraId="3F26D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142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7CB2A2">
            <w:pPr>
              <w:jc w:val="both"/>
            </w:pPr>
            <w:r>
              <w:rPr>
                <w:rFonts w:ascii="宋体" w:hAnsi="宋体" w:eastAsia="宋体"/>
                <w:sz w:val="16"/>
              </w:rPr>
              <w:t>在岳普湖县铁热木镇周边建设圆毡包9个，其中：大圆毡包2个，小圆毡包7个，并对周边及附属设施进行完善，打造集餐饮、休闲、娱乐、文化展演相结合的特色旅游片区。通过项目的实施丰富游客体验，提升景区形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3AFEBE">
            <w:pPr>
              <w:jc w:val="both"/>
            </w:pPr>
            <w:r>
              <w:rPr>
                <w:rFonts w:ascii="宋体" w:hAnsi="宋体" w:eastAsia="宋体"/>
                <w:sz w:val="16"/>
              </w:rPr>
              <w:t>在岳普湖县铁热木镇周边建设圆毡包达到了9个，其中：大圆毡包为2个，小圆毡包为7个，并对周边及附属设施进行了完善，打造了集餐饮、休闲、娱乐、文化展演相结合的特色旅游片区。项目预算执行率为57.1%。通过项目的实施不断丰富了游客体验，进一步提升了景区形象。游客满意度达到了100%。</w:t>
            </w:r>
          </w:p>
        </w:tc>
      </w:tr>
      <w:tr w14:paraId="336634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01E7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E22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F23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5F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28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D6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4F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4E0D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F58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69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60F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D88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D78FC">
            <w:pPr>
              <w:jc w:val="center"/>
            </w:pPr>
            <w:r>
              <w:rPr>
                <w:rFonts w:ascii="宋体" w:hAnsi="宋体" w:eastAsia="宋体"/>
                <w:sz w:val="16"/>
              </w:rPr>
              <w:t>偏差原因分析及改进措施</w:t>
            </w:r>
          </w:p>
        </w:tc>
      </w:tr>
      <w:tr w14:paraId="49E88E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80BB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E657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CE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76CF4">
            <w:pPr>
              <w:jc w:val="center"/>
            </w:pPr>
            <w:r>
              <w:rPr>
                <w:rFonts w:ascii="宋体" w:hAnsi="宋体" w:eastAsia="宋体"/>
                <w:sz w:val="16"/>
              </w:rPr>
              <w:t>建设圆毡包数量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B95D">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F4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BD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88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B4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BD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FE687">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BA6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90621">
            <w:pPr>
              <w:jc w:val="center"/>
            </w:pPr>
          </w:p>
        </w:tc>
      </w:tr>
      <w:tr w14:paraId="7B4ECA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870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C32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5941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EAF8">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52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15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FB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DF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9B8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EF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490B">
            <w:pPr>
              <w:jc w:val="center"/>
            </w:pPr>
            <w:r>
              <w:rPr>
                <w:rFonts w:ascii="宋体" w:hAnsi="宋体" w:eastAsia="宋体"/>
                <w:sz w:val="16"/>
              </w:rPr>
              <w:t>=57.06%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A6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D5D0F">
            <w:pPr>
              <w:jc w:val="center"/>
            </w:pPr>
            <w:r>
              <w:rPr>
                <w:rFonts w:ascii="宋体" w:hAnsi="宋体" w:eastAsia="宋体"/>
                <w:sz w:val="16"/>
              </w:rPr>
              <w:t>未完成原因：本年度已经按照合同约定支付至合同价60%的款项，合同约定验收合格后支付至合同价80%的款项，项目审计完成后支付至审计金额的97%，质保金一年后无息退还。项目于2024年12月30日验收完成，合同价80%的款项正在准备支付材料，因年末验收，尚未支付。改进措施：及时准备项目资金申请材料，资金审批通过后及时按合同约定支付项目进度款。</w:t>
            </w:r>
          </w:p>
        </w:tc>
      </w:tr>
      <w:tr w14:paraId="0487C7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88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1FC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C62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3A3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91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11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1D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148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11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DF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C7F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D2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1D7FC">
            <w:pPr>
              <w:jc w:val="center"/>
            </w:pPr>
          </w:p>
        </w:tc>
      </w:tr>
      <w:tr w14:paraId="45FB8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E2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F5C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1EC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BBB2">
            <w:pPr>
              <w:jc w:val="center"/>
            </w:pPr>
            <w:r>
              <w:rPr>
                <w:rFonts w:ascii="宋体" w:hAnsi="宋体" w:eastAsia="宋体"/>
                <w:sz w:val="16"/>
              </w:rPr>
              <w:t>项目验收时间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046AB">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A90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9B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34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048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54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1327">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3D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4CF69">
            <w:pPr>
              <w:jc w:val="center"/>
            </w:pPr>
          </w:p>
        </w:tc>
      </w:tr>
      <w:tr w14:paraId="19B887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F1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093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20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D4B8">
            <w:pPr>
              <w:jc w:val="center"/>
            </w:pPr>
            <w:r>
              <w:rPr>
                <w:rFonts w:ascii="宋体" w:hAnsi="宋体" w:eastAsia="宋体"/>
                <w:sz w:val="16"/>
              </w:rPr>
              <w:t>建设圆毡包平均成本控制数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FB70D">
            <w:pPr>
              <w:jc w:val="center"/>
            </w:pPr>
            <w:r>
              <w:rPr>
                <w:rFonts w:ascii="宋体" w:hAnsi="宋体" w:eastAsia="宋体"/>
                <w:sz w:val="16"/>
              </w:rPr>
              <w:t>&lt;=177777.77元/个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2A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39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244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5A3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1A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B443">
            <w:pPr>
              <w:jc w:val="center"/>
            </w:pPr>
            <w:r>
              <w:rPr>
                <w:rFonts w:ascii="宋体" w:hAnsi="宋体" w:eastAsia="宋体"/>
                <w:sz w:val="16"/>
              </w:rPr>
              <w:t>=101442.88元/个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978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E7DB4">
            <w:pPr>
              <w:jc w:val="center"/>
            </w:pPr>
            <w:r>
              <w:rPr>
                <w:rFonts w:ascii="宋体" w:hAnsi="宋体" w:eastAsia="宋体"/>
                <w:sz w:val="16"/>
              </w:rPr>
              <w:t>未完成原因：本年度已经按照合同约定支付至合同价60%的款项，合同约定验收合格后支付至合同价80%的款项，项目审计完成后支付至审计金额的97%，质保金一年后无息退还。项目于2024年12月30日验收完成，合同价80%的款项正在准备支付材料，因年末验收，尚未支付。改进措施：及时准备项目资金申请材料，资金审批通过后及时按合同约定支付项目进度款。</w:t>
            </w:r>
          </w:p>
        </w:tc>
      </w:tr>
      <w:tr w14:paraId="5773F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243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0F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D05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03780">
            <w:pPr>
              <w:jc w:val="center"/>
            </w:pPr>
            <w:r>
              <w:rPr>
                <w:rFonts w:ascii="宋体" w:hAnsi="宋体" w:eastAsia="宋体"/>
                <w:sz w:val="16"/>
              </w:rPr>
              <w:t>丰富游客体验，提升景区形象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6996">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F7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BF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C5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F34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FA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4B2D6">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FAF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AFFDB">
            <w:pPr>
              <w:jc w:val="center"/>
            </w:pPr>
          </w:p>
        </w:tc>
      </w:tr>
      <w:tr w14:paraId="44442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38B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24A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ED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39C5">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C16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9F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52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15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B3A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BA2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2D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F5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CCD00">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0EA3B6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2B119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58B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670B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EDE7">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6C8DCC"/>
        </w:tc>
      </w:tr>
    </w:tbl>
    <w:p w14:paraId="07E3A6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22DBEB4B">
        <w:tblPrEx>
          <w:tblCellMar>
            <w:top w:w="0" w:type="dxa"/>
            <w:left w:w="108" w:type="dxa"/>
            <w:bottom w:w="0" w:type="dxa"/>
            <w:right w:w="108" w:type="dxa"/>
          </w:tblCellMar>
        </w:tblPrEx>
        <w:tc>
          <w:tcPr>
            <w:tcW w:w="8848" w:type="dxa"/>
            <w:gridSpan w:val="14"/>
            <w:vAlign w:val="center"/>
          </w:tcPr>
          <w:p w14:paraId="46C0AA94">
            <w:pPr>
              <w:jc w:val="center"/>
            </w:pPr>
            <w:r>
              <w:rPr>
                <w:rFonts w:ascii="宋体" w:hAnsi="宋体" w:eastAsia="宋体"/>
                <w:sz w:val="24"/>
              </w:rPr>
              <w:t>项目支出绩效自评表</w:t>
            </w:r>
          </w:p>
        </w:tc>
      </w:tr>
      <w:tr w14:paraId="7D9F351C">
        <w:tblPrEx>
          <w:tblCellMar>
            <w:top w:w="0" w:type="dxa"/>
            <w:left w:w="108" w:type="dxa"/>
            <w:bottom w:w="0" w:type="dxa"/>
            <w:right w:w="108" w:type="dxa"/>
          </w:tblCellMar>
        </w:tblPrEx>
        <w:tc>
          <w:tcPr>
            <w:tcW w:w="8848" w:type="dxa"/>
            <w:gridSpan w:val="14"/>
            <w:vAlign w:val="center"/>
          </w:tcPr>
          <w:p w14:paraId="45E82603">
            <w:pPr>
              <w:jc w:val="center"/>
            </w:pPr>
            <w:r>
              <w:rPr>
                <w:rFonts w:ascii="宋体" w:hAnsi="宋体" w:eastAsia="宋体"/>
                <w:sz w:val="24"/>
              </w:rPr>
              <w:t>(2024年度)</w:t>
            </w:r>
          </w:p>
        </w:tc>
      </w:tr>
      <w:tr w14:paraId="47C181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51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21EAAD">
            <w:pPr>
              <w:jc w:val="center"/>
            </w:pPr>
            <w:r>
              <w:rPr>
                <w:rFonts w:ascii="宋体" w:hAnsi="宋体" w:eastAsia="宋体"/>
                <w:sz w:val="16"/>
              </w:rPr>
              <w:t>岳普湖县文化浸润（实施文化惠民工程）建设项目</w:t>
            </w:r>
          </w:p>
        </w:tc>
      </w:tr>
      <w:tr w14:paraId="55419F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3580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BD81BB">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F2C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ED980E">
            <w:pPr>
              <w:jc w:val="center"/>
            </w:pPr>
            <w:r>
              <w:rPr>
                <w:rFonts w:ascii="宋体" w:hAnsi="宋体" w:eastAsia="宋体"/>
                <w:sz w:val="16"/>
              </w:rPr>
              <w:t>岳普湖县文化体育广播电视和旅游局</w:t>
            </w:r>
          </w:p>
        </w:tc>
      </w:tr>
      <w:tr w14:paraId="465F82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848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1B6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90A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B46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A53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488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EF6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57B9C">
            <w:pPr>
              <w:jc w:val="center"/>
            </w:pPr>
            <w:r>
              <w:rPr>
                <w:rFonts w:ascii="宋体" w:hAnsi="宋体" w:eastAsia="宋体"/>
                <w:sz w:val="16"/>
              </w:rPr>
              <w:t>得分</w:t>
            </w:r>
          </w:p>
        </w:tc>
      </w:tr>
      <w:tr w14:paraId="43969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CFC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D64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A69FA">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3D198">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CD270">
            <w:pPr>
              <w:jc w:val="center"/>
            </w:pPr>
            <w:r>
              <w:rPr>
                <w:rFonts w:ascii="宋体" w:hAnsi="宋体" w:eastAsia="宋体"/>
                <w:sz w:val="16"/>
              </w:rPr>
              <w:t>117.48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B52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9F447">
            <w:pPr>
              <w:jc w:val="center"/>
            </w:pPr>
            <w:r>
              <w:rPr>
                <w:rFonts w:ascii="宋体" w:hAnsi="宋体" w:eastAsia="宋体"/>
                <w:sz w:val="16"/>
              </w:rPr>
              <w:t>58.74%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DDD5">
            <w:pPr>
              <w:jc w:val="center"/>
            </w:pPr>
            <w:r>
              <w:rPr>
                <w:rFonts w:ascii="宋体" w:hAnsi="宋体" w:eastAsia="宋体"/>
                <w:sz w:val="16"/>
              </w:rPr>
              <w:t>0.00分</w:t>
            </w:r>
          </w:p>
        </w:tc>
      </w:tr>
      <w:tr w14:paraId="52A6E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574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86B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26E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EB1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C12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2A8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53F5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87579">
            <w:pPr>
              <w:jc w:val="center"/>
            </w:pPr>
            <w:r>
              <w:rPr>
                <w:rFonts w:ascii="宋体" w:hAnsi="宋体" w:eastAsia="宋体"/>
                <w:sz w:val="16"/>
              </w:rPr>
              <w:t>—</w:t>
            </w:r>
          </w:p>
        </w:tc>
      </w:tr>
      <w:tr w14:paraId="499DB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0AA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E4A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7BD40">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35D3D">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4E606">
            <w:pPr>
              <w:jc w:val="center"/>
            </w:pPr>
            <w:r>
              <w:rPr>
                <w:rFonts w:ascii="宋体" w:hAnsi="宋体" w:eastAsia="宋体"/>
                <w:sz w:val="16"/>
              </w:rPr>
              <w:t>117.48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52B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C8EE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0CB4">
            <w:pPr>
              <w:jc w:val="center"/>
            </w:pPr>
            <w:r>
              <w:rPr>
                <w:rFonts w:ascii="宋体" w:hAnsi="宋体" w:eastAsia="宋体"/>
                <w:sz w:val="16"/>
              </w:rPr>
              <w:t>—</w:t>
            </w:r>
          </w:p>
        </w:tc>
      </w:tr>
      <w:tr w14:paraId="12EE6F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75EB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FA28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850C77">
            <w:pPr>
              <w:jc w:val="center"/>
            </w:pPr>
            <w:r>
              <w:rPr>
                <w:rFonts w:ascii="宋体" w:hAnsi="宋体" w:eastAsia="宋体"/>
                <w:sz w:val="16"/>
              </w:rPr>
              <w:t>实际完成情况</w:t>
            </w:r>
          </w:p>
        </w:tc>
      </w:tr>
      <w:tr w14:paraId="5AD3D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168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DDEE3F">
            <w:pPr>
              <w:jc w:val="both"/>
            </w:pPr>
            <w:r>
              <w:rPr>
                <w:rFonts w:ascii="宋体" w:hAnsi="宋体" w:eastAsia="宋体"/>
                <w:sz w:val="16"/>
              </w:rPr>
              <w:t>聘请1个专业服务机构围绕岳普湖达瓦昆开展“写、画、唱、演、摄”，举办乡村文化展演等活动，活动次数不少于100次。通过项目的实施提高岳普湖县达瓦昆景区的知名度和美誉度。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3A22C5">
            <w:pPr>
              <w:jc w:val="both"/>
            </w:pPr>
            <w:r>
              <w:rPr>
                <w:rFonts w:ascii="宋体" w:hAnsi="宋体" w:eastAsia="宋体"/>
                <w:sz w:val="16"/>
              </w:rPr>
              <w:t>聘请1个专业服务机构围绕岳普湖达瓦昆开展“写、画、唱、演、摄”，举办乡村文化展演等活动，活动次数达到了100次。项目预算执行率为58.7%。通过项目的实施有效提高了岳普湖县达瓦昆景区的知名度和美誉度。参与乡村文化展演活动人员满意度达到了100%。</w:t>
            </w:r>
          </w:p>
        </w:tc>
      </w:tr>
      <w:tr w14:paraId="1D7782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66B8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456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88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BC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89C6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CD1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4C7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39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A1E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164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A7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8F6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74C51">
            <w:pPr>
              <w:jc w:val="center"/>
            </w:pPr>
            <w:r>
              <w:rPr>
                <w:rFonts w:ascii="宋体" w:hAnsi="宋体" w:eastAsia="宋体"/>
                <w:sz w:val="16"/>
              </w:rPr>
              <w:t>偏差原因分析及改进措施</w:t>
            </w:r>
          </w:p>
        </w:tc>
      </w:tr>
      <w:tr w14:paraId="4A1160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EB7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3D9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1D19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2C526">
            <w:pPr>
              <w:jc w:val="center"/>
            </w:pPr>
            <w:r>
              <w:rPr>
                <w:rFonts w:ascii="宋体" w:hAnsi="宋体" w:eastAsia="宋体"/>
                <w:sz w:val="16"/>
              </w:rPr>
              <w:t>聘请活动组织专业服务机构数量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385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B7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9AD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36D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AA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BA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B52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4FD3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9FA07">
            <w:pPr>
              <w:jc w:val="center"/>
            </w:pPr>
          </w:p>
        </w:tc>
      </w:tr>
      <w:tr w14:paraId="43744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FFD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35C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32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0546">
            <w:pPr>
              <w:jc w:val="center"/>
            </w:pPr>
            <w:r>
              <w:rPr>
                <w:rFonts w:ascii="宋体" w:hAnsi="宋体" w:eastAsia="宋体"/>
                <w:sz w:val="16"/>
              </w:rPr>
              <w:t>乡村文化展演活动次数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C65C">
            <w:pPr>
              <w:jc w:val="center"/>
            </w:pPr>
            <w:r>
              <w:rPr>
                <w:rFonts w:ascii="宋体" w:hAnsi="宋体" w:eastAsia="宋体"/>
                <w:sz w:val="16"/>
              </w:rPr>
              <w:t>&gt;=100次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8A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7E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F7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5FC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72F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BA0F">
            <w:pPr>
              <w:jc w:val="center"/>
            </w:pPr>
            <w:r>
              <w:rPr>
                <w:rFonts w:ascii="宋体" w:hAnsi="宋体" w:eastAsia="宋体"/>
                <w:sz w:val="16"/>
              </w:rPr>
              <w: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E91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8F255">
            <w:pPr>
              <w:jc w:val="center"/>
            </w:pPr>
          </w:p>
        </w:tc>
      </w:tr>
      <w:tr w14:paraId="35AFAE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58D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A78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13A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E9E0">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FF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B2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2E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FFB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E5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84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58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591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38C14">
            <w:pPr>
              <w:jc w:val="center"/>
            </w:pPr>
          </w:p>
        </w:tc>
      </w:tr>
      <w:tr w14:paraId="17264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21F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2FC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F33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0B83">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D45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F6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5E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AC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CF4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16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A6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EBB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8DC27">
            <w:pPr>
              <w:jc w:val="center"/>
            </w:pPr>
          </w:p>
        </w:tc>
      </w:tr>
      <w:tr w14:paraId="3CD395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55B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C96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A3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B4795">
            <w:pPr>
              <w:jc w:val="center"/>
            </w:pPr>
            <w:r>
              <w:rPr>
                <w:rFonts w:ascii="宋体" w:hAnsi="宋体" w:eastAsia="宋体"/>
                <w:sz w:val="16"/>
              </w:rPr>
              <w:t>采购验收完成时间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AACE">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E5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64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65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DAC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A8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A283">
            <w:pPr>
              <w:jc w:val="center"/>
            </w:pPr>
            <w:r>
              <w:rPr>
                <w:rFonts w:ascii="宋体" w:hAnsi="宋体" w:eastAsia="宋体"/>
                <w:sz w:val="16"/>
              </w:rPr>
              <w:t>=2024年11月4日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063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A85E8">
            <w:pPr>
              <w:jc w:val="center"/>
            </w:pPr>
          </w:p>
        </w:tc>
      </w:tr>
      <w:tr w14:paraId="73170E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F2F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E13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A00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10F2">
            <w:pPr>
              <w:jc w:val="center"/>
            </w:pPr>
            <w:r>
              <w:rPr>
                <w:rFonts w:ascii="宋体" w:hAnsi="宋体" w:eastAsia="宋体"/>
                <w:sz w:val="16"/>
              </w:rPr>
              <w:t>聘请活动组织专业服务机构成本控制数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8891">
            <w:pPr>
              <w:jc w:val="center"/>
            </w:pPr>
            <w:r>
              <w:rPr>
                <w:rFonts w:ascii="宋体" w:hAnsi="宋体" w:eastAsia="宋体"/>
                <w:sz w:val="16"/>
              </w:rPr>
              <w:t>&lt;=200万元/个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62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11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736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6A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EF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44E1">
            <w:pPr>
              <w:jc w:val="center"/>
            </w:pPr>
            <w:r>
              <w:rPr>
                <w:rFonts w:ascii="宋体" w:hAnsi="宋体" w:eastAsia="宋体"/>
                <w:sz w:val="16"/>
              </w:rPr>
              <w:t>=117.48万元/个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A6B2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70C8C">
            <w:pPr>
              <w:jc w:val="center"/>
            </w:pPr>
            <w:r>
              <w:rPr>
                <w:rFonts w:ascii="宋体" w:hAnsi="宋体" w:eastAsia="宋体"/>
                <w:sz w:val="16"/>
              </w:rPr>
              <w:t>未完成原因：项目主要建设内容已经完成，现阶段部分资金尚在审批环节尚未支付。改进措施：加强与资金审批部门的沟通协调，及时了解审批进度和存在的问题，积极推动审批流程，资金审批通过后及时按照约定支付项目资金。</w:t>
            </w:r>
          </w:p>
        </w:tc>
      </w:tr>
      <w:tr w14:paraId="5C3E9C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7F0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3D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20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5F69">
            <w:pPr>
              <w:jc w:val="center"/>
            </w:pPr>
            <w:r>
              <w:rPr>
                <w:rFonts w:ascii="宋体" w:hAnsi="宋体" w:eastAsia="宋体"/>
                <w:sz w:val="16"/>
              </w:rPr>
              <w:t>提高岳普湖县达瓦昆景区的知名度和美誉度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AFA8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17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04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88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A00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93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357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AC0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F6449">
            <w:pPr>
              <w:jc w:val="center"/>
            </w:pPr>
          </w:p>
        </w:tc>
      </w:tr>
      <w:tr w14:paraId="2362B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F17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26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3E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458B3">
            <w:pPr>
              <w:jc w:val="center"/>
            </w:pPr>
            <w:r>
              <w:rPr>
                <w:rFonts w:ascii="宋体" w:hAnsi="宋体" w:eastAsia="宋体"/>
                <w:sz w:val="16"/>
              </w:rPr>
              <w:t>参与乡村文化展演活动人员满意度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657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75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87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44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8D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D7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A8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90C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168FF">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2C2F4D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BE8E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A8B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7E12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A524">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E0A2CA"/>
        </w:tc>
      </w:tr>
    </w:tbl>
    <w:p w14:paraId="46D5064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C0C8644">
        <w:tblPrEx>
          <w:tblCellMar>
            <w:top w:w="0" w:type="dxa"/>
            <w:left w:w="108" w:type="dxa"/>
            <w:bottom w:w="0" w:type="dxa"/>
            <w:right w:w="108" w:type="dxa"/>
          </w:tblCellMar>
        </w:tblPrEx>
        <w:tc>
          <w:tcPr>
            <w:tcW w:w="8848" w:type="dxa"/>
            <w:gridSpan w:val="14"/>
            <w:vAlign w:val="center"/>
          </w:tcPr>
          <w:p w14:paraId="11D9B255">
            <w:pPr>
              <w:jc w:val="center"/>
            </w:pPr>
            <w:r>
              <w:rPr>
                <w:rFonts w:ascii="宋体" w:hAnsi="宋体" w:eastAsia="宋体"/>
                <w:sz w:val="24"/>
              </w:rPr>
              <w:t>项目支出绩效自评表</w:t>
            </w:r>
          </w:p>
        </w:tc>
      </w:tr>
      <w:tr w14:paraId="351BC364">
        <w:tblPrEx>
          <w:tblCellMar>
            <w:top w:w="0" w:type="dxa"/>
            <w:left w:w="108" w:type="dxa"/>
            <w:bottom w:w="0" w:type="dxa"/>
            <w:right w:w="108" w:type="dxa"/>
          </w:tblCellMar>
        </w:tblPrEx>
        <w:tc>
          <w:tcPr>
            <w:tcW w:w="8848" w:type="dxa"/>
            <w:gridSpan w:val="14"/>
            <w:vAlign w:val="center"/>
          </w:tcPr>
          <w:p w14:paraId="18EA286E">
            <w:pPr>
              <w:jc w:val="center"/>
            </w:pPr>
            <w:r>
              <w:rPr>
                <w:rFonts w:ascii="宋体" w:hAnsi="宋体" w:eastAsia="宋体"/>
                <w:sz w:val="24"/>
              </w:rPr>
              <w:t>(2024年度)</w:t>
            </w:r>
          </w:p>
        </w:tc>
      </w:tr>
      <w:tr w14:paraId="606183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F7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2F5646">
            <w:pPr>
              <w:jc w:val="center"/>
            </w:pPr>
            <w:r>
              <w:rPr>
                <w:rFonts w:ascii="宋体" w:hAnsi="宋体" w:eastAsia="宋体"/>
                <w:sz w:val="16"/>
              </w:rPr>
              <w:t>岳普湖县文化润泽建设项目（演艺及文化旅游人才培训）</w:t>
            </w:r>
          </w:p>
        </w:tc>
      </w:tr>
      <w:tr w14:paraId="4ECBCB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3FA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B28B06">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0F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47127A">
            <w:pPr>
              <w:jc w:val="center"/>
            </w:pPr>
            <w:r>
              <w:rPr>
                <w:rFonts w:ascii="宋体" w:hAnsi="宋体" w:eastAsia="宋体"/>
                <w:sz w:val="16"/>
              </w:rPr>
              <w:t>岳普湖县文化体育广播电视和旅游局</w:t>
            </w:r>
          </w:p>
        </w:tc>
      </w:tr>
      <w:tr w14:paraId="2B1692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FCE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0CB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E69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0233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62D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063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0E0E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47B4">
            <w:pPr>
              <w:jc w:val="center"/>
            </w:pPr>
            <w:r>
              <w:rPr>
                <w:rFonts w:ascii="宋体" w:hAnsi="宋体" w:eastAsia="宋体"/>
                <w:sz w:val="16"/>
              </w:rPr>
              <w:t>得分</w:t>
            </w:r>
          </w:p>
        </w:tc>
      </w:tr>
      <w:tr w14:paraId="2AA3CA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B8E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994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17D8B">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15204">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90B13">
            <w:pPr>
              <w:jc w:val="center"/>
            </w:pPr>
            <w:r>
              <w:rPr>
                <w:rFonts w:ascii="宋体" w:hAnsi="宋体" w:eastAsia="宋体"/>
                <w:sz w:val="16"/>
              </w:rPr>
              <w:t>45.75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053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6D74D">
            <w:pPr>
              <w:jc w:val="center"/>
            </w:pPr>
            <w:r>
              <w:rPr>
                <w:rFonts w:ascii="宋体" w:hAnsi="宋体" w:eastAsia="宋体"/>
                <w:sz w:val="16"/>
              </w:rPr>
              <w:t>99.46%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9FD0">
            <w:pPr>
              <w:jc w:val="center"/>
            </w:pPr>
            <w:r>
              <w:rPr>
                <w:rFonts w:ascii="宋体" w:hAnsi="宋体" w:eastAsia="宋体"/>
                <w:sz w:val="16"/>
              </w:rPr>
              <w:t>10.00分</w:t>
            </w:r>
          </w:p>
        </w:tc>
      </w:tr>
      <w:tr w14:paraId="71FC86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ADC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30B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5CB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143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6E8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66E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BAA4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007E">
            <w:pPr>
              <w:jc w:val="center"/>
            </w:pPr>
            <w:r>
              <w:rPr>
                <w:rFonts w:ascii="宋体" w:hAnsi="宋体" w:eastAsia="宋体"/>
                <w:sz w:val="16"/>
              </w:rPr>
              <w:t>—</w:t>
            </w:r>
          </w:p>
        </w:tc>
      </w:tr>
      <w:tr w14:paraId="4FB6A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378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8CE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056D3">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589DE">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9D206">
            <w:pPr>
              <w:jc w:val="center"/>
            </w:pPr>
            <w:r>
              <w:rPr>
                <w:rFonts w:ascii="宋体" w:hAnsi="宋体" w:eastAsia="宋体"/>
                <w:sz w:val="16"/>
              </w:rPr>
              <w:t>45.75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0A1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9B7B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D1E1">
            <w:pPr>
              <w:jc w:val="center"/>
            </w:pPr>
            <w:r>
              <w:rPr>
                <w:rFonts w:ascii="宋体" w:hAnsi="宋体" w:eastAsia="宋体"/>
                <w:sz w:val="16"/>
              </w:rPr>
              <w:t>—</w:t>
            </w:r>
          </w:p>
        </w:tc>
      </w:tr>
      <w:tr w14:paraId="67A388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C21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6AE2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7A9FE1">
            <w:pPr>
              <w:jc w:val="center"/>
            </w:pPr>
            <w:r>
              <w:rPr>
                <w:rFonts w:ascii="宋体" w:hAnsi="宋体" w:eastAsia="宋体"/>
                <w:sz w:val="16"/>
              </w:rPr>
              <w:t>实际完成情况</w:t>
            </w:r>
          </w:p>
        </w:tc>
      </w:tr>
      <w:tr w14:paraId="4AB26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CE1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9E11B7">
            <w:pPr>
              <w:jc w:val="both"/>
            </w:pPr>
            <w:r>
              <w:rPr>
                <w:rFonts w:ascii="宋体" w:hAnsi="宋体" w:eastAsia="宋体"/>
                <w:sz w:val="16"/>
              </w:rPr>
              <w:t>聘请1个第三方服务机构开展演艺及文化旅游人才培训，演艺及文化旅游人才汇报演出等工作。通过开展旅游人才培训提高旅游从业人员的文化素养和知识储备；通过文化展演增强景点的知名度和美誉度，丰富游客体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204C57">
            <w:pPr>
              <w:jc w:val="both"/>
            </w:pPr>
            <w:r>
              <w:rPr>
                <w:rFonts w:ascii="宋体" w:hAnsi="宋体" w:eastAsia="宋体"/>
                <w:sz w:val="16"/>
              </w:rPr>
              <w:t>已经聘请了1个第三方服务机构开展了演艺及文化旅游人才培训，演艺及文化旅游人才汇报演出等工作。项目预算执行率为99.5%，项目已完成，剩余资金结余。通过开展旅游人才培训不断提高了旅游从业人员的文化素养和知识储备；通过文化展演不断增强了景点的知名度和美誉度，丰富游客体验。游客满意度达到了100%。</w:t>
            </w:r>
          </w:p>
        </w:tc>
      </w:tr>
      <w:tr w14:paraId="602679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DBB1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8E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164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91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01D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C8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8B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B24A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38F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288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90ED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72A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65371">
            <w:pPr>
              <w:jc w:val="center"/>
            </w:pPr>
            <w:r>
              <w:rPr>
                <w:rFonts w:ascii="宋体" w:hAnsi="宋体" w:eastAsia="宋体"/>
                <w:sz w:val="16"/>
              </w:rPr>
              <w:t>偏差原因分析及改进措施</w:t>
            </w:r>
          </w:p>
        </w:tc>
      </w:tr>
      <w:tr w14:paraId="0BFE2F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D97F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3485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4D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5E12C">
            <w:pPr>
              <w:jc w:val="center"/>
            </w:pPr>
            <w:r>
              <w:rPr>
                <w:rFonts w:ascii="宋体" w:hAnsi="宋体" w:eastAsia="宋体"/>
                <w:sz w:val="16"/>
              </w:rPr>
              <w:t>聘请开展演艺及文化旅游人才培训第三方服务机构数量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943E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F7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23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925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90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04E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EF4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153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4F701">
            <w:pPr>
              <w:jc w:val="center"/>
            </w:pPr>
          </w:p>
        </w:tc>
      </w:tr>
      <w:tr w14:paraId="1111B2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0D2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99B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F73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88AB">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2B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8B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CD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AD7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F0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49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8B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88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ED598">
            <w:pPr>
              <w:jc w:val="center"/>
            </w:pPr>
          </w:p>
        </w:tc>
      </w:tr>
      <w:tr w14:paraId="558D96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B7D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EE7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62B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B0A1">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2E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6D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A39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2D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47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08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57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46F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D7733">
            <w:pPr>
              <w:jc w:val="center"/>
            </w:pPr>
          </w:p>
        </w:tc>
      </w:tr>
      <w:tr w14:paraId="399E8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04C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B22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CD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9DD6">
            <w:pPr>
              <w:jc w:val="center"/>
            </w:pPr>
            <w:r>
              <w:rPr>
                <w:rFonts w:ascii="宋体" w:hAnsi="宋体" w:eastAsia="宋体"/>
                <w:sz w:val="16"/>
              </w:rPr>
              <w:t>采购验收完成时间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6DFD3">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830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B6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2D5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AE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9C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77F3">
            <w:pPr>
              <w:jc w:val="center"/>
            </w:pPr>
            <w:r>
              <w:rPr>
                <w:rFonts w:ascii="宋体" w:hAnsi="宋体" w:eastAsia="宋体"/>
                <w:sz w:val="16"/>
              </w:rPr>
              <w:t>=2024年6月5日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F7D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4C4A3">
            <w:pPr>
              <w:jc w:val="center"/>
            </w:pPr>
          </w:p>
        </w:tc>
      </w:tr>
      <w:tr w14:paraId="3AC9BB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ECA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E13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6DD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8F536">
            <w:pPr>
              <w:jc w:val="center"/>
            </w:pPr>
            <w:r>
              <w:rPr>
                <w:rFonts w:ascii="宋体" w:hAnsi="宋体" w:eastAsia="宋体"/>
                <w:sz w:val="16"/>
              </w:rPr>
              <w:t>项目服务及咨询费用成本控制数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24FDE">
            <w:pPr>
              <w:jc w:val="center"/>
            </w:pPr>
            <w:r>
              <w:rPr>
                <w:rFonts w:ascii="宋体" w:hAnsi="宋体" w:eastAsia="宋体"/>
                <w:sz w:val="16"/>
              </w:rPr>
              <w:t>&lt;=46万元/个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4A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79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AD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DEE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44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C20C">
            <w:pPr>
              <w:jc w:val="center"/>
            </w:pPr>
            <w:r>
              <w:rPr>
                <w:rFonts w:ascii="宋体" w:hAnsi="宋体" w:eastAsia="宋体"/>
                <w:sz w:val="16"/>
              </w:rPr>
              <w:t>=45.75万元/个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0C7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DC673">
            <w:pPr>
              <w:jc w:val="center"/>
            </w:pPr>
          </w:p>
        </w:tc>
      </w:tr>
      <w:tr w14:paraId="7CCD6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9BA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92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9D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78EB">
            <w:pPr>
              <w:jc w:val="center"/>
            </w:pPr>
            <w:r>
              <w:rPr>
                <w:rFonts w:ascii="宋体" w:hAnsi="宋体" w:eastAsia="宋体"/>
                <w:sz w:val="16"/>
              </w:rPr>
              <w:t>提高旅游从业人员的文化素养和知识储备，增强景点的知名度和美誉度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0E5EA">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16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C3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A5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D8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287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65E4">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677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BD832">
            <w:pPr>
              <w:jc w:val="center"/>
            </w:pPr>
          </w:p>
        </w:tc>
      </w:tr>
      <w:tr w14:paraId="717DB4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4F3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96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DA0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286C">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E5DE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DD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FD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42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21C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1C8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AD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2F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02953">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0185D0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5CE19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5A8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A5F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7BB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31D856"/>
        </w:tc>
      </w:tr>
    </w:tbl>
    <w:p w14:paraId="569BB8F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2CD9EBE4">
        <w:tblPrEx>
          <w:tblCellMar>
            <w:top w:w="0" w:type="dxa"/>
            <w:left w:w="108" w:type="dxa"/>
            <w:bottom w:w="0" w:type="dxa"/>
            <w:right w:w="108" w:type="dxa"/>
          </w:tblCellMar>
        </w:tblPrEx>
        <w:tc>
          <w:tcPr>
            <w:tcW w:w="8848" w:type="dxa"/>
            <w:gridSpan w:val="14"/>
            <w:vAlign w:val="center"/>
          </w:tcPr>
          <w:p w14:paraId="2BF4FFF3">
            <w:pPr>
              <w:jc w:val="center"/>
            </w:pPr>
            <w:r>
              <w:rPr>
                <w:rFonts w:ascii="宋体" w:hAnsi="宋体" w:eastAsia="宋体"/>
                <w:sz w:val="24"/>
              </w:rPr>
              <w:t>项目支出绩效自评表</w:t>
            </w:r>
          </w:p>
        </w:tc>
      </w:tr>
      <w:tr w14:paraId="5813AE43">
        <w:tblPrEx>
          <w:tblCellMar>
            <w:top w:w="0" w:type="dxa"/>
            <w:left w:w="108" w:type="dxa"/>
            <w:bottom w:w="0" w:type="dxa"/>
            <w:right w:w="108" w:type="dxa"/>
          </w:tblCellMar>
        </w:tblPrEx>
        <w:tc>
          <w:tcPr>
            <w:tcW w:w="8848" w:type="dxa"/>
            <w:gridSpan w:val="14"/>
            <w:vAlign w:val="center"/>
          </w:tcPr>
          <w:p w14:paraId="5FD8349B">
            <w:pPr>
              <w:jc w:val="center"/>
            </w:pPr>
            <w:r>
              <w:rPr>
                <w:rFonts w:ascii="宋体" w:hAnsi="宋体" w:eastAsia="宋体"/>
                <w:sz w:val="24"/>
              </w:rPr>
              <w:t>(2024年度)</w:t>
            </w:r>
          </w:p>
        </w:tc>
      </w:tr>
      <w:tr w14:paraId="42157E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3D9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D5C191">
            <w:pPr>
              <w:jc w:val="center"/>
            </w:pPr>
            <w:r>
              <w:rPr>
                <w:rFonts w:ascii="宋体" w:hAnsi="宋体" w:eastAsia="宋体"/>
                <w:sz w:val="16"/>
              </w:rPr>
              <w:t>岳普湖县旅游品牌创建项目</w:t>
            </w:r>
          </w:p>
        </w:tc>
      </w:tr>
      <w:tr w14:paraId="5C72E8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0FC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AF597A">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C1B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A490F1">
            <w:pPr>
              <w:jc w:val="center"/>
            </w:pPr>
            <w:r>
              <w:rPr>
                <w:rFonts w:ascii="宋体" w:hAnsi="宋体" w:eastAsia="宋体"/>
                <w:sz w:val="16"/>
              </w:rPr>
              <w:t>岳普湖县文化体育广播电视和旅游局</w:t>
            </w:r>
          </w:p>
        </w:tc>
      </w:tr>
      <w:tr w14:paraId="5A7D07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3F6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22B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5B4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CC0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3C08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B36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464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3256">
            <w:pPr>
              <w:jc w:val="center"/>
            </w:pPr>
            <w:r>
              <w:rPr>
                <w:rFonts w:ascii="宋体" w:hAnsi="宋体" w:eastAsia="宋体"/>
                <w:sz w:val="16"/>
              </w:rPr>
              <w:t>得分</w:t>
            </w:r>
          </w:p>
        </w:tc>
      </w:tr>
      <w:tr w14:paraId="2A386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839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B67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1BD8A">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B7124">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C98F0">
            <w:pPr>
              <w:jc w:val="center"/>
            </w:pPr>
            <w:r>
              <w:rPr>
                <w:rFonts w:ascii="宋体" w:hAnsi="宋体" w:eastAsia="宋体"/>
                <w:sz w:val="16"/>
              </w:rPr>
              <w:t>47.61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37B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5C497">
            <w:pPr>
              <w:jc w:val="center"/>
            </w:pPr>
            <w:r>
              <w:rPr>
                <w:rFonts w:ascii="宋体" w:hAnsi="宋体" w:eastAsia="宋体"/>
                <w:sz w:val="16"/>
              </w:rPr>
              <w:t>97.16%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D62D">
            <w:pPr>
              <w:jc w:val="center"/>
            </w:pPr>
            <w:r>
              <w:rPr>
                <w:rFonts w:ascii="宋体" w:hAnsi="宋体" w:eastAsia="宋体"/>
                <w:sz w:val="16"/>
              </w:rPr>
              <w:t>10.00分</w:t>
            </w:r>
          </w:p>
        </w:tc>
      </w:tr>
      <w:tr w14:paraId="74E429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04C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BD7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CAA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746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87C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421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DDCC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F53C3">
            <w:pPr>
              <w:jc w:val="center"/>
            </w:pPr>
            <w:r>
              <w:rPr>
                <w:rFonts w:ascii="宋体" w:hAnsi="宋体" w:eastAsia="宋体"/>
                <w:sz w:val="16"/>
              </w:rPr>
              <w:t>—</w:t>
            </w:r>
          </w:p>
        </w:tc>
      </w:tr>
      <w:tr w14:paraId="523498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1EF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FB3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A1617">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AA67B">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85110">
            <w:pPr>
              <w:jc w:val="center"/>
            </w:pPr>
            <w:r>
              <w:rPr>
                <w:rFonts w:ascii="宋体" w:hAnsi="宋体" w:eastAsia="宋体"/>
                <w:sz w:val="16"/>
              </w:rPr>
              <w:t>47.61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123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9808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82AD4">
            <w:pPr>
              <w:jc w:val="center"/>
            </w:pPr>
            <w:r>
              <w:rPr>
                <w:rFonts w:ascii="宋体" w:hAnsi="宋体" w:eastAsia="宋体"/>
                <w:sz w:val="16"/>
              </w:rPr>
              <w:t>—</w:t>
            </w:r>
          </w:p>
        </w:tc>
      </w:tr>
      <w:tr w14:paraId="6F0569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532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440FA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F95914">
            <w:pPr>
              <w:jc w:val="center"/>
            </w:pPr>
            <w:r>
              <w:rPr>
                <w:rFonts w:ascii="宋体" w:hAnsi="宋体" w:eastAsia="宋体"/>
                <w:sz w:val="16"/>
              </w:rPr>
              <w:t>实际完成情况</w:t>
            </w:r>
          </w:p>
        </w:tc>
      </w:tr>
      <w:tr w14:paraId="4C22C0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FB8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FFE3A8">
            <w:pPr>
              <w:jc w:val="both"/>
            </w:pPr>
            <w:r>
              <w:rPr>
                <w:rFonts w:ascii="宋体" w:hAnsi="宋体" w:eastAsia="宋体"/>
                <w:sz w:val="16"/>
              </w:rPr>
              <w:t>聘请1个提供宣传推广服务的第三方机构通过线上宣传媒介及线下推广活动，对岳普湖县旅游产品及名优特产展示进行宣传推介。通过宣传推介和名优特产展示，增强文化交流交融，提升岳普湖县的旅游品质和游客体验，促进特色产品销售和品牌推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F3C650">
            <w:pPr>
              <w:jc w:val="both"/>
            </w:pPr>
            <w:r>
              <w:rPr>
                <w:rFonts w:ascii="宋体" w:hAnsi="宋体" w:eastAsia="宋体"/>
                <w:sz w:val="16"/>
              </w:rPr>
              <w:t>已经聘请了1个提供宣传推广服务的第三方机构通过线上宣传媒介及线下推广活动，对岳普湖县旅游产品及名优特产展示进行宣传推介。项目预算执行率为97.2%，项目已完成，剩余资金结余。通过宣传推介和名优特产展示，不断增强了文化交流交融，提升了岳普湖县的旅游品质和游客体验，不断促进了特色产品销售和品牌推广。政府部门对宣传推介落实情况的满意度达到了100%。</w:t>
            </w:r>
          </w:p>
        </w:tc>
      </w:tr>
      <w:tr w14:paraId="5AB39F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0439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FAA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6B6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2F3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C7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37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CA9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D89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A9C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E9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62D6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111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9A6AC">
            <w:pPr>
              <w:jc w:val="center"/>
            </w:pPr>
            <w:r>
              <w:rPr>
                <w:rFonts w:ascii="宋体" w:hAnsi="宋体" w:eastAsia="宋体"/>
                <w:sz w:val="16"/>
              </w:rPr>
              <w:t>偏差原因分析及改进措施</w:t>
            </w:r>
          </w:p>
        </w:tc>
      </w:tr>
      <w:tr w14:paraId="39D6C1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2D3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05E2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E72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7BBD">
            <w:pPr>
              <w:jc w:val="center"/>
            </w:pPr>
            <w:r>
              <w:rPr>
                <w:rFonts w:ascii="宋体" w:hAnsi="宋体" w:eastAsia="宋体"/>
                <w:sz w:val="16"/>
              </w:rPr>
              <w:t>聘请提供宣传推广服务的第三方服务机构数量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CF4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D6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E6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15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966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7E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209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98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8F2B5">
            <w:pPr>
              <w:jc w:val="center"/>
            </w:pPr>
          </w:p>
        </w:tc>
      </w:tr>
      <w:tr w14:paraId="74D576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6ED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05A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898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7D9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40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17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196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5F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AC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95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8B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86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C233F">
            <w:pPr>
              <w:jc w:val="center"/>
            </w:pPr>
          </w:p>
        </w:tc>
      </w:tr>
      <w:tr w14:paraId="4B6D5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37C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D11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2B1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26F6A">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38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D5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4EC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FF9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583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E63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03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51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B2281">
            <w:pPr>
              <w:jc w:val="center"/>
            </w:pPr>
          </w:p>
        </w:tc>
      </w:tr>
      <w:tr w14:paraId="6787F4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9E8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A39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A7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EF10">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B57AE">
            <w:pPr>
              <w:jc w:val="center"/>
            </w:pPr>
            <w:r>
              <w:rPr>
                <w:rFonts w:ascii="宋体" w:hAnsi="宋体" w:eastAsia="宋体"/>
                <w:sz w:val="16"/>
              </w:rPr>
              <w:t>=2024年10月25日前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AE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39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BF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2EC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31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354F">
            <w:pPr>
              <w:jc w:val="center"/>
            </w:pPr>
            <w:r>
              <w:rPr>
                <w:rFonts w:ascii="宋体" w:hAnsi="宋体" w:eastAsia="宋体"/>
                <w:sz w:val="16"/>
              </w:rPr>
              <w:t>=2024年10月17日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79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AF48D">
            <w:pPr>
              <w:jc w:val="center"/>
            </w:pPr>
          </w:p>
        </w:tc>
      </w:tr>
      <w:tr w14:paraId="38E6D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9EB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18F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E12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8B2B">
            <w:pPr>
              <w:jc w:val="center"/>
            </w:pPr>
            <w:r>
              <w:rPr>
                <w:rFonts w:ascii="宋体" w:hAnsi="宋体" w:eastAsia="宋体"/>
                <w:sz w:val="16"/>
              </w:rPr>
              <w:t>项目服务及咨询费用成本控制数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6E92">
            <w:pPr>
              <w:jc w:val="center"/>
            </w:pPr>
            <w:r>
              <w:rPr>
                <w:rFonts w:ascii="宋体" w:hAnsi="宋体" w:eastAsia="宋体"/>
                <w:sz w:val="16"/>
              </w:rPr>
              <w:t>&lt;=49万元/个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A3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58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84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13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502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59A8">
            <w:pPr>
              <w:jc w:val="center"/>
            </w:pPr>
            <w:r>
              <w:rPr>
                <w:rFonts w:ascii="宋体" w:hAnsi="宋体" w:eastAsia="宋体"/>
                <w:sz w:val="16"/>
              </w:rPr>
              <w:t>=47.61万元/个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A76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EDBFF">
            <w:pPr>
              <w:jc w:val="center"/>
            </w:pPr>
          </w:p>
        </w:tc>
      </w:tr>
      <w:tr w14:paraId="1C8BAAD1">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E7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1B3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76B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CC5C5">
            <w:pPr>
              <w:jc w:val="center"/>
            </w:pPr>
            <w:r>
              <w:rPr>
                <w:rFonts w:ascii="宋体" w:hAnsi="宋体" w:eastAsia="宋体"/>
                <w:sz w:val="16"/>
              </w:rPr>
              <w:t>增强文化交流交融，促进特色产品销售和品牌推广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FD48">
            <w:pPr>
              <w:jc w:val="center"/>
            </w:pPr>
            <w:r>
              <w:rPr>
                <w:rFonts w:ascii="宋体" w:hAnsi="宋体" w:eastAsia="宋体"/>
                <w:sz w:val="16"/>
              </w:rPr>
              <w:t>不断增强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EC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F2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3B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6A9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9B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DDCF">
            <w:pPr>
              <w:jc w:val="center"/>
            </w:pPr>
            <w:r>
              <w:rPr>
                <w:rFonts w:ascii="宋体" w:hAnsi="宋体" w:eastAsia="宋体"/>
                <w:sz w:val="16"/>
              </w:rPr>
              <w:t>不断增强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D82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EB531">
            <w:pPr>
              <w:jc w:val="center"/>
            </w:pPr>
          </w:p>
        </w:tc>
      </w:tr>
      <w:tr w14:paraId="5C4E9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CC6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D9A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D60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4A01">
            <w:pPr>
              <w:jc w:val="center"/>
            </w:pPr>
            <w:r>
              <w:rPr>
                <w:rFonts w:ascii="宋体" w:hAnsi="宋体" w:eastAsia="宋体"/>
                <w:sz w:val="16"/>
              </w:rPr>
              <w:t>政府部门对宣传推介落实情况的满意度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82C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7E2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96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F8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77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50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C5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237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EFF3D">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976058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C6C16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516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3FB2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7178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60F319"/>
        </w:tc>
      </w:tr>
    </w:tbl>
    <w:p w14:paraId="3965E0C9">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28"/>
        <w:gridCol w:w="536"/>
        <w:gridCol w:w="632"/>
        <w:gridCol w:w="632"/>
        <w:gridCol w:w="534"/>
        <w:gridCol w:w="730"/>
        <w:gridCol w:w="632"/>
        <w:gridCol w:w="632"/>
        <w:gridCol w:w="632"/>
        <w:gridCol w:w="632"/>
        <w:gridCol w:w="632"/>
      </w:tblGrid>
      <w:tr w14:paraId="0567D912">
        <w:tblPrEx>
          <w:tblCellMar>
            <w:top w:w="0" w:type="dxa"/>
            <w:left w:w="108" w:type="dxa"/>
            <w:bottom w:w="0" w:type="dxa"/>
            <w:right w:w="108" w:type="dxa"/>
          </w:tblCellMar>
        </w:tblPrEx>
        <w:tc>
          <w:tcPr>
            <w:tcW w:w="8848" w:type="dxa"/>
            <w:gridSpan w:val="14"/>
            <w:vAlign w:val="center"/>
          </w:tcPr>
          <w:p w14:paraId="6C0DD288">
            <w:pPr>
              <w:jc w:val="center"/>
            </w:pPr>
            <w:r>
              <w:rPr>
                <w:rFonts w:ascii="宋体" w:hAnsi="宋体" w:eastAsia="宋体"/>
                <w:sz w:val="24"/>
              </w:rPr>
              <w:t>项目支出绩效自评表</w:t>
            </w:r>
          </w:p>
        </w:tc>
      </w:tr>
      <w:tr w14:paraId="6E1C98A8">
        <w:tblPrEx>
          <w:tblCellMar>
            <w:top w:w="0" w:type="dxa"/>
            <w:left w:w="108" w:type="dxa"/>
            <w:bottom w:w="0" w:type="dxa"/>
            <w:right w:w="108" w:type="dxa"/>
          </w:tblCellMar>
        </w:tblPrEx>
        <w:tc>
          <w:tcPr>
            <w:tcW w:w="8848" w:type="dxa"/>
            <w:gridSpan w:val="14"/>
            <w:vAlign w:val="center"/>
          </w:tcPr>
          <w:p w14:paraId="28CF68A5">
            <w:pPr>
              <w:jc w:val="center"/>
            </w:pPr>
            <w:r>
              <w:rPr>
                <w:rFonts w:ascii="宋体" w:hAnsi="宋体" w:eastAsia="宋体"/>
                <w:sz w:val="24"/>
              </w:rPr>
              <w:t>(2024年度)</w:t>
            </w:r>
          </w:p>
        </w:tc>
      </w:tr>
      <w:tr w14:paraId="2A3625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D0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D6D4FF">
            <w:pPr>
              <w:jc w:val="center"/>
            </w:pPr>
            <w:r>
              <w:rPr>
                <w:rFonts w:ascii="宋体" w:hAnsi="宋体" w:eastAsia="宋体"/>
                <w:sz w:val="16"/>
              </w:rPr>
              <w:t>岳普湖县旅游旺季志愿服务活动项目</w:t>
            </w:r>
          </w:p>
        </w:tc>
      </w:tr>
      <w:tr w14:paraId="23E804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3FC5">
            <w:pPr>
              <w:jc w:val="center"/>
            </w:pPr>
            <w:r>
              <w:rPr>
                <w:rFonts w:ascii="宋体" w:hAnsi="宋体" w:eastAsia="宋体"/>
                <w:sz w:val="16"/>
              </w:rPr>
              <w:t>主管部门</w:t>
            </w:r>
          </w:p>
        </w:tc>
        <w:tc>
          <w:tcPr>
            <w:tcW w:w="432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9DE2AB">
            <w:pPr>
              <w:jc w:val="center"/>
            </w:pPr>
            <w:r>
              <w:rPr>
                <w:rFonts w:ascii="宋体" w:hAnsi="宋体" w:eastAsia="宋体"/>
                <w:sz w:val="16"/>
              </w:rPr>
              <w:t>岳普湖县文化体育广播电视和旅游局</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1F2A4C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98E17D">
            <w:pPr>
              <w:jc w:val="center"/>
            </w:pPr>
            <w:r>
              <w:rPr>
                <w:rFonts w:ascii="宋体" w:hAnsi="宋体" w:eastAsia="宋体"/>
                <w:sz w:val="16"/>
              </w:rPr>
              <w:t>岳普湖县文化体育广播电视和旅游局</w:t>
            </w:r>
          </w:p>
        </w:tc>
      </w:tr>
      <w:tr w14:paraId="4B00E5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AA09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FB7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E5A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3C6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D30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213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1C6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18CA5">
            <w:pPr>
              <w:jc w:val="center"/>
            </w:pPr>
            <w:r>
              <w:rPr>
                <w:rFonts w:ascii="宋体" w:hAnsi="宋体" w:eastAsia="宋体"/>
                <w:sz w:val="16"/>
              </w:rPr>
              <w:t>得分</w:t>
            </w:r>
          </w:p>
        </w:tc>
      </w:tr>
      <w:tr w14:paraId="69C257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A6D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6EC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28C4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0AB7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30FE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914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F89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BC8E">
            <w:pPr>
              <w:jc w:val="center"/>
            </w:pPr>
            <w:r>
              <w:rPr>
                <w:rFonts w:ascii="宋体" w:hAnsi="宋体" w:eastAsia="宋体"/>
                <w:sz w:val="16"/>
              </w:rPr>
              <w:t>10.00分</w:t>
            </w:r>
          </w:p>
        </w:tc>
      </w:tr>
      <w:tr w14:paraId="3473E9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A3F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D32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2429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4E2A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6376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C2A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1448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E29FE">
            <w:pPr>
              <w:jc w:val="center"/>
            </w:pPr>
            <w:r>
              <w:rPr>
                <w:rFonts w:ascii="宋体" w:hAnsi="宋体" w:eastAsia="宋体"/>
                <w:sz w:val="16"/>
              </w:rPr>
              <w:t>—</w:t>
            </w:r>
          </w:p>
        </w:tc>
      </w:tr>
      <w:tr w14:paraId="47CAE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CE5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8AB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584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581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547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E3F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1D0E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C61BA">
            <w:pPr>
              <w:jc w:val="center"/>
            </w:pPr>
            <w:r>
              <w:rPr>
                <w:rFonts w:ascii="宋体" w:hAnsi="宋体" w:eastAsia="宋体"/>
                <w:sz w:val="16"/>
              </w:rPr>
              <w:t>—</w:t>
            </w:r>
          </w:p>
        </w:tc>
      </w:tr>
      <w:tr w14:paraId="5BDE5A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8E3C9">
            <w:pPr>
              <w:jc w:val="center"/>
            </w:pPr>
            <w:r>
              <w:rPr>
                <w:rFonts w:ascii="宋体" w:hAnsi="宋体" w:eastAsia="宋体"/>
                <w:sz w:val="16"/>
              </w:rPr>
              <w:t>三、目标完成情况</w:t>
            </w:r>
          </w:p>
        </w:tc>
        <w:tc>
          <w:tcPr>
            <w:tcW w:w="432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E960A9">
            <w:pPr>
              <w:jc w:val="center"/>
            </w:pPr>
            <w:r>
              <w:rPr>
                <w:rFonts w:ascii="宋体" w:hAnsi="宋体" w:eastAsia="宋体"/>
                <w:sz w:val="16"/>
              </w:rPr>
              <w:t>预期目标</w:t>
            </w:r>
          </w:p>
        </w:tc>
        <w:tc>
          <w:tcPr>
            <w:tcW w:w="389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233A2D">
            <w:pPr>
              <w:jc w:val="center"/>
            </w:pPr>
            <w:r>
              <w:rPr>
                <w:rFonts w:ascii="宋体" w:hAnsi="宋体" w:eastAsia="宋体"/>
                <w:sz w:val="16"/>
              </w:rPr>
              <w:t>实际完成情况</w:t>
            </w:r>
          </w:p>
        </w:tc>
      </w:tr>
      <w:tr w14:paraId="462BC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E8042"/>
        </w:tc>
        <w:tc>
          <w:tcPr>
            <w:tcW w:w="432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0C7C05">
            <w:pPr>
              <w:jc w:val="both"/>
            </w:pPr>
            <w:r>
              <w:rPr>
                <w:rFonts w:ascii="宋体" w:hAnsi="宋体" w:eastAsia="宋体"/>
                <w:sz w:val="16"/>
              </w:rPr>
              <w:t>在岳普湖县达瓦昆沙漠旅游风景区组织志愿者在大型文旅活动、节庆活动开展期间，提供游客引导、旅游信息咨询、秩序维护、环境保护宣传等志愿服务。委托1个专业服务组织机构，组织开展旅游志愿服务活动10场次以上。通过项目的实施提高景区服务能力和整体形象。</w:t>
            </w:r>
          </w:p>
        </w:tc>
        <w:tc>
          <w:tcPr>
            <w:tcW w:w="389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560D22">
            <w:pPr>
              <w:jc w:val="both"/>
            </w:pPr>
            <w:r>
              <w:rPr>
                <w:rFonts w:ascii="宋体" w:hAnsi="宋体" w:eastAsia="宋体"/>
                <w:sz w:val="16"/>
              </w:rPr>
              <w:t>委托了1个专业服务组织机构，组织开展旅游志愿服务活动达到了10场次。在岳普湖县达瓦昆沙漠旅游风景区组织志愿者在大型文旅活动、节庆活动开展期间，提供游客引导、旅游信息咨询、秩序维护、环境保护宣传等志愿服务。项目预算执行率为100%。通过项目的实施不断提高了景区服务能力和整体形象。游客对旅游志愿服务的满意度达到了100%。</w:t>
            </w:r>
          </w:p>
        </w:tc>
      </w:tr>
      <w:tr w14:paraId="0E9601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D68F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07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8A03">
            <w:pPr>
              <w:jc w:val="center"/>
            </w:pPr>
            <w:r>
              <w:rPr>
                <w:rFonts w:ascii="宋体" w:hAnsi="宋体" w:eastAsia="宋体"/>
                <w:sz w:val="16"/>
              </w:rPr>
              <w:t>二级指标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3670A299">
            <w:pPr>
              <w:jc w:val="center"/>
            </w:pPr>
            <w:r>
              <w:rPr>
                <w:rFonts w:ascii="宋体" w:hAnsi="宋体" w:eastAsia="宋体"/>
                <w:sz w:val="16"/>
              </w:rPr>
              <w:t>三级指标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2005A0C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33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431E">
            <w:pPr>
              <w:jc w:val="center"/>
            </w:pPr>
            <w:r>
              <w:rPr>
                <w:rFonts w:ascii="宋体" w:hAnsi="宋体" w:eastAsia="宋体"/>
                <w:sz w:val="16"/>
              </w:rPr>
              <w:t>上年完成情况</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00967B5B">
            <w:pPr>
              <w:jc w:val="center"/>
            </w:pPr>
            <w:r>
              <w:rPr>
                <w:rFonts w:ascii="宋体" w:hAnsi="宋体" w:eastAsia="宋体"/>
                <w:sz w:val="16"/>
              </w:rPr>
              <w:t>权重</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5773C2B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F6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D1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04F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B5B2C">
            <w:pPr>
              <w:jc w:val="center"/>
            </w:pPr>
            <w:r>
              <w:rPr>
                <w:rFonts w:ascii="宋体" w:hAnsi="宋体" w:eastAsia="宋体"/>
                <w:sz w:val="16"/>
              </w:rPr>
              <w:t>偏差原因分析及改进措施</w:t>
            </w:r>
          </w:p>
        </w:tc>
      </w:tr>
      <w:tr w14:paraId="404943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958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D281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EC1F5">
            <w:pPr>
              <w:jc w:val="center"/>
            </w:pPr>
            <w:r>
              <w:rPr>
                <w:rFonts w:ascii="宋体" w:hAnsi="宋体" w:eastAsia="宋体"/>
                <w:sz w:val="16"/>
              </w:rPr>
              <w:t>数量指标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09D1B281">
            <w:pPr>
              <w:jc w:val="center"/>
            </w:pPr>
            <w:r>
              <w:rPr>
                <w:rFonts w:ascii="宋体" w:hAnsi="宋体" w:eastAsia="宋体"/>
                <w:sz w:val="16"/>
              </w:rPr>
              <w:t>委托服务组织机构数量</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2518F8C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31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818FA">
            <w:pPr>
              <w:jc w:val="center"/>
            </w:pPr>
            <w:r>
              <w:rPr>
                <w:rFonts w:ascii="宋体" w:hAnsi="宋体" w:eastAsia="宋体"/>
                <w:sz w:val="16"/>
              </w:rPr>
              <w:t>新增</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6C9487DF">
            <w:pPr>
              <w:jc w:val="center"/>
            </w:pPr>
            <w:r>
              <w:rPr>
                <w:rFonts w:ascii="宋体" w:hAnsi="宋体" w:eastAsia="宋体"/>
                <w:sz w:val="16"/>
              </w:rPr>
              <w:t>10</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3615C3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011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2011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F8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8D0AC">
            <w:pPr>
              <w:jc w:val="center"/>
            </w:pPr>
          </w:p>
        </w:tc>
      </w:tr>
      <w:tr w14:paraId="377A3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A2A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410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546E3"/>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718B974F">
            <w:pPr>
              <w:jc w:val="center"/>
            </w:pPr>
            <w:r>
              <w:rPr>
                <w:rFonts w:ascii="宋体" w:hAnsi="宋体" w:eastAsia="宋体"/>
                <w:sz w:val="16"/>
              </w:rPr>
              <w:t>组织开展旅游志愿服务活动场次</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4FD40424">
            <w:pPr>
              <w:jc w:val="center"/>
            </w:pPr>
            <w:r>
              <w:rPr>
                <w:rFonts w:ascii="宋体" w:hAnsi="宋体" w:eastAsia="宋体"/>
                <w:sz w:val="16"/>
              </w:rPr>
              <w:t>&gt;=10场次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28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FF84F">
            <w:pPr>
              <w:jc w:val="center"/>
            </w:pPr>
            <w:r>
              <w:rPr>
                <w:rFonts w:ascii="宋体" w:hAnsi="宋体" w:eastAsia="宋体"/>
                <w:sz w:val="16"/>
              </w:rPr>
              <w:t>新增</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1B531344">
            <w:pPr>
              <w:jc w:val="center"/>
            </w:pPr>
            <w:r>
              <w:rPr>
                <w:rFonts w:ascii="宋体" w:hAnsi="宋体" w:eastAsia="宋体"/>
                <w:sz w:val="16"/>
              </w:rPr>
              <w:t>10</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2D9811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6A8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9918">
            <w:pPr>
              <w:jc w:val="center"/>
            </w:pPr>
            <w:r>
              <w:rPr>
                <w:rFonts w:ascii="宋体" w:hAnsi="宋体" w:eastAsia="宋体"/>
                <w:sz w:val="16"/>
              </w:rPr>
              <w:t>=10场次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7B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1D93F">
            <w:pPr>
              <w:jc w:val="center"/>
            </w:pPr>
          </w:p>
        </w:tc>
      </w:tr>
      <w:tr w14:paraId="54F76D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C72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19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BE85">
            <w:pPr>
              <w:jc w:val="center"/>
            </w:pPr>
            <w:r>
              <w:rPr>
                <w:rFonts w:ascii="宋体" w:hAnsi="宋体" w:eastAsia="宋体"/>
                <w:sz w:val="16"/>
              </w:rPr>
              <w:t>质量指标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4C17F672">
            <w:pPr>
              <w:jc w:val="center"/>
            </w:pPr>
            <w:r>
              <w:rPr>
                <w:rFonts w:ascii="宋体" w:hAnsi="宋体" w:eastAsia="宋体"/>
                <w:sz w:val="16"/>
              </w:rPr>
              <w:t>资金保障率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B67B5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1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047C">
            <w:pPr>
              <w:jc w:val="center"/>
            </w:pPr>
            <w:r>
              <w:rPr>
                <w:rFonts w:ascii="宋体" w:hAnsi="宋体" w:eastAsia="宋体"/>
                <w:sz w:val="16"/>
              </w:rPr>
              <w:t>新增</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7ECEEA20">
            <w:pPr>
              <w:jc w:val="center"/>
            </w:pPr>
            <w:r>
              <w:rPr>
                <w:rFonts w:ascii="宋体" w:hAnsi="宋体" w:eastAsia="宋体"/>
                <w:sz w:val="16"/>
              </w:rPr>
              <w:t>10</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1F0515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77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35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D3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B2B66">
            <w:pPr>
              <w:jc w:val="center"/>
            </w:pPr>
          </w:p>
        </w:tc>
      </w:tr>
      <w:tr w14:paraId="4D24E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D00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8FB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3E07">
            <w:pPr>
              <w:jc w:val="center"/>
            </w:pPr>
            <w:r>
              <w:rPr>
                <w:rFonts w:ascii="宋体" w:hAnsi="宋体" w:eastAsia="宋体"/>
                <w:sz w:val="16"/>
              </w:rPr>
              <w:t>时效指标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4E83AA0D">
            <w:pPr>
              <w:jc w:val="center"/>
            </w:pPr>
            <w:r>
              <w:rPr>
                <w:rFonts w:ascii="宋体" w:hAnsi="宋体" w:eastAsia="宋体"/>
                <w:sz w:val="16"/>
              </w:rPr>
              <w:t>资金支付完成时间</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38FDF9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E3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6B2F7">
            <w:pPr>
              <w:jc w:val="center"/>
            </w:pPr>
            <w:r>
              <w:rPr>
                <w:rFonts w:ascii="宋体" w:hAnsi="宋体" w:eastAsia="宋体"/>
                <w:sz w:val="16"/>
              </w:rPr>
              <w:t>新增</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2A3782F2">
            <w:pPr>
              <w:jc w:val="center"/>
            </w:pPr>
            <w:r>
              <w:rPr>
                <w:rFonts w:ascii="宋体" w:hAnsi="宋体" w:eastAsia="宋体"/>
                <w:sz w:val="16"/>
              </w:rPr>
              <w:t>10</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686F6C2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EB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B185">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6D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70697">
            <w:pPr>
              <w:jc w:val="center"/>
            </w:pPr>
          </w:p>
        </w:tc>
      </w:tr>
      <w:tr w14:paraId="589F19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D6B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C97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F54B">
            <w:pPr>
              <w:jc w:val="center"/>
            </w:pPr>
            <w:r>
              <w:rPr>
                <w:rFonts w:ascii="宋体" w:hAnsi="宋体" w:eastAsia="宋体"/>
                <w:sz w:val="16"/>
              </w:rPr>
              <w:t>经济成本指标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679BD00C">
            <w:pPr>
              <w:jc w:val="center"/>
            </w:pPr>
            <w:r>
              <w:rPr>
                <w:rFonts w:ascii="宋体" w:hAnsi="宋体" w:eastAsia="宋体"/>
                <w:sz w:val="16"/>
              </w:rPr>
              <w:t>项目服务费用成本控制数</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4B627B5">
            <w:pPr>
              <w:jc w:val="center"/>
            </w:pPr>
            <w:r>
              <w:rPr>
                <w:rFonts w:ascii="宋体" w:hAnsi="宋体" w:eastAsia="宋体"/>
                <w:sz w:val="16"/>
              </w:rPr>
              <w:t>&lt;=3万元/个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D18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BBFA3">
            <w:pPr>
              <w:jc w:val="center"/>
            </w:pPr>
            <w:r>
              <w:rPr>
                <w:rFonts w:ascii="宋体" w:hAnsi="宋体" w:eastAsia="宋体"/>
                <w:sz w:val="16"/>
              </w:rPr>
              <w:t>新增</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364CB39B">
            <w:pPr>
              <w:jc w:val="center"/>
            </w:pPr>
            <w:r>
              <w:rPr>
                <w:rFonts w:ascii="宋体" w:hAnsi="宋体" w:eastAsia="宋体"/>
                <w:sz w:val="16"/>
              </w:rPr>
              <w:t>20</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09E67A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3FC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3806">
            <w:pPr>
              <w:jc w:val="center"/>
            </w:pPr>
            <w:r>
              <w:rPr>
                <w:rFonts w:ascii="宋体" w:hAnsi="宋体" w:eastAsia="宋体"/>
                <w:sz w:val="16"/>
              </w:rPr>
              <w: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03F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DA4C7">
            <w:pPr>
              <w:jc w:val="center"/>
            </w:pPr>
          </w:p>
        </w:tc>
      </w:tr>
      <w:tr w14:paraId="2022B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812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2E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B4BB">
            <w:pPr>
              <w:jc w:val="center"/>
            </w:pPr>
            <w:r>
              <w:rPr>
                <w:rFonts w:ascii="宋体" w:hAnsi="宋体" w:eastAsia="宋体"/>
                <w:sz w:val="16"/>
              </w:rPr>
              <w:t>社会效益指标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197156E9">
            <w:pPr>
              <w:jc w:val="center"/>
            </w:pPr>
            <w:r>
              <w:rPr>
                <w:rFonts w:ascii="宋体" w:hAnsi="宋体" w:eastAsia="宋体"/>
                <w:sz w:val="16"/>
              </w:rPr>
              <w:t>提高景区服务能力和整体形象</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70445757">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55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8EF18">
            <w:pPr>
              <w:jc w:val="center"/>
            </w:pPr>
            <w:r>
              <w:rPr>
                <w:rFonts w:ascii="宋体" w:hAnsi="宋体" w:eastAsia="宋体"/>
                <w:sz w:val="16"/>
              </w:rPr>
              <w:t>新增</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3E0DFF09">
            <w:pPr>
              <w:jc w:val="center"/>
            </w:pPr>
            <w:r>
              <w:rPr>
                <w:rFonts w:ascii="宋体" w:hAnsi="宋体" w:eastAsia="宋体"/>
                <w:sz w:val="16"/>
              </w:rPr>
              <w:t>20</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687410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527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5B19">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3E64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6BFBA">
            <w:pPr>
              <w:jc w:val="center"/>
            </w:pPr>
          </w:p>
        </w:tc>
      </w:tr>
      <w:tr w14:paraId="569FCA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701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73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6117">
            <w:pPr>
              <w:jc w:val="center"/>
            </w:pPr>
            <w:r>
              <w:rPr>
                <w:rFonts w:ascii="宋体" w:hAnsi="宋体" w:eastAsia="宋体"/>
                <w:sz w:val="16"/>
              </w:rPr>
              <w:t>满意度指标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14:paraId="57E9142C">
            <w:pPr>
              <w:jc w:val="center"/>
            </w:pPr>
            <w:r>
              <w:rPr>
                <w:rFonts w:ascii="宋体" w:hAnsi="宋体" w:eastAsia="宋体"/>
                <w:sz w:val="16"/>
              </w:rPr>
              <w:t>游客对旅游志愿服务的满意度</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14778C4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5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D646">
            <w:pPr>
              <w:jc w:val="center"/>
            </w:pPr>
            <w:r>
              <w:rPr>
                <w:rFonts w:ascii="宋体" w:hAnsi="宋体" w:eastAsia="宋体"/>
                <w:sz w:val="16"/>
              </w:rPr>
              <w:t>新增</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60BB3176">
            <w:pPr>
              <w:jc w:val="center"/>
            </w:pPr>
            <w:r>
              <w:rPr>
                <w:rFonts w:ascii="宋体" w:hAnsi="宋体" w:eastAsia="宋体"/>
                <w:sz w:val="16"/>
              </w:rPr>
              <w:t>10</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515503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0C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E3D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9D8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DF59F">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93CB4F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014E66">
            <w:pPr>
              <w:jc w:val="center"/>
            </w:pPr>
            <w:r>
              <w:rPr>
                <w:rFonts w:ascii="宋体" w:hAnsi="宋体" w:eastAsia="宋体"/>
                <w:sz w:val="16"/>
              </w:rPr>
              <w:t>总分</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5235B19E">
            <w:pPr>
              <w:jc w:val="center"/>
            </w:pPr>
            <w:r>
              <w:rPr>
                <w:rFonts w:ascii="宋体" w:hAnsi="宋体" w:eastAsia="宋体"/>
                <w:sz w:val="16"/>
              </w:rPr>
              <w:t>100</w:t>
            </w:r>
          </w:p>
        </w:tc>
        <w:tc>
          <w:tcPr>
            <w:tcW w:w="1994" w:type="dxa"/>
            <w:gridSpan w:val="3"/>
            <w:tcBorders>
              <w:top w:val="single" w:color="auto" w:sz="10" w:space="0"/>
              <w:left w:val="single" w:color="auto" w:sz="10" w:space="0"/>
              <w:bottom w:val="single" w:color="auto" w:sz="10" w:space="0"/>
              <w:right w:val="single" w:color="auto" w:sz="10" w:space="0"/>
              <w:insideV w:val="single" w:sz="10" w:space="0"/>
            </w:tcBorders>
          </w:tcPr>
          <w:p w14:paraId="06939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D1B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F84535"/>
        </w:tc>
      </w:tr>
    </w:tbl>
    <w:p w14:paraId="1B2D7F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3593B22F">
        <w:tblPrEx>
          <w:tblCellMar>
            <w:top w:w="0" w:type="dxa"/>
            <w:left w:w="108" w:type="dxa"/>
            <w:bottom w:w="0" w:type="dxa"/>
            <w:right w:w="108" w:type="dxa"/>
          </w:tblCellMar>
        </w:tblPrEx>
        <w:tc>
          <w:tcPr>
            <w:tcW w:w="8848" w:type="dxa"/>
            <w:gridSpan w:val="14"/>
            <w:vAlign w:val="center"/>
          </w:tcPr>
          <w:p w14:paraId="37CF1A76">
            <w:pPr>
              <w:jc w:val="center"/>
            </w:pPr>
            <w:r>
              <w:rPr>
                <w:rFonts w:ascii="宋体" w:hAnsi="宋体" w:eastAsia="宋体"/>
                <w:sz w:val="24"/>
              </w:rPr>
              <w:t>项目支出绩效自评表</w:t>
            </w:r>
          </w:p>
        </w:tc>
      </w:tr>
      <w:tr w14:paraId="637A5ED8">
        <w:tblPrEx>
          <w:tblCellMar>
            <w:top w:w="0" w:type="dxa"/>
            <w:left w:w="108" w:type="dxa"/>
            <w:bottom w:w="0" w:type="dxa"/>
            <w:right w:w="108" w:type="dxa"/>
          </w:tblCellMar>
        </w:tblPrEx>
        <w:tc>
          <w:tcPr>
            <w:tcW w:w="8848" w:type="dxa"/>
            <w:gridSpan w:val="14"/>
            <w:vAlign w:val="center"/>
          </w:tcPr>
          <w:p w14:paraId="6EE459F2">
            <w:pPr>
              <w:jc w:val="center"/>
            </w:pPr>
            <w:r>
              <w:rPr>
                <w:rFonts w:ascii="宋体" w:hAnsi="宋体" w:eastAsia="宋体"/>
                <w:sz w:val="24"/>
              </w:rPr>
              <w:t>(2024年度)</w:t>
            </w:r>
          </w:p>
        </w:tc>
      </w:tr>
      <w:tr w14:paraId="23D300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E5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88F0BC">
            <w:pPr>
              <w:jc w:val="center"/>
            </w:pPr>
            <w:r>
              <w:rPr>
                <w:rFonts w:ascii="宋体" w:hAnsi="宋体" w:eastAsia="宋体"/>
                <w:sz w:val="16"/>
              </w:rPr>
              <w:t>岳普湖县旅游特色小镇夜经济提升项目-中国国家地理喀什驿站项目</w:t>
            </w:r>
          </w:p>
        </w:tc>
      </w:tr>
      <w:tr w14:paraId="4FCEC4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39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3DF01">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02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2EFECA">
            <w:pPr>
              <w:jc w:val="center"/>
            </w:pPr>
            <w:r>
              <w:rPr>
                <w:rFonts w:ascii="宋体" w:hAnsi="宋体" w:eastAsia="宋体"/>
                <w:sz w:val="16"/>
              </w:rPr>
              <w:t>岳普湖县文化体育广播电视和旅游局</w:t>
            </w:r>
          </w:p>
        </w:tc>
      </w:tr>
      <w:tr w14:paraId="4CAFE2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4B1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EEC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FE1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076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B8A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B9D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462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0925">
            <w:pPr>
              <w:jc w:val="center"/>
            </w:pPr>
            <w:r>
              <w:rPr>
                <w:rFonts w:ascii="宋体" w:hAnsi="宋体" w:eastAsia="宋体"/>
                <w:sz w:val="16"/>
              </w:rPr>
              <w:t>得分</w:t>
            </w:r>
          </w:p>
        </w:tc>
      </w:tr>
      <w:tr w14:paraId="7ED138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12A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897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769A1">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9F00C">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A8554">
            <w:pPr>
              <w:jc w:val="center"/>
            </w:pPr>
            <w:r>
              <w:rPr>
                <w:rFonts w:ascii="宋体" w:hAnsi="宋体" w:eastAsia="宋体"/>
                <w:sz w:val="16"/>
              </w:rPr>
              <w:t>47.52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F3E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B756F">
            <w:pPr>
              <w:jc w:val="center"/>
            </w:pPr>
            <w:r>
              <w:rPr>
                <w:rFonts w:ascii="宋体" w:hAnsi="宋体" w:eastAsia="宋体"/>
                <w:sz w:val="16"/>
              </w:rPr>
              <w:t>59.40%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732BA">
            <w:pPr>
              <w:jc w:val="center"/>
            </w:pPr>
            <w:r>
              <w:rPr>
                <w:rFonts w:ascii="宋体" w:hAnsi="宋体" w:eastAsia="宋体"/>
                <w:sz w:val="16"/>
              </w:rPr>
              <w:t>0.00分</w:t>
            </w:r>
          </w:p>
        </w:tc>
      </w:tr>
      <w:tr w14:paraId="6EB2E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4C7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001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13A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FBC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8B5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9B5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A5A6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C7B0">
            <w:pPr>
              <w:jc w:val="center"/>
            </w:pPr>
            <w:r>
              <w:rPr>
                <w:rFonts w:ascii="宋体" w:hAnsi="宋体" w:eastAsia="宋体"/>
                <w:sz w:val="16"/>
              </w:rPr>
              <w:t>—</w:t>
            </w:r>
          </w:p>
        </w:tc>
      </w:tr>
      <w:tr w14:paraId="60B579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B9B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23D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5FB62">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3557F">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054E4">
            <w:pPr>
              <w:jc w:val="center"/>
            </w:pPr>
            <w:r>
              <w:rPr>
                <w:rFonts w:ascii="宋体" w:hAnsi="宋体" w:eastAsia="宋体"/>
                <w:sz w:val="16"/>
              </w:rPr>
              <w:t>47.52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FB3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E55A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1319">
            <w:pPr>
              <w:jc w:val="center"/>
            </w:pPr>
            <w:r>
              <w:rPr>
                <w:rFonts w:ascii="宋体" w:hAnsi="宋体" w:eastAsia="宋体"/>
                <w:sz w:val="16"/>
              </w:rPr>
              <w:t>—</w:t>
            </w:r>
          </w:p>
        </w:tc>
      </w:tr>
      <w:tr w14:paraId="176DB5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07F8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02C0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699D90">
            <w:pPr>
              <w:jc w:val="center"/>
            </w:pPr>
            <w:r>
              <w:rPr>
                <w:rFonts w:ascii="宋体" w:hAnsi="宋体" w:eastAsia="宋体"/>
                <w:sz w:val="16"/>
              </w:rPr>
              <w:t>实际完成情况</w:t>
            </w:r>
          </w:p>
        </w:tc>
      </w:tr>
      <w:tr w14:paraId="69060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BB1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621B97">
            <w:pPr>
              <w:jc w:val="both"/>
            </w:pPr>
            <w:r>
              <w:rPr>
                <w:rFonts w:ascii="宋体" w:hAnsi="宋体" w:eastAsia="宋体"/>
                <w:sz w:val="16"/>
              </w:rPr>
              <w:t>聘请1个第三方服务机构，将岳普湖县独特的地理、景观、亮点物种等内容，结合中华文化符号和各种自然艺术形态表达方式，策划设计、实施落地自然驿站装置，形成区域地标性宣传、科普、展示亮点及品牌打卡地。通过项目的实施增加游客体验的深度和广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171173">
            <w:pPr>
              <w:jc w:val="both"/>
            </w:pPr>
            <w:r>
              <w:rPr>
                <w:rFonts w:ascii="宋体" w:hAnsi="宋体" w:eastAsia="宋体"/>
                <w:sz w:val="16"/>
              </w:rPr>
              <w:t>已经聘请了1个第三方服务机构，将岳普湖县独特的地理、景观、亮点物种等内容，结合中华文化符号和各种自然艺术形态表达方式，策划设计、实施落地自然驿站装置，形成区域地标性宣传、科普、展示亮点及品牌打卡地。项目预算执行率为59.4%。通过项目的实施不断增加了游客体验的深度和广度。游客满意度达到了100%。</w:t>
            </w:r>
          </w:p>
        </w:tc>
      </w:tr>
      <w:tr w14:paraId="644BB4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B617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D5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52D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31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2C8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4A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7CC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2AE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6495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C2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4E0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5E9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4DE51">
            <w:pPr>
              <w:jc w:val="center"/>
            </w:pPr>
            <w:r>
              <w:rPr>
                <w:rFonts w:ascii="宋体" w:hAnsi="宋体" w:eastAsia="宋体"/>
                <w:sz w:val="16"/>
              </w:rPr>
              <w:t>偏差原因分析及改进措施</w:t>
            </w:r>
          </w:p>
        </w:tc>
      </w:tr>
      <w:tr w14:paraId="3044BB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D8E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F147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E4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25848">
            <w:pPr>
              <w:jc w:val="center"/>
            </w:pPr>
            <w:r>
              <w:rPr>
                <w:rFonts w:ascii="宋体" w:hAnsi="宋体" w:eastAsia="宋体"/>
                <w:sz w:val="16"/>
              </w:rPr>
              <w:t>聘请服务机构数量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C39D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8B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DA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4A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5F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479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1877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141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E02C3">
            <w:pPr>
              <w:jc w:val="center"/>
            </w:pPr>
          </w:p>
        </w:tc>
      </w:tr>
      <w:tr w14:paraId="63FFB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927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230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3744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A57F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ED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86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A6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73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B1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E09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F1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3B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3EE89">
            <w:pPr>
              <w:jc w:val="center"/>
            </w:pPr>
          </w:p>
        </w:tc>
      </w:tr>
      <w:tr w14:paraId="72AEA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D5B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5C6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9D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6E73">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07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739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55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34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CA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BD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C7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CF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39144">
            <w:pPr>
              <w:jc w:val="center"/>
            </w:pPr>
          </w:p>
        </w:tc>
      </w:tr>
      <w:tr w14:paraId="159F9D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D0E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D72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8C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432D">
            <w:pPr>
              <w:jc w:val="center"/>
            </w:pPr>
            <w:r>
              <w:rPr>
                <w:rFonts w:ascii="宋体" w:hAnsi="宋体" w:eastAsia="宋体"/>
                <w:sz w:val="16"/>
              </w:rPr>
              <w:t>项目验收完成时间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1C9C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A8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D30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0D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DA2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73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27DB">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DE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F1C60">
            <w:pPr>
              <w:jc w:val="center"/>
            </w:pPr>
          </w:p>
        </w:tc>
      </w:tr>
      <w:tr w14:paraId="0928A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4AF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979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08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FED0">
            <w:pPr>
              <w:jc w:val="center"/>
            </w:pPr>
            <w:r>
              <w:rPr>
                <w:rFonts w:ascii="宋体" w:hAnsi="宋体" w:eastAsia="宋体"/>
                <w:sz w:val="16"/>
              </w:rPr>
              <w:t>项目服务费用成本控制数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AEC0">
            <w:pPr>
              <w:jc w:val="center"/>
            </w:pPr>
            <w:r>
              <w:rPr>
                <w:rFonts w:ascii="宋体" w:hAnsi="宋体" w:eastAsia="宋体"/>
                <w:sz w:val="16"/>
              </w:rPr>
              <w:t>&lt;=80万元/个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8F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F1C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E6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E0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FA2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6742">
            <w:pPr>
              <w:jc w:val="center"/>
            </w:pPr>
            <w:r>
              <w:rPr>
                <w:rFonts w:ascii="宋体" w:hAnsi="宋体" w:eastAsia="宋体"/>
                <w:sz w:val="16"/>
              </w:rPr>
              <w:t>=47.52万元/个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C2A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27664">
            <w:pPr>
              <w:jc w:val="center"/>
            </w:pPr>
            <w:r>
              <w:rPr>
                <w:rFonts w:ascii="宋体" w:hAnsi="宋体" w:eastAsia="宋体"/>
                <w:sz w:val="16"/>
              </w:rPr>
              <w:t>未完成原因：项目主要建设内容已经完成，现阶段部分资金尚在审批环节尚未支付。改进措施：加强与资金审批部门的沟通协调，及时了解审批进度和存在的问题，积极推动审批流程，资金审批通过后及时按照约定支付项目资金。</w:t>
            </w:r>
          </w:p>
        </w:tc>
      </w:tr>
      <w:tr w14:paraId="006F8F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D64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AE2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8B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1284">
            <w:pPr>
              <w:jc w:val="center"/>
            </w:pPr>
            <w:r>
              <w:rPr>
                <w:rFonts w:ascii="宋体" w:hAnsi="宋体" w:eastAsia="宋体"/>
                <w:sz w:val="16"/>
              </w:rPr>
              <w:t>增加游客体验的深度和广度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B7F0">
            <w:pPr>
              <w:jc w:val="center"/>
            </w:pPr>
            <w:r>
              <w:rPr>
                <w:rFonts w:ascii="宋体" w:hAnsi="宋体" w:eastAsia="宋体"/>
                <w:sz w:val="16"/>
              </w:rPr>
              <w:t>不断增加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B2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AF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F3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D0B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743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2600">
            <w:pPr>
              <w:jc w:val="center"/>
            </w:pPr>
            <w:r>
              <w:rPr>
                <w:rFonts w:ascii="宋体" w:hAnsi="宋体" w:eastAsia="宋体"/>
                <w:sz w:val="16"/>
              </w:rPr>
              <w:t>不断增加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79B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42886">
            <w:pPr>
              <w:jc w:val="center"/>
            </w:pPr>
          </w:p>
        </w:tc>
      </w:tr>
      <w:tr w14:paraId="0D66AC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461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D3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3C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AB41">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48E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FC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72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1F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054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4F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82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87E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524D3">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6ACA9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0C142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2C8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BDF2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9F56D">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1AC5EF"/>
        </w:tc>
      </w:tr>
    </w:tbl>
    <w:p w14:paraId="4B061A8F">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601"/>
        <w:gridCol w:w="629"/>
      </w:tblGrid>
      <w:tr w14:paraId="6DA05A58">
        <w:tblPrEx>
          <w:tblCellMar>
            <w:top w:w="0" w:type="dxa"/>
            <w:left w:w="108" w:type="dxa"/>
            <w:bottom w:w="0" w:type="dxa"/>
            <w:right w:w="108" w:type="dxa"/>
          </w:tblCellMar>
        </w:tblPrEx>
        <w:tc>
          <w:tcPr>
            <w:tcW w:w="8848" w:type="dxa"/>
            <w:gridSpan w:val="14"/>
            <w:vAlign w:val="center"/>
          </w:tcPr>
          <w:p w14:paraId="41078449">
            <w:pPr>
              <w:jc w:val="center"/>
            </w:pPr>
            <w:r>
              <w:rPr>
                <w:rFonts w:ascii="宋体" w:hAnsi="宋体" w:eastAsia="宋体"/>
                <w:sz w:val="24"/>
              </w:rPr>
              <w:t>项目支出绩效自评表</w:t>
            </w:r>
          </w:p>
        </w:tc>
      </w:tr>
      <w:tr w14:paraId="1B994CCB">
        <w:tblPrEx>
          <w:tblCellMar>
            <w:top w:w="0" w:type="dxa"/>
            <w:left w:w="108" w:type="dxa"/>
            <w:bottom w:w="0" w:type="dxa"/>
            <w:right w:w="108" w:type="dxa"/>
          </w:tblCellMar>
        </w:tblPrEx>
        <w:tc>
          <w:tcPr>
            <w:tcW w:w="8848" w:type="dxa"/>
            <w:gridSpan w:val="14"/>
            <w:vAlign w:val="center"/>
          </w:tcPr>
          <w:p w14:paraId="0072C97A">
            <w:pPr>
              <w:jc w:val="center"/>
            </w:pPr>
            <w:r>
              <w:rPr>
                <w:rFonts w:ascii="宋体" w:hAnsi="宋体" w:eastAsia="宋体"/>
                <w:sz w:val="24"/>
              </w:rPr>
              <w:t>(2024年度)</w:t>
            </w:r>
          </w:p>
        </w:tc>
      </w:tr>
      <w:tr w14:paraId="09A794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85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67778E">
            <w:pPr>
              <w:jc w:val="center"/>
            </w:pPr>
            <w:r>
              <w:rPr>
                <w:rFonts w:ascii="宋体" w:hAnsi="宋体" w:eastAsia="宋体"/>
                <w:sz w:val="16"/>
              </w:rPr>
              <w:t>岳普湖县旅游特色小镇夜经济提升项目</w:t>
            </w:r>
          </w:p>
        </w:tc>
      </w:tr>
      <w:tr w14:paraId="2A4BAD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671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76CE23">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F1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2C300C">
            <w:pPr>
              <w:jc w:val="center"/>
            </w:pPr>
            <w:r>
              <w:rPr>
                <w:rFonts w:ascii="宋体" w:hAnsi="宋体" w:eastAsia="宋体"/>
                <w:sz w:val="16"/>
              </w:rPr>
              <w:t>岳普湖县文化体育广播电视和旅游局</w:t>
            </w:r>
          </w:p>
        </w:tc>
      </w:tr>
      <w:tr w14:paraId="0D9EDF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6D6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CC2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FD6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BBB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D07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601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56B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723C">
            <w:pPr>
              <w:jc w:val="center"/>
            </w:pPr>
            <w:r>
              <w:rPr>
                <w:rFonts w:ascii="宋体" w:hAnsi="宋体" w:eastAsia="宋体"/>
                <w:sz w:val="16"/>
              </w:rPr>
              <w:t>得分</w:t>
            </w:r>
          </w:p>
        </w:tc>
      </w:tr>
      <w:tr w14:paraId="356BB8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B71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799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6E1FD">
            <w:pPr>
              <w:jc w:val="center"/>
            </w:pPr>
            <w:r>
              <w:rPr>
                <w:rFonts w:ascii="宋体" w:hAnsi="宋体" w:eastAsia="宋体"/>
                <w:sz w:val="16"/>
              </w:rPr>
              <w:t>362.00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A9005">
            <w:pPr>
              <w:jc w:val="center"/>
            </w:pPr>
            <w:r>
              <w:rPr>
                <w:rFonts w:ascii="宋体" w:hAnsi="宋体" w:eastAsia="宋体"/>
                <w:sz w:val="16"/>
              </w:rPr>
              <w:t>362.00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A09B6">
            <w:pPr>
              <w:jc w:val="center"/>
            </w:pPr>
            <w:r>
              <w:rPr>
                <w:rFonts w:ascii="宋体" w:hAnsi="宋体" w:eastAsia="宋体"/>
                <w:sz w:val="16"/>
              </w:rPr>
              <w:t>215.10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5C9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1E650">
            <w:pPr>
              <w:jc w:val="center"/>
            </w:pPr>
            <w:r>
              <w:rPr>
                <w:rFonts w:ascii="宋体" w:hAnsi="宋体" w:eastAsia="宋体"/>
                <w:sz w:val="16"/>
              </w:rPr>
              <w:t>59.42%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6ACBB">
            <w:pPr>
              <w:jc w:val="center"/>
            </w:pPr>
            <w:r>
              <w:rPr>
                <w:rFonts w:ascii="宋体" w:hAnsi="宋体" w:eastAsia="宋体"/>
                <w:sz w:val="16"/>
              </w:rPr>
              <w:t>0.00分</w:t>
            </w:r>
          </w:p>
        </w:tc>
      </w:tr>
      <w:tr w14:paraId="52C669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4B0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A085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51A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8F4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3E6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151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103D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C8D9">
            <w:pPr>
              <w:jc w:val="center"/>
            </w:pPr>
            <w:r>
              <w:rPr>
                <w:rFonts w:ascii="宋体" w:hAnsi="宋体" w:eastAsia="宋体"/>
                <w:sz w:val="16"/>
              </w:rPr>
              <w:t>—</w:t>
            </w:r>
          </w:p>
        </w:tc>
      </w:tr>
      <w:tr w14:paraId="1D3F60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C00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C11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050BA">
            <w:pPr>
              <w:jc w:val="center"/>
            </w:pPr>
            <w:r>
              <w:rPr>
                <w:rFonts w:ascii="宋体" w:hAnsi="宋体" w:eastAsia="宋体"/>
                <w:sz w:val="16"/>
              </w:rPr>
              <w:t>362.00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2CD8E">
            <w:pPr>
              <w:jc w:val="center"/>
            </w:pPr>
            <w:r>
              <w:rPr>
                <w:rFonts w:ascii="宋体" w:hAnsi="宋体" w:eastAsia="宋体"/>
                <w:sz w:val="16"/>
              </w:rPr>
              <w:t>362.00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422C6">
            <w:pPr>
              <w:jc w:val="center"/>
            </w:pPr>
            <w:r>
              <w:rPr>
                <w:rFonts w:ascii="宋体" w:hAnsi="宋体" w:eastAsia="宋体"/>
                <w:sz w:val="16"/>
              </w:rPr>
              <w:t>215.10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D3B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C8A0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F3A6">
            <w:pPr>
              <w:jc w:val="center"/>
            </w:pPr>
            <w:r>
              <w:rPr>
                <w:rFonts w:ascii="宋体" w:hAnsi="宋体" w:eastAsia="宋体"/>
                <w:sz w:val="16"/>
              </w:rPr>
              <w:t>—</w:t>
            </w:r>
          </w:p>
        </w:tc>
      </w:tr>
      <w:tr w14:paraId="0A7445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64CD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B315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EC5BFA">
            <w:pPr>
              <w:jc w:val="center"/>
            </w:pPr>
            <w:r>
              <w:rPr>
                <w:rFonts w:ascii="宋体" w:hAnsi="宋体" w:eastAsia="宋体"/>
                <w:sz w:val="16"/>
              </w:rPr>
              <w:t>实际完成情况</w:t>
            </w:r>
          </w:p>
        </w:tc>
      </w:tr>
      <w:tr w14:paraId="7A4C7A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D3A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8C0CB2">
            <w:pPr>
              <w:jc w:val="both"/>
            </w:pPr>
            <w:r>
              <w:rPr>
                <w:rFonts w:ascii="宋体" w:hAnsi="宋体" w:eastAsia="宋体"/>
                <w:sz w:val="16"/>
              </w:rPr>
              <w:t>聘请1个第三方服务机构对达瓦昆景区进行专项规划，项目规划总面积161.3平方公里。通过项目的实施提高景区规划布局的科学性和合理性。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2CE3B1">
            <w:pPr>
              <w:jc w:val="both"/>
            </w:pPr>
            <w:r>
              <w:rPr>
                <w:rFonts w:ascii="宋体" w:hAnsi="宋体" w:eastAsia="宋体"/>
                <w:sz w:val="16"/>
              </w:rPr>
              <w:t>聘请1个第三方服务机构对达瓦昆景区进行专项规划，专项规划初步成果已经提交，该项规划面积达到了158.43平方公里。项目预算执行率为59.4%。剩余款项需待提交正式成果并通过审批、完成合同约定设计服务周期后按合同约定进行支付。通过项目的实施有效提高了景区规划布局的科学性和合理性。2024年度县级主管部门对专项规划初步成果的满意度达到了100%。</w:t>
            </w:r>
          </w:p>
        </w:tc>
      </w:tr>
      <w:tr w14:paraId="773D84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FD69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73C1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72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82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AB7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25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15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0F41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4204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48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A6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2C0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40E5C">
            <w:pPr>
              <w:jc w:val="center"/>
            </w:pPr>
            <w:r>
              <w:rPr>
                <w:rFonts w:ascii="宋体" w:hAnsi="宋体" w:eastAsia="宋体"/>
                <w:sz w:val="16"/>
              </w:rPr>
              <w:t>偏差原因分析及改进措施</w:t>
            </w:r>
          </w:p>
        </w:tc>
      </w:tr>
      <w:tr w14:paraId="2CEB32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D76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1CAD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E56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FB24D">
            <w:pPr>
              <w:jc w:val="center"/>
            </w:pPr>
            <w:r>
              <w:rPr>
                <w:rFonts w:ascii="宋体" w:hAnsi="宋体" w:eastAsia="宋体"/>
                <w:sz w:val="16"/>
              </w:rPr>
              <w:t>聘请专项规划服务机构数量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392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8E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36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E7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77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EB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4F6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7D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12013">
            <w:pPr>
              <w:jc w:val="center"/>
            </w:pPr>
          </w:p>
        </w:tc>
      </w:tr>
      <w:tr w14:paraId="102B2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090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9C6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887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087F">
            <w:pPr>
              <w:jc w:val="center"/>
            </w:pPr>
            <w:r>
              <w:rPr>
                <w:rFonts w:ascii="宋体" w:hAnsi="宋体" w:eastAsia="宋体"/>
                <w:sz w:val="16"/>
              </w:rPr>
              <w:t>项目编制规划总面积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54FF9">
            <w:pPr>
              <w:jc w:val="center"/>
            </w:pPr>
            <w:r>
              <w:rPr>
                <w:rFonts w:ascii="宋体" w:hAnsi="宋体" w:eastAsia="宋体"/>
                <w:sz w:val="16"/>
              </w:rPr>
              <w:t>&gt;=161.30平方公里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62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B4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5F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831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C26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2DE0">
            <w:pPr>
              <w:jc w:val="center"/>
            </w:pPr>
            <w:r>
              <w:rPr>
                <w:rFonts w:ascii="宋体" w:hAnsi="宋体" w:eastAsia="宋体"/>
                <w:sz w:val="16"/>
              </w:rPr>
              <w:t>=158.43平方公里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C562">
            <w:pPr>
              <w:jc w:val="center"/>
            </w:pPr>
            <w:r>
              <w:rPr>
                <w:rFonts w:ascii="宋体" w:hAnsi="宋体" w:eastAsia="宋体"/>
                <w:sz w:val="16"/>
              </w:rPr>
              <w:t>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04604">
            <w:pPr>
              <w:jc w:val="center"/>
            </w:pPr>
            <w:r>
              <w:rPr>
                <w:rFonts w:ascii="宋体" w:hAnsi="宋体" w:eastAsia="宋体"/>
                <w:sz w:val="16"/>
              </w:rPr>
              <w:t>未完成原因：</w:t>
            </w:r>
            <w:r>
              <w:rPr>
                <w:rFonts w:hint="eastAsia" w:ascii="宋体" w:hAnsi="宋体"/>
                <w:sz w:val="16"/>
                <w:lang w:eastAsia="zh-CN"/>
              </w:rPr>
              <w:t>本单位</w:t>
            </w:r>
            <w:r>
              <w:rPr>
                <w:rFonts w:ascii="宋体" w:hAnsi="宋体" w:eastAsia="宋体"/>
                <w:sz w:val="16"/>
              </w:rPr>
              <w:t>已经聘请了中国建筑第五工程局有限公司对达瓦昆景区进行专项规划。规划总面积计划为161.30平方公里，2024年度提交的初步规划成果显示的实际规划总面积为158.43平方公里。由于在规划过程中，结合实际需求对部分区域进行了合理调整造成了该项内容未完成预期。改进措施：加强与服务方的沟通协作，确保规划方案符合达瓦昆景区的实际需求和长远发展。积极配合相关部门，加快规划成果的审批流程，确保规划方案能够尽快得到正式批准。</w:t>
            </w:r>
          </w:p>
        </w:tc>
      </w:tr>
      <w:tr w14:paraId="453DD3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BFA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A95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7A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44F0">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24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0A3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43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59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B7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34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BC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12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05783">
            <w:pPr>
              <w:jc w:val="center"/>
            </w:pPr>
          </w:p>
        </w:tc>
      </w:tr>
      <w:tr w14:paraId="252F63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697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D36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2B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C1C4F">
            <w:pPr>
              <w:jc w:val="center"/>
            </w:pPr>
            <w:r>
              <w:rPr>
                <w:rFonts w:ascii="宋体" w:hAnsi="宋体" w:eastAsia="宋体"/>
                <w:sz w:val="16"/>
              </w:rPr>
              <w:t>采购验收完成时间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BAE7">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A7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3E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6AF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A35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68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CA26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C7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5324B">
            <w:pPr>
              <w:jc w:val="center"/>
            </w:pPr>
            <w:r>
              <w:rPr>
                <w:rFonts w:ascii="宋体" w:hAnsi="宋体" w:eastAsia="宋体"/>
                <w:sz w:val="16"/>
              </w:rPr>
              <w:t>未完成原因：现阶段，规划尚未最终完成，项目未验收。资金按照实际合同进度支付，目前已完成两次付款（合同总价358.50万元，第一次付款为合同签订后，支付20%的款项，即71.70万元；第二次付款为提交专项规划初步成果，通过评审后，支付40%的款项，即143.40万元），剩余款项需待提交正式成果并通过审批、完成合同约定设计服务周期后按合同约定进行支付。改进措施：加强与服务方的沟通协作，确保规划方案符合达瓦昆景区的实际需求和长远发展。积极配合相关部门，加快规划成果的审批流程，确保规划方案能够尽快得到正式批准。结合项目实际进展和资金需求，合理安排剩余款项的支付预算。待服务方完成合同事项后及时按规定程序验收并申请支付项目资金。</w:t>
            </w:r>
          </w:p>
        </w:tc>
      </w:tr>
      <w:tr w14:paraId="7DD092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E15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FE8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E6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BED8">
            <w:pPr>
              <w:jc w:val="center"/>
            </w:pPr>
            <w:r>
              <w:rPr>
                <w:rFonts w:ascii="宋体" w:hAnsi="宋体" w:eastAsia="宋体"/>
                <w:sz w:val="16"/>
              </w:rPr>
              <w:t>聘请活动组织专业服务机构成本控制数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31B3">
            <w:pPr>
              <w:jc w:val="center"/>
            </w:pPr>
            <w:r>
              <w:rPr>
                <w:rFonts w:ascii="宋体" w:hAnsi="宋体" w:eastAsia="宋体"/>
                <w:sz w:val="16"/>
              </w:rPr>
              <w:t>&lt;=362万元/个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FF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19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3C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38D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BF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3ACB">
            <w:pPr>
              <w:jc w:val="center"/>
            </w:pPr>
            <w:r>
              <w:rPr>
                <w:rFonts w:ascii="宋体" w:hAnsi="宋体" w:eastAsia="宋体"/>
                <w:sz w:val="16"/>
              </w:rPr>
              <w:t>=215.1万元/个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C398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02697">
            <w:pPr>
              <w:jc w:val="center"/>
            </w:pPr>
            <w:r>
              <w:rPr>
                <w:rFonts w:ascii="宋体" w:hAnsi="宋体" w:eastAsia="宋体"/>
                <w:sz w:val="16"/>
              </w:rPr>
              <w:t>未完成原因：现阶段，规划尚未最终完成，项目未验收。资金按照实际合同进度支付，目前已完成两次付款（合同总价358.50万元，第一次付款为合同签订后，支付20%的款项，即71.70万元；第二次付款为提交专项规划初步成果，通过评审后，支付40%的款项，即143.40万元），剩余款项需待提交正式成果并通过审批、完成合同约定设计服务周期后按合同约定进行支付。改进措施：加强与服务方的沟通协作，确保规划方案符合达瓦昆景区的实际需求和长远发展。积极配合相关部门，加快规划成果的审批流程，确保规划方案能够尽快得到正式批准。结合项目实际进展和资金需求，合理安排剩余款项的支付预算。待服务方完成合同事项后及时按规定程序验收并申请支付项目资金。</w:t>
            </w:r>
          </w:p>
        </w:tc>
      </w:tr>
      <w:tr w14:paraId="0138D1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4B5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011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034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91C8">
            <w:pPr>
              <w:jc w:val="center"/>
            </w:pPr>
            <w:r>
              <w:rPr>
                <w:rFonts w:ascii="宋体" w:hAnsi="宋体" w:eastAsia="宋体"/>
                <w:sz w:val="16"/>
              </w:rPr>
              <w:t>提高景区规划布局的科学性和合理性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F9A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87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304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76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1D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E8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CF7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05C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819E8">
            <w:pPr>
              <w:jc w:val="center"/>
            </w:pPr>
          </w:p>
        </w:tc>
      </w:tr>
      <w:tr w14:paraId="0CBC7E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82F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4C4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84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DBB53">
            <w:pPr>
              <w:jc w:val="center"/>
            </w:pPr>
            <w:r>
              <w:rPr>
                <w:rFonts w:ascii="宋体" w:hAnsi="宋体" w:eastAsia="宋体"/>
                <w:sz w:val="16"/>
              </w:rPr>
              <w:t>县级主管部门对专项规划成果的满意度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217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C79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D5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938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3B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730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F9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89C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9797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92F8D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AB23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EE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3A2D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F5CA">
            <w:pPr>
              <w:jc w:val="center"/>
            </w:pPr>
            <w:r>
              <w:rPr>
                <w:rFonts w:ascii="宋体" w:hAnsi="宋体" w:eastAsia="宋体"/>
                <w:sz w:val="16"/>
              </w:rPr>
              <w:t>59.55分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1A1D8A"/>
        </w:tc>
      </w:tr>
    </w:tbl>
    <w:p w14:paraId="686B90A9">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01"/>
        <w:gridCol w:w="936"/>
        <w:gridCol w:w="609"/>
        <w:gridCol w:w="606"/>
        <w:gridCol w:w="612"/>
        <w:gridCol w:w="602"/>
        <w:gridCol w:w="601"/>
        <w:gridCol w:w="856"/>
        <w:gridCol w:w="632"/>
        <w:gridCol w:w="563"/>
        <w:gridCol w:w="620"/>
      </w:tblGrid>
      <w:tr w14:paraId="0B6BC1A7">
        <w:tblPrEx>
          <w:tblCellMar>
            <w:top w:w="0" w:type="dxa"/>
            <w:left w:w="108" w:type="dxa"/>
            <w:bottom w:w="0" w:type="dxa"/>
            <w:right w:w="108" w:type="dxa"/>
          </w:tblCellMar>
        </w:tblPrEx>
        <w:tc>
          <w:tcPr>
            <w:tcW w:w="8848" w:type="dxa"/>
            <w:gridSpan w:val="14"/>
            <w:vAlign w:val="center"/>
          </w:tcPr>
          <w:p w14:paraId="06CDEA38">
            <w:pPr>
              <w:jc w:val="center"/>
            </w:pPr>
            <w:r>
              <w:rPr>
                <w:rFonts w:ascii="宋体" w:hAnsi="宋体" w:eastAsia="宋体"/>
                <w:sz w:val="24"/>
              </w:rPr>
              <w:t>项目支出绩效自评表</w:t>
            </w:r>
          </w:p>
        </w:tc>
      </w:tr>
      <w:tr w14:paraId="5E7A2AEF">
        <w:tblPrEx>
          <w:tblCellMar>
            <w:top w:w="0" w:type="dxa"/>
            <w:left w:w="108" w:type="dxa"/>
            <w:bottom w:w="0" w:type="dxa"/>
            <w:right w:w="108" w:type="dxa"/>
          </w:tblCellMar>
        </w:tblPrEx>
        <w:tc>
          <w:tcPr>
            <w:tcW w:w="8848" w:type="dxa"/>
            <w:gridSpan w:val="14"/>
            <w:vAlign w:val="center"/>
          </w:tcPr>
          <w:p w14:paraId="53EE3B02">
            <w:pPr>
              <w:jc w:val="center"/>
            </w:pPr>
            <w:r>
              <w:rPr>
                <w:rFonts w:ascii="宋体" w:hAnsi="宋体" w:eastAsia="宋体"/>
                <w:sz w:val="24"/>
              </w:rPr>
              <w:t>(2024年度)</w:t>
            </w:r>
          </w:p>
        </w:tc>
      </w:tr>
      <w:tr w14:paraId="20445D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88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83B5A5">
            <w:pPr>
              <w:jc w:val="center"/>
            </w:pPr>
            <w:r>
              <w:rPr>
                <w:rFonts w:ascii="宋体" w:hAnsi="宋体" w:eastAsia="宋体"/>
                <w:sz w:val="16"/>
              </w:rPr>
              <w:t>岳普湖县旅游特色小镇夜间经济提升项目</w:t>
            </w:r>
          </w:p>
        </w:tc>
      </w:tr>
      <w:tr w14:paraId="3156B5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7C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51EEC2">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EB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19C705">
            <w:pPr>
              <w:jc w:val="center"/>
            </w:pPr>
            <w:r>
              <w:rPr>
                <w:rFonts w:ascii="宋体" w:hAnsi="宋体" w:eastAsia="宋体"/>
                <w:sz w:val="16"/>
              </w:rPr>
              <w:t>岳普湖县文化体育广播电视和旅游局</w:t>
            </w:r>
          </w:p>
        </w:tc>
      </w:tr>
      <w:tr w14:paraId="6C9297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FBFD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419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C32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A89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CB8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A3F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3E0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FD413">
            <w:pPr>
              <w:jc w:val="center"/>
            </w:pPr>
            <w:r>
              <w:rPr>
                <w:rFonts w:ascii="宋体" w:hAnsi="宋体" w:eastAsia="宋体"/>
                <w:sz w:val="16"/>
              </w:rPr>
              <w:t>得分</w:t>
            </w:r>
          </w:p>
        </w:tc>
      </w:tr>
      <w:tr w14:paraId="693102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884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055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38A7E">
            <w:pPr>
              <w:jc w:val="center"/>
            </w:pPr>
            <w:r>
              <w:rPr>
                <w:rFonts w:ascii="宋体" w:hAnsi="宋体" w:eastAsia="宋体"/>
                <w:sz w:val="16"/>
              </w:rPr>
              <w:t>1,498.36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0AEC8">
            <w:pPr>
              <w:jc w:val="center"/>
            </w:pPr>
            <w:r>
              <w:rPr>
                <w:rFonts w:ascii="宋体" w:hAnsi="宋体" w:eastAsia="宋体"/>
                <w:sz w:val="16"/>
              </w:rPr>
              <w:t>1,498.36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3FDA6">
            <w:pPr>
              <w:jc w:val="center"/>
            </w:pPr>
            <w:r>
              <w:rPr>
                <w:rFonts w:ascii="宋体" w:hAnsi="宋体" w:eastAsia="宋体"/>
                <w:sz w:val="16"/>
              </w:rPr>
              <w:t>1,207.08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A49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39741">
            <w:pPr>
              <w:jc w:val="center"/>
            </w:pPr>
            <w:r>
              <w:rPr>
                <w:rFonts w:ascii="宋体" w:hAnsi="宋体" w:eastAsia="宋体"/>
                <w:sz w:val="16"/>
              </w:rPr>
              <w:t>80.56%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4A39">
            <w:pPr>
              <w:jc w:val="center"/>
            </w:pPr>
            <w:r>
              <w:rPr>
                <w:rFonts w:ascii="宋体" w:hAnsi="宋体" w:eastAsia="宋体"/>
                <w:sz w:val="16"/>
              </w:rPr>
              <w:t>5.14分</w:t>
            </w:r>
          </w:p>
        </w:tc>
      </w:tr>
      <w:tr w14:paraId="4F24FF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9FD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0DD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A01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047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CB8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EC9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1D0A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03DF">
            <w:pPr>
              <w:jc w:val="center"/>
            </w:pPr>
            <w:r>
              <w:rPr>
                <w:rFonts w:ascii="宋体" w:hAnsi="宋体" w:eastAsia="宋体"/>
                <w:sz w:val="16"/>
              </w:rPr>
              <w:t>—</w:t>
            </w:r>
          </w:p>
        </w:tc>
      </w:tr>
      <w:tr w14:paraId="71CCA5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066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2E94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FD8A0">
            <w:pPr>
              <w:jc w:val="center"/>
            </w:pPr>
            <w:r>
              <w:rPr>
                <w:rFonts w:ascii="宋体" w:hAnsi="宋体" w:eastAsia="宋体"/>
                <w:sz w:val="16"/>
              </w:rPr>
              <w:t>1,498.36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ECEB4">
            <w:pPr>
              <w:jc w:val="center"/>
            </w:pPr>
            <w:r>
              <w:rPr>
                <w:rFonts w:ascii="宋体" w:hAnsi="宋体" w:eastAsia="宋体"/>
                <w:sz w:val="16"/>
              </w:rPr>
              <w:t>1,498.36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42D3A">
            <w:pPr>
              <w:jc w:val="center"/>
            </w:pPr>
            <w:r>
              <w:rPr>
                <w:rFonts w:ascii="宋体" w:hAnsi="宋体" w:eastAsia="宋体"/>
                <w:sz w:val="16"/>
              </w:rPr>
              <w:t>1,207.08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436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D94C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C55C">
            <w:pPr>
              <w:jc w:val="center"/>
            </w:pPr>
            <w:r>
              <w:rPr>
                <w:rFonts w:ascii="宋体" w:hAnsi="宋体" w:eastAsia="宋体"/>
                <w:sz w:val="16"/>
              </w:rPr>
              <w:t>—</w:t>
            </w:r>
          </w:p>
        </w:tc>
      </w:tr>
      <w:tr w14:paraId="044075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1406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BF4F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0D18C2">
            <w:pPr>
              <w:jc w:val="center"/>
            </w:pPr>
            <w:r>
              <w:rPr>
                <w:rFonts w:ascii="宋体" w:hAnsi="宋体" w:eastAsia="宋体"/>
                <w:sz w:val="16"/>
              </w:rPr>
              <w:t>实际完成情况</w:t>
            </w:r>
          </w:p>
        </w:tc>
      </w:tr>
      <w:tr w14:paraId="72CC42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905D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D968BE">
            <w:pPr>
              <w:jc w:val="both"/>
            </w:pPr>
            <w:r>
              <w:rPr>
                <w:rFonts w:ascii="宋体" w:hAnsi="宋体" w:eastAsia="宋体"/>
                <w:sz w:val="16"/>
              </w:rPr>
              <w:t>资金保障项目数量1个，在旅游特色小镇内进行亮化，在现有新疆记忆馆、卫国影像馆基础上，进一步在旅游特色小镇内其他区域打造中华民族优秀文化和视觉标识，将爱国教育与中华文化宣传深度嵌入旅游特色小镇，打造新疆地区文旅(中华文化和旅游体验)深度融合发展示范旅游特色小镇。打造拉动夜经济融合</w:t>
            </w:r>
            <w:r>
              <w:rPr>
                <w:rFonts w:hint="eastAsia" w:ascii="宋体" w:hAnsi="宋体"/>
                <w:sz w:val="16"/>
                <w:lang w:eastAsia="zh-CN"/>
              </w:rPr>
              <w:t>实景</w:t>
            </w:r>
            <w:r>
              <w:rPr>
                <w:rFonts w:ascii="宋体" w:hAnsi="宋体" w:eastAsia="宋体"/>
                <w:sz w:val="16"/>
              </w:rPr>
              <w:t>演绎，通过项目的实施完善旅游特色小镇旅游资源。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47D486">
            <w:pPr>
              <w:jc w:val="both"/>
            </w:pPr>
            <w:r>
              <w:rPr>
                <w:rFonts w:ascii="宋体" w:hAnsi="宋体" w:eastAsia="宋体"/>
                <w:sz w:val="16"/>
              </w:rPr>
              <w:t>资金保障项目数量1个，在旅游特色小镇内进行了亮化，在现有新疆记忆馆、卫国影像馆基础上，进一步在旅游特色小镇内其他区域打造中华民族优秀文化和视觉标识，将爱国教育与中华文化宣传深度嵌入旅游特色小镇，打造新疆地区文旅(中华文化和旅游体验)深度融合发展示范旅游特色小镇。打造拉动夜经济融合</w:t>
            </w:r>
            <w:r>
              <w:rPr>
                <w:rFonts w:hint="eastAsia" w:ascii="宋体" w:hAnsi="宋体"/>
                <w:sz w:val="16"/>
                <w:lang w:eastAsia="zh-CN"/>
              </w:rPr>
              <w:t>实景</w:t>
            </w:r>
            <w:r>
              <w:rPr>
                <w:rFonts w:ascii="宋体" w:hAnsi="宋体" w:eastAsia="宋体"/>
                <w:sz w:val="16"/>
              </w:rPr>
              <w:t>演绎，项目预算执行率为80.6%。通过项目的实施不断促进旅游特色小镇旅游资源完善。单位人员对项目实施情况的满意度100%。</w:t>
            </w:r>
          </w:p>
        </w:tc>
      </w:tr>
      <w:tr w14:paraId="4EA69A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D706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68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F7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DF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EB7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E7C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09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6E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08F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60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91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14A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6F56E">
            <w:pPr>
              <w:jc w:val="center"/>
            </w:pPr>
            <w:r>
              <w:rPr>
                <w:rFonts w:ascii="宋体" w:hAnsi="宋体" w:eastAsia="宋体"/>
                <w:sz w:val="16"/>
              </w:rPr>
              <w:t>偏差原因分析及改进措施</w:t>
            </w:r>
          </w:p>
        </w:tc>
      </w:tr>
      <w:tr w14:paraId="6FC6DC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86E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7265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B3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1E79A">
            <w:pPr>
              <w:jc w:val="center"/>
            </w:pPr>
            <w:r>
              <w:rPr>
                <w:rFonts w:ascii="宋体" w:hAnsi="宋体" w:eastAsia="宋体"/>
                <w:sz w:val="16"/>
              </w:rPr>
              <w:t>资金保障项目数量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EA3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38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C1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5F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17D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88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951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358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51CE5">
            <w:pPr>
              <w:jc w:val="center"/>
            </w:pPr>
          </w:p>
        </w:tc>
      </w:tr>
      <w:tr w14:paraId="2FBBD3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87A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5CF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793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F437">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60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E9C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A8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A6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02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3B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DA88">
            <w:pPr>
              <w:jc w:val="center"/>
            </w:pPr>
            <w:r>
              <w:rPr>
                <w:rFonts w:ascii="宋体" w:hAnsi="宋体" w:eastAsia="宋体"/>
                <w:sz w:val="16"/>
              </w:rPr>
              <w:t>=80.56%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8F1D">
            <w:pPr>
              <w:jc w:val="center"/>
            </w:pPr>
            <w:r>
              <w:rPr>
                <w:rFonts w:ascii="宋体" w:hAnsi="宋体" w:eastAsia="宋体"/>
                <w:sz w:val="16"/>
              </w:rPr>
              <w:t>5.14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F961D">
            <w:pPr>
              <w:jc w:val="center"/>
            </w:pPr>
            <w:r>
              <w:rPr>
                <w:rFonts w:ascii="宋体" w:hAnsi="宋体" w:eastAsia="宋体"/>
                <w:sz w:val="16"/>
              </w:rPr>
              <w:t>未完成原因：项目已经验收完成，截至年末项目正在审计，剩余资金需待审计结束后支付。改进措施：审计结束后及时按照规定申请、支付项目款项。</w:t>
            </w:r>
          </w:p>
        </w:tc>
      </w:tr>
      <w:tr w14:paraId="109F04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BBF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7A3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60A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B5A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F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FC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AB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F0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F7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C7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C5B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A6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4A931">
            <w:pPr>
              <w:jc w:val="center"/>
            </w:pPr>
          </w:p>
        </w:tc>
      </w:tr>
      <w:tr w14:paraId="7986A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08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B15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BC8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5F33">
            <w:pPr>
              <w:jc w:val="center"/>
            </w:pPr>
            <w:r>
              <w:rPr>
                <w:rFonts w:ascii="宋体" w:hAnsi="宋体" w:eastAsia="宋体"/>
                <w:sz w:val="16"/>
              </w:rPr>
              <w:t>项目验收时间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C096">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CC0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56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F4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7B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0E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C0AA">
            <w:pPr>
              <w:jc w:val="center"/>
            </w:pPr>
            <w:r>
              <w:rPr>
                <w:rFonts w:ascii="宋体" w:hAnsi="宋体" w:eastAsia="宋体"/>
                <w:sz w:val="16"/>
              </w:rPr>
              <w:t>=2024年12月2日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A1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8A78E">
            <w:pPr>
              <w:jc w:val="center"/>
            </w:pPr>
          </w:p>
        </w:tc>
      </w:tr>
      <w:tr w14:paraId="20E37B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C7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3BD5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79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86A5">
            <w:pPr>
              <w:jc w:val="center"/>
            </w:pPr>
            <w:r>
              <w:rPr>
                <w:rFonts w:ascii="宋体" w:hAnsi="宋体" w:eastAsia="宋体"/>
                <w:sz w:val="16"/>
              </w:rPr>
              <w:t>项目预算控制数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8C43">
            <w:pPr>
              <w:jc w:val="center"/>
            </w:pPr>
            <w:r>
              <w:rPr>
                <w:rFonts w:ascii="宋体" w:hAnsi="宋体" w:eastAsia="宋体"/>
                <w:sz w:val="16"/>
              </w:rPr>
              <w:t>&lt;=1498.36万元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0F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D6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59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5F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71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232E">
            <w:pPr>
              <w:jc w:val="center"/>
            </w:pPr>
            <w:r>
              <w:rPr>
                <w:rFonts w:ascii="宋体" w:hAnsi="宋体" w:eastAsia="宋体"/>
                <w:sz w:val="16"/>
              </w:rPr>
              <w:t>=1207.08万元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F0A6">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FE11D">
            <w:pPr>
              <w:jc w:val="center"/>
            </w:pPr>
            <w:r>
              <w:rPr>
                <w:rFonts w:ascii="宋体" w:hAnsi="宋体" w:eastAsia="宋体"/>
                <w:sz w:val="16"/>
              </w:rPr>
              <w:t>未完成原因：项目已经验收完成，截至年末项目正在审计，剩余资金需待审计结束后支付。改进措施：审计结束后及时按照规定申请、支付项目款项。</w:t>
            </w:r>
          </w:p>
        </w:tc>
      </w:tr>
      <w:tr w14:paraId="7173E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F0E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66B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A9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9481">
            <w:pPr>
              <w:jc w:val="center"/>
            </w:pPr>
            <w:r>
              <w:rPr>
                <w:rFonts w:ascii="宋体" w:hAnsi="宋体" w:eastAsia="宋体"/>
                <w:sz w:val="16"/>
              </w:rPr>
              <w:t>完善旅游特色小镇旅游资源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6956">
            <w:pPr>
              <w:jc w:val="center"/>
            </w:pPr>
            <w:r>
              <w:rPr>
                <w:rFonts w:ascii="宋体" w:hAnsi="宋体" w:eastAsia="宋体"/>
                <w:sz w:val="16"/>
              </w:rPr>
              <w:t>不断促进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1D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B98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E7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74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E1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A23FB">
            <w:pPr>
              <w:jc w:val="center"/>
            </w:pPr>
            <w:r>
              <w:rPr>
                <w:rFonts w:ascii="宋体" w:hAnsi="宋体" w:eastAsia="宋体"/>
                <w:sz w:val="16"/>
              </w:rPr>
              <w:t>不断促进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CA3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FF3F7">
            <w:pPr>
              <w:jc w:val="center"/>
            </w:pPr>
          </w:p>
        </w:tc>
      </w:tr>
      <w:tr w14:paraId="55387E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7A8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50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A78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533A">
            <w:pPr>
              <w:jc w:val="center"/>
            </w:pPr>
            <w:r>
              <w:rPr>
                <w:rFonts w:ascii="宋体" w:hAnsi="宋体" w:eastAsia="宋体"/>
                <w:sz w:val="16"/>
              </w:rPr>
              <w:t>单位人员对项目实施情况的满意度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759D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A1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CE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71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534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06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55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DCB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AED0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3841E7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775C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981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F3D7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0012">
            <w:pPr>
              <w:jc w:val="center"/>
            </w:pPr>
            <w:r>
              <w:rPr>
                <w:rFonts w:ascii="宋体" w:hAnsi="宋体" w:eastAsia="宋体"/>
                <w:sz w:val="16"/>
              </w:rPr>
              <w:t>80.56分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4488A0"/>
        </w:tc>
      </w:tr>
    </w:tbl>
    <w:p w14:paraId="0B9D870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7C0FC10F">
        <w:tblPrEx>
          <w:tblCellMar>
            <w:top w:w="0" w:type="dxa"/>
            <w:left w:w="108" w:type="dxa"/>
            <w:bottom w:w="0" w:type="dxa"/>
            <w:right w:w="108" w:type="dxa"/>
          </w:tblCellMar>
        </w:tblPrEx>
        <w:tc>
          <w:tcPr>
            <w:tcW w:w="8848" w:type="dxa"/>
            <w:gridSpan w:val="14"/>
            <w:vAlign w:val="center"/>
          </w:tcPr>
          <w:p w14:paraId="11DA3E47">
            <w:pPr>
              <w:jc w:val="center"/>
            </w:pPr>
            <w:r>
              <w:rPr>
                <w:rFonts w:ascii="宋体" w:hAnsi="宋体" w:eastAsia="宋体"/>
                <w:sz w:val="24"/>
              </w:rPr>
              <w:t>项目支出绩效自评表</w:t>
            </w:r>
          </w:p>
        </w:tc>
      </w:tr>
      <w:tr w14:paraId="4B5BF328">
        <w:tblPrEx>
          <w:tblCellMar>
            <w:top w:w="0" w:type="dxa"/>
            <w:left w:w="108" w:type="dxa"/>
            <w:bottom w:w="0" w:type="dxa"/>
            <w:right w:w="108" w:type="dxa"/>
          </w:tblCellMar>
        </w:tblPrEx>
        <w:tc>
          <w:tcPr>
            <w:tcW w:w="8848" w:type="dxa"/>
            <w:gridSpan w:val="14"/>
            <w:vAlign w:val="center"/>
          </w:tcPr>
          <w:p w14:paraId="357A07D9">
            <w:pPr>
              <w:jc w:val="center"/>
            </w:pPr>
            <w:r>
              <w:rPr>
                <w:rFonts w:ascii="宋体" w:hAnsi="宋体" w:eastAsia="宋体"/>
                <w:sz w:val="24"/>
              </w:rPr>
              <w:t>(2024年度)</w:t>
            </w:r>
          </w:p>
        </w:tc>
      </w:tr>
      <w:tr w14:paraId="2900C4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C13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B84503">
            <w:pPr>
              <w:jc w:val="center"/>
            </w:pPr>
            <w:r>
              <w:rPr>
                <w:rFonts w:ascii="宋体" w:hAnsi="宋体" w:eastAsia="宋体"/>
                <w:sz w:val="16"/>
              </w:rPr>
              <w:t>岳普湖县旅游特色小镇旅游服务质量提升项目</w:t>
            </w:r>
          </w:p>
        </w:tc>
      </w:tr>
      <w:tr w14:paraId="2D1837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068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1DBA24">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9C8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F4D374">
            <w:pPr>
              <w:jc w:val="center"/>
            </w:pPr>
            <w:r>
              <w:rPr>
                <w:rFonts w:ascii="宋体" w:hAnsi="宋体" w:eastAsia="宋体"/>
                <w:sz w:val="16"/>
              </w:rPr>
              <w:t>岳普湖县文化体育广播电视和旅游局</w:t>
            </w:r>
          </w:p>
        </w:tc>
      </w:tr>
      <w:tr w14:paraId="41FEFE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C15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14E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038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D52A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B2F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8CD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1BC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922F">
            <w:pPr>
              <w:jc w:val="center"/>
            </w:pPr>
            <w:r>
              <w:rPr>
                <w:rFonts w:ascii="宋体" w:hAnsi="宋体" w:eastAsia="宋体"/>
                <w:sz w:val="16"/>
              </w:rPr>
              <w:t>得分</w:t>
            </w:r>
          </w:p>
        </w:tc>
      </w:tr>
      <w:tr w14:paraId="189E40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A8D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9C3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A314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E649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A4CAE">
            <w:pPr>
              <w:jc w:val="center"/>
            </w:pPr>
            <w:r>
              <w:rPr>
                <w:rFonts w:ascii="宋体" w:hAnsi="宋体" w:eastAsia="宋体"/>
                <w:sz w:val="16"/>
              </w:rPr>
              <w:t>58.38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A2B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FC7FD">
            <w:pPr>
              <w:jc w:val="center"/>
            </w:pPr>
            <w:r>
              <w:rPr>
                <w:rFonts w:ascii="宋体" w:hAnsi="宋体" w:eastAsia="宋体"/>
                <w:sz w:val="16"/>
              </w:rPr>
              <w:t>58.38%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5E80">
            <w:pPr>
              <w:jc w:val="center"/>
            </w:pPr>
            <w:r>
              <w:rPr>
                <w:rFonts w:ascii="宋体" w:hAnsi="宋体" w:eastAsia="宋体"/>
                <w:sz w:val="16"/>
              </w:rPr>
              <w:t>0.00分</w:t>
            </w:r>
          </w:p>
        </w:tc>
      </w:tr>
      <w:tr w14:paraId="216442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AEE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C5A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703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067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1AE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71D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2922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ADC1">
            <w:pPr>
              <w:jc w:val="center"/>
            </w:pPr>
            <w:r>
              <w:rPr>
                <w:rFonts w:ascii="宋体" w:hAnsi="宋体" w:eastAsia="宋体"/>
                <w:sz w:val="16"/>
              </w:rPr>
              <w:t>—</w:t>
            </w:r>
          </w:p>
        </w:tc>
      </w:tr>
      <w:tr w14:paraId="1D2CC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90C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3EA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42E7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B270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26DAA">
            <w:pPr>
              <w:jc w:val="center"/>
            </w:pPr>
            <w:r>
              <w:rPr>
                <w:rFonts w:ascii="宋体" w:hAnsi="宋体" w:eastAsia="宋体"/>
                <w:sz w:val="16"/>
              </w:rPr>
              <w:t>58.38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883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81DA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C63B">
            <w:pPr>
              <w:jc w:val="center"/>
            </w:pPr>
            <w:r>
              <w:rPr>
                <w:rFonts w:ascii="宋体" w:hAnsi="宋体" w:eastAsia="宋体"/>
                <w:sz w:val="16"/>
              </w:rPr>
              <w:t>—</w:t>
            </w:r>
          </w:p>
        </w:tc>
      </w:tr>
      <w:tr w14:paraId="3BFE1A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48A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1DD2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745F07">
            <w:pPr>
              <w:jc w:val="center"/>
            </w:pPr>
            <w:r>
              <w:rPr>
                <w:rFonts w:ascii="宋体" w:hAnsi="宋体" w:eastAsia="宋体"/>
                <w:sz w:val="16"/>
              </w:rPr>
              <w:t>实际完成情况</w:t>
            </w:r>
          </w:p>
        </w:tc>
      </w:tr>
      <w:tr w14:paraId="57EB3A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5245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CB080">
            <w:pPr>
              <w:jc w:val="both"/>
            </w:pPr>
            <w:r>
              <w:rPr>
                <w:rFonts w:ascii="宋体" w:hAnsi="宋体" w:eastAsia="宋体"/>
                <w:sz w:val="16"/>
              </w:rPr>
              <w:t>聘请1个专业服务机构组织提升旅游文创产品举办大型旅游推介和宣传推广活动，不少于10次。通过项目的实施提高岳普湖县旅游资源的知名度和美誉度。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A2E5B6">
            <w:pPr>
              <w:jc w:val="both"/>
            </w:pPr>
            <w:r>
              <w:rPr>
                <w:rFonts w:ascii="宋体" w:hAnsi="宋体" w:eastAsia="宋体"/>
                <w:sz w:val="16"/>
              </w:rPr>
              <w:t>聘请了1个专业服务机构组织提升旅游文创产品举办大型旅游推介和宣传推广活动，举办大型旅游推介和宣传推广活动次数10次。项目预算执行率为58.4%。通过项目的实施不断提高了岳普湖县旅游资源的知名度和美誉度。参与活动人员满意度达到了100%。</w:t>
            </w:r>
          </w:p>
        </w:tc>
      </w:tr>
      <w:tr w14:paraId="12A771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20B0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A6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70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4E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2C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11A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66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D2E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F0F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AD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AE2A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949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F57AC">
            <w:pPr>
              <w:jc w:val="center"/>
            </w:pPr>
            <w:r>
              <w:rPr>
                <w:rFonts w:ascii="宋体" w:hAnsi="宋体" w:eastAsia="宋体"/>
                <w:sz w:val="16"/>
              </w:rPr>
              <w:t>偏差原因分析及改进措施</w:t>
            </w:r>
          </w:p>
        </w:tc>
      </w:tr>
      <w:tr w14:paraId="379974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06F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3670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8C3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2FB6">
            <w:pPr>
              <w:jc w:val="center"/>
            </w:pPr>
            <w:r>
              <w:rPr>
                <w:rFonts w:ascii="宋体" w:hAnsi="宋体" w:eastAsia="宋体"/>
                <w:sz w:val="16"/>
              </w:rPr>
              <w:t>聘请活动组织专业服务机构数量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042F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05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1A8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F6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475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2C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13D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CCC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5FC72">
            <w:pPr>
              <w:jc w:val="center"/>
            </w:pPr>
          </w:p>
        </w:tc>
      </w:tr>
      <w:tr w14:paraId="0AC97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3CF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956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D9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57E8B">
            <w:pPr>
              <w:jc w:val="center"/>
            </w:pPr>
            <w:r>
              <w:rPr>
                <w:rFonts w:ascii="宋体" w:hAnsi="宋体" w:eastAsia="宋体"/>
                <w:sz w:val="16"/>
              </w:rPr>
              <w:t>举办大型旅游推介和宣传推广活动次数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711AF">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32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221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98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C90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89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C3FD">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7FA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DA7E8">
            <w:pPr>
              <w:jc w:val="center"/>
            </w:pPr>
          </w:p>
        </w:tc>
      </w:tr>
      <w:tr w14:paraId="2E2FD2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EB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F5B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0C2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F0C3D">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EF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1D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D4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402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72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C6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2BC5">
            <w:pPr>
              <w:jc w:val="center"/>
            </w:pPr>
            <w:r>
              <w:rPr>
                <w:rFonts w:ascii="宋体" w:hAnsi="宋体" w:eastAsia="宋体"/>
                <w:sz w:val="16"/>
              </w:rPr>
              <w:t>=58.38%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1901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37028">
            <w:pPr>
              <w:jc w:val="center"/>
            </w:pPr>
            <w:r>
              <w:rPr>
                <w:rFonts w:ascii="宋体" w:hAnsi="宋体" w:eastAsia="宋体"/>
                <w:sz w:val="16"/>
              </w:rPr>
              <w:t>未完成原因：项目主要建设内容已经完成，现阶段部分资金尚在审批环节尚未支付。改进措施：加强与资金审批部门的沟通协调，及时了解审批进度和存在的问题，积极推动审批流程，资金审批通过后及时按照约定支付项目资金。</w:t>
            </w:r>
          </w:p>
        </w:tc>
      </w:tr>
      <w:tr w14:paraId="119D07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CCE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830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6AD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13E3">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9E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263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68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09B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CD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BF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08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0B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A4CB9">
            <w:pPr>
              <w:jc w:val="center"/>
            </w:pPr>
          </w:p>
        </w:tc>
      </w:tr>
      <w:tr w14:paraId="2604CA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42F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00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DF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4215">
            <w:pPr>
              <w:jc w:val="center"/>
            </w:pPr>
            <w:r>
              <w:rPr>
                <w:rFonts w:ascii="宋体" w:hAnsi="宋体" w:eastAsia="宋体"/>
                <w:sz w:val="16"/>
              </w:rPr>
              <w:t>采购验收完成时间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FC52">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86D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0E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D8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F35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04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97F83">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BED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A5646">
            <w:pPr>
              <w:jc w:val="center"/>
            </w:pPr>
          </w:p>
        </w:tc>
      </w:tr>
      <w:tr w14:paraId="5A2293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9C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622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E4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96CF">
            <w:pPr>
              <w:jc w:val="center"/>
            </w:pPr>
            <w:r>
              <w:rPr>
                <w:rFonts w:ascii="宋体" w:hAnsi="宋体" w:eastAsia="宋体"/>
                <w:sz w:val="16"/>
              </w:rPr>
              <w:t>项目服务费用成本控制数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7B14C">
            <w:pPr>
              <w:jc w:val="center"/>
            </w:pPr>
            <w:r>
              <w:rPr>
                <w:rFonts w:ascii="宋体" w:hAnsi="宋体" w:eastAsia="宋体"/>
                <w:sz w:val="16"/>
              </w:rPr>
              <w:t>&lt;=100万元/个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72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E9B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36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83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DD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E2BC">
            <w:pPr>
              <w:jc w:val="center"/>
            </w:pPr>
            <w:r>
              <w:rPr>
                <w:rFonts w:ascii="宋体" w:hAnsi="宋体" w:eastAsia="宋体"/>
                <w:sz w:val="16"/>
              </w:rPr>
              <w:t>=58.38万元/个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F135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ECDD9">
            <w:pPr>
              <w:jc w:val="center"/>
            </w:pPr>
            <w:r>
              <w:rPr>
                <w:rFonts w:ascii="宋体" w:hAnsi="宋体" w:eastAsia="宋体"/>
                <w:sz w:val="16"/>
              </w:rPr>
              <w:t>未完成原因：项目主要建设内容已经完成，现阶段部分资金尚在审批环节尚未支付。改进措施：加强与资金审批部门的沟通协调，及时了解审批进度和存在的问题，积极推动审批流程，资金审批通过后及时按照约定支付项目资金。</w:t>
            </w:r>
          </w:p>
        </w:tc>
      </w:tr>
      <w:tr w14:paraId="159003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6D7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80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9EE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AEC1">
            <w:pPr>
              <w:jc w:val="center"/>
            </w:pPr>
            <w:r>
              <w:rPr>
                <w:rFonts w:ascii="宋体" w:hAnsi="宋体" w:eastAsia="宋体"/>
                <w:sz w:val="16"/>
              </w:rPr>
              <w:t>提高旅游资源的知名度和美誉度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D87C">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EC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E80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AC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1E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94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6BB3">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6683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FBE6D">
            <w:pPr>
              <w:jc w:val="center"/>
            </w:pPr>
          </w:p>
        </w:tc>
      </w:tr>
      <w:tr w14:paraId="0E9BA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57D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EB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43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32F4">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C129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5F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40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2FE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DBB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93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1A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22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EB28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0CB912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13739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2BA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77532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2306">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C8F484"/>
        </w:tc>
      </w:tr>
    </w:tbl>
    <w:p w14:paraId="5B6E0A8F">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776"/>
        <w:gridCol w:w="632"/>
        <w:gridCol w:w="617"/>
        <w:gridCol w:w="630"/>
      </w:tblGrid>
      <w:tr w14:paraId="57606C92">
        <w:tblPrEx>
          <w:tblCellMar>
            <w:top w:w="0" w:type="dxa"/>
            <w:left w:w="108" w:type="dxa"/>
            <w:bottom w:w="0" w:type="dxa"/>
            <w:right w:w="108" w:type="dxa"/>
          </w:tblCellMar>
        </w:tblPrEx>
        <w:tc>
          <w:tcPr>
            <w:tcW w:w="8848" w:type="dxa"/>
            <w:gridSpan w:val="14"/>
            <w:vAlign w:val="center"/>
          </w:tcPr>
          <w:p w14:paraId="2E4A7EFD">
            <w:pPr>
              <w:jc w:val="center"/>
            </w:pPr>
            <w:r>
              <w:rPr>
                <w:rFonts w:ascii="宋体" w:hAnsi="宋体" w:eastAsia="宋体"/>
                <w:sz w:val="24"/>
              </w:rPr>
              <w:t>项目支出绩效自评表</w:t>
            </w:r>
          </w:p>
        </w:tc>
      </w:tr>
      <w:tr w14:paraId="777AB360">
        <w:tblPrEx>
          <w:tblCellMar>
            <w:top w:w="0" w:type="dxa"/>
            <w:left w:w="108" w:type="dxa"/>
            <w:bottom w:w="0" w:type="dxa"/>
            <w:right w:w="108" w:type="dxa"/>
          </w:tblCellMar>
        </w:tblPrEx>
        <w:tc>
          <w:tcPr>
            <w:tcW w:w="8848" w:type="dxa"/>
            <w:gridSpan w:val="14"/>
            <w:vAlign w:val="center"/>
          </w:tcPr>
          <w:p w14:paraId="561C8844">
            <w:pPr>
              <w:jc w:val="center"/>
            </w:pPr>
            <w:r>
              <w:rPr>
                <w:rFonts w:ascii="宋体" w:hAnsi="宋体" w:eastAsia="宋体"/>
                <w:sz w:val="24"/>
              </w:rPr>
              <w:t>(2024年度)</w:t>
            </w:r>
          </w:p>
        </w:tc>
      </w:tr>
      <w:tr w14:paraId="147B8E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27A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330D0D">
            <w:pPr>
              <w:jc w:val="center"/>
            </w:pPr>
            <w:r>
              <w:rPr>
                <w:rFonts w:ascii="宋体" w:hAnsi="宋体" w:eastAsia="宋体"/>
                <w:sz w:val="16"/>
              </w:rPr>
              <w:t>岳普湖县达瓦昆百合花海建设项目</w:t>
            </w:r>
          </w:p>
        </w:tc>
      </w:tr>
      <w:tr w14:paraId="495921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A4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D46AC9">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B74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FCFB6D">
            <w:pPr>
              <w:jc w:val="center"/>
            </w:pPr>
            <w:r>
              <w:rPr>
                <w:rFonts w:ascii="宋体" w:hAnsi="宋体" w:eastAsia="宋体"/>
                <w:sz w:val="16"/>
              </w:rPr>
              <w:t>岳普湖县文化体育广播电视和旅游局</w:t>
            </w:r>
          </w:p>
        </w:tc>
      </w:tr>
      <w:tr w14:paraId="77061E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5F8F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444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CACC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A69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004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26D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135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A621">
            <w:pPr>
              <w:jc w:val="center"/>
            </w:pPr>
            <w:r>
              <w:rPr>
                <w:rFonts w:ascii="宋体" w:hAnsi="宋体" w:eastAsia="宋体"/>
                <w:sz w:val="16"/>
              </w:rPr>
              <w:t>得分</w:t>
            </w:r>
          </w:p>
        </w:tc>
      </w:tr>
      <w:tr w14:paraId="76970F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DCF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316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FF52B">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680D2">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7F089">
            <w:pPr>
              <w:jc w:val="center"/>
            </w:pPr>
            <w:r>
              <w:rPr>
                <w:rFonts w:ascii="宋体" w:hAnsi="宋体" w:eastAsia="宋体"/>
                <w:sz w:val="16"/>
              </w:rPr>
              <w:t>85.91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AD0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CA3CE">
            <w:pPr>
              <w:jc w:val="center"/>
            </w:pPr>
            <w:r>
              <w:rPr>
                <w:rFonts w:ascii="宋体" w:hAnsi="宋体" w:eastAsia="宋体"/>
                <w:sz w:val="16"/>
              </w:rPr>
              <w:t>28.64%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BFEB">
            <w:pPr>
              <w:jc w:val="center"/>
            </w:pPr>
            <w:r>
              <w:rPr>
                <w:rFonts w:ascii="宋体" w:hAnsi="宋体" w:eastAsia="宋体"/>
                <w:sz w:val="16"/>
              </w:rPr>
              <w:t>0.00分</w:t>
            </w:r>
          </w:p>
        </w:tc>
      </w:tr>
      <w:tr w14:paraId="1C9B8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D1C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9F8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CF2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F8D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06A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056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B098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E2E2">
            <w:pPr>
              <w:jc w:val="center"/>
            </w:pPr>
            <w:r>
              <w:rPr>
                <w:rFonts w:ascii="宋体" w:hAnsi="宋体" w:eastAsia="宋体"/>
                <w:sz w:val="16"/>
              </w:rPr>
              <w:t>—</w:t>
            </w:r>
          </w:p>
        </w:tc>
      </w:tr>
      <w:tr w14:paraId="5FBD5F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A1C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2BA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4455E">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C161D">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AA067">
            <w:pPr>
              <w:jc w:val="center"/>
            </w:pPr>
            <w:r>
              <w:rPr>
                <w:rFonts w:ascii="宋体" w:hAnsi="宋体" w:eastAsia="宋体"/>
                <w:sz w:val="16"/>
              </w:rPr>
              <w:t>85.91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9D9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6AAF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F08D">
            <w:pPr>
              <w:jc w:val="center"/>
            </w:pPr>
            <w:r>
              <w:rPr>
                <w:rFonts w:ascii="宋体" w:hAnsi="宋体" w:eastAsia="宋体"/>
                <w:sz w:val="16"/>
              </w:rPr>
              <w:t>—</w:t>
            </w:r>
          </w:p>
        </w:tc>
      </w:tr>
      <w:tr w14:paraId="3E7C12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B19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8D55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41FF5B">
            <w:pPr>
              <w:jc w:val="center"/>
            </w:pPr>
            <w:r>
              <w:rPr>
                <w:rFonts w:ascii="宋体" w:hAnsi="宋体" w:eastAsia="宋体"/>
                <w:sz w:val="16"/>
              </w:rPr>
              <w:t>实际完成情况</w:t>
            </w:r>
          </w:p>
        </w:tc>
      </w:tr>
      <w:tr w14:paraId="36C1D4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FC3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34442E">
            <w:pPr>
              <w:jc w:val="both"/>
            </w:pPr>
            <w:r>
              <w:rPr>
                <w:rFonts w:ascii="宋体" w:hAnsi="宋体" w:eastAsia="宋体"/>
                <w:sz w:val="16"/>
              </w:rPr>
              <w:t>在岳普湖县铁热木镇达瓦昆沙漠旅游风景区周边建设百合花海53300平方米及附属设施等。通过项目的实施改善景区公共环境，提高景区吸引力。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3F13EF">
            <w:pPr>
              <w:jc w:val="both"/>
            </w:pPr>
            <w:r>
              <w:rPr>
                <w:rFonts w:ascii="宋体" w:hAnsi="宋体" w:eastAsia="宋体"/>
                <w:sz w:val="16"/>
              </w:rPr>
              <w:t>在岳普湖县铁热木镇达瓦昆沙漠旅游风景区周边建设百合花海53300平方米及附属设施等。2024年百合种植完成后已经对百合种植情况进行了绿化分部验收，种植任务完成后为花海维护管护期阶段。现阶段已按照进度支付了种植款，维护期内还需逐年验收，验收通过后按规定支付项目款项。项目预算执行率为28.6%。2024年度通过种植百合花有效改善了景区公共环境，提高了景区吸引力。游客满意度达到了100%。</w:t>
            </w:r>
          </w:p>
        </w:tc>
      </w:tr>
      <w:tr w14:paraId="28B933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CA1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752C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4E2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C87B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CEC0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5C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0A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2D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1EA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E6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7B9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F44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F2D5D">
            <w:pPr>
              <w:jc w:val="center"/>
            </w:pPr>
            <w:r>
              <w:rPr>
                <w:rFonts w:ascii="宋体" w:hAnsi="宋体" w:eastAsia="宋体"/>
                <w:sz w:val="16"/>
              </w:rPr>
              <w:t>偏差原因分析及改进措施</w:t>
            </w:r>
          </w:p>
        </w:tc>
      </w:tr>
      <w:tr w14:paraId="6F4C60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03A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57F9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C37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1C6E9">
            <w:pPr>
              <w:jc w:val="center"/>
            </w:pPr>
            <w:r>
              <w:rPr>
                <w:rFonts w:ascii="宋体" w:hAnsi="宋体" w:eastAsia="宋体"/>
                <w:sz w:val="16"/>
              </w:rPr>
              <w:t>百合花海及附属设施建设面积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930F">
            <w:pPr>
              <w:jc w:val="center"/>
            </w:pPr>
            <w:r>
              <w:rPr>
                <w:rFonts w:ascii="宋体" w:hAnsi="宋体" w:eastAsia="宋体"/>
                <w:sz w:val="16"/>
              </w:rPr>
              <w:t>&gt;=53300平方米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DD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88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D7C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A6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2F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72B2">
            <w:pPr>
              <w:jc w:val="center"/>
            </w:pPr>
            <w:r>
              <w:rPr>
                <w:rFonts w:ascii="宋体" w:hAnsi="宋体" w:eastAsia="宋体"/>
                <w:sz w:val="16"/>
              </w:rPr>
              <w:t>=53300平方米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17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7D493">
            <w:pPr>
              <w:jc w:val="center"/>
            </w:pPr>
          </w:p>
        </w:tc>
      </w:tr>
      <w:tr w14:paraId="2F892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550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D3D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35CD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DA0F">
            <w:pPr>
              <w:jc w:val="center"/>
            </w:pPr>
            <w:r>
              <w:rPr>
                <w:rFonts w:ascii="宋体" w:hAnsi="宋体" w:eastAsia="宋体"/>
                <w:sz w:val="16"/>
              </w:rPr>
              <w:t>绿化分部验收合格率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7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E2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8F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AC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93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287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4D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D68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9F9D1">
            <w:pPr>
              <w:jc w:val="center"/>
            </w:pPr>
          </w:p>
        </w:tc>
      </w:tr>
      <w:tr w14:paraId="13CEB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E86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85F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050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CC94">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8B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B06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9CF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963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A3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44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E7400">
            <w:pPr>
              <w:jc w:val="center"/>
            </w:pPr>
            <w:r>
              <w:rPr>
                <w:rFonts w:ascii="宋体" w:hAnsi="宋体" w:eastAsia="宋体"/>
                <w:sz w:val="16"/>
              </w:rPr>
              <w:t>=28.64%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898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599D1">
            <w:pPr>
              <w:jc w:val="center"/>
            </w:pPr>
            <w:r>
              <w:rPr>
                <w:rFonts w:ascii="宋体" w:hAnsi="宋体" w:eastAsia="宋体"/>
                <w:sz w:val="16"/>
              </w:rPr>
              <w:t>未完成原因：当年度仅对绿化分部验收通过，已按合同约定支付了30%的款项；盛花期的验收当年验收未通过，根据合同约定盛花期验收通过后支付至合同价50%的款项，次年还需对项目花海建设情况进行验收，通过后支付至合同价70%的款项；第三年对项目花海建设情况进行验收，通过后支付至合同价80%的款项。项目完成审计后支付至审计价的款项。改进措施：加强项目后期管护，按合同约定时点逐年继续对花海后续维护情况进行验收。项目管护期结束后对项目开展审计工作，满足资金支付条件后按规定程序及时支付项目资金。</w:t>
            </w:r>
          </w:p>
        </w:tc>
      </w:tr>
      <w:tr w14:paraId="032A1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7E9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A33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328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D0E1B">
            <w:pPr>
              <w:jc w:val="center"/>
            </w:pPr>
            <w:r>
              <w:rPr>
                <w:rFonts w:ascii="宋体" w:hAnsi="宋体" w:eastAsia="宋体"/>
                <w:sz w:val="16"/>
              </w:rPr>
              <w:t>绿化分部验收时间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9E9D">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C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71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6E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E4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21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9D52">
            <w:pPr>
              <w:jc w:val="center"/>
            </w:pPr>
            <w:r>
              <w:rPr>
                <w:rFonts w:ascii="宋体" w:hAnsi="宋体" w:eastAsia="宋体"/>
                <w:sz w:val="16"/>
              </w:rPr>
              <w:t>=2024年5月28日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90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E56F5">
            <w:pPr>
              <w:jc w:val="center"/>
            </w:pPr>
          </w:p>
        </w:tc>
      </w:tr>
      <w:tr w14:paraId="45671B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7A6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8E5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49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F69D">
            <w:pPr>
              <w:jc w:val="center"/>
            </w:pPr>
            <w:r>
              <w:rPr>
                <w:rFonts w:ascii="宋体" w:hAnsi="宋体" w:eastAsia="宋体"/>
                <w:sz w:val="16"/>
              </w:rPr>
              <w:t>百合花海及附属设施建设平均成本支出控制数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811CF">
            <w:pPr>
              <w:jc w:val="center"/>
            </w:pPr>
            <w:r>
              <w:rPr>
                <w:rFonts w:ascii="宋体" w:hAnsi="宋体" w:eastAsia="宋体"/>
                <w:sz w:val="16"/>
              </w:rPr>
              <w:t>&lt;=56.28元/平方米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2D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446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00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28F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89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798F">
            <w:pPr>
              <w:jc w:val="center"/>
            </w:pPr>
            <w:r>
              <w:rPr>
                <w:rFonts w:ascii="宋体" w:hAnsi="宋体" w:eastAsia="宋体"/>
                <w:sz w:val="16"/>
              </w:rPr>
              <w:t>=16.11元/平方米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07D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ED024">
            <w:pPr>
              <w:jc w:val="center"/>
            </w:pPr>
            <w:r>
              <w:rPr>
                <w:rFonts w:ascii="宋体" w:hAnsi="宋体" w:eastAsia="宋体"/>
                <w:sz w:val="16"/>
              </w:rPr>
              <w:t>未完成原因：当年度仅对绿化分部验收通过，已按合同约定支付了30%的款项；盛花期的验收当年验收未通过，根据合同约定盛花期验收通过后支付至合同价50%的款项，次年还需对项目花海建设情况进行验收，通过后支付至合同价70%的款项；第三年对项目花海建设情况进行验收，通过后支付至合同价80%的款项。项目完成审计后支付至审计价的款项。改进措施：加强项目后期管护，按合同约定时点逐年继续对花海后续维护情况进行验收。项目管护期结束后对项目开展审计工作，满足资金支付条件后按规定程序及时支付项目资金。</w:t>
            </w:r>
          </w:p>
        </w:tc>
      </w:tr>
      <w:tr w14:paraId="0EB31B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AEE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5B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BF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2867">
            <w:pPr>
              <w:jc w:val="center"/>
            </w:pPr>
            <w:r>
              <w:rPr>
                <w:rFonts w:ascii="宋体" w:hAnsi="宋体" w:eastAsia="宋体"/>
                <w:sz w:val="16"/>
              </w:rPr>
              <w:t>改善景区公共环境，提高景区吸引力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F955">
            <w:pPr>
              <w:jc w:val="center"/>
            </w:pPr>
            <w:r>
              <w:rPr>
                <w:rFonts w:ascii="宋体" w:hAnsi="宋体" w:eastAsia="宋体"/>
                <w:sz w:val="16"/>
              </w:rPr>
              <w:t>不断改善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BD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07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8D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D36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4D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AD1D5">
            <w:pPr>
              <w:jc w:val="center"/>
            </w:pPr>
            <w:r>
              <w:rPr>
                <w:rFonts w:ascii="宋体" w:hAnsi="宋体" w:eastAsia="宋体"/>
                <w:sz w:val="16"/>
              </w:rPr>
              <w:t>不断改善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1D19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0AF59">
            <w:pPr>
              <w:jc w:val="center"/>
            </w:pPr>
          </w:p>
        </w:tc>
      </w:tr>
      <w:tr w14:paraId="1EA349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1EC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08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75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F5B25">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053B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D83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FE2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A5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03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BAE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FCB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61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C980C">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EC8FED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777D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F52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8DEF6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CF82">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713306B"/>
        </w:tc>
      </w:tr>
    </w:tbl>
    <w:p w14:paraId="757A65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4C182F90">
        <w:tblPrEx>
          <w:tblCellMar>
            <w:top w:w="0" w:type="dxa"/>
            <w:left w:w="108" w:type="dxa"/>
            <w:bottom w:w="0" w:type="dxa"/>
            <w:right w:w="108" w:type="dxa"/>
          </w:tblCellMar>
        </w:tblPrEx>
        <w:tc>
          <w:tcPr>
            <w:tcW w:w="8848" w:type="dxa"/>
            <w:gridSpan w:val="14"/>
            <w:vAlign w:val="center"/>
          </w:tcPr>
          <w:p w14:paraId="1D31C820">
            <w:pPr>
              <w:jc w:val="center"/>
            </w:pPr>
            <w:r>
              <w:rPr>
                <w:rFonts w:ascii="宋体" w:hAnsi="宋体" w:eastAsia="宋体"/>
                <w:sz w:val="24"/>
              </w:rPr>
              <w:t>项目支出绩效自评表</w:t>
            </w:r>
          </w:p>
        </w:tc>
      </w:tr>
      <w:tr w14:paraId="785A762A">
        <w:tblPrEx>
          <w:tblCellMar>
            <w:top w:w="0" w:type="dxa"/>
            <w:left w:w="108" w:type="dxa"/>
            <w:bottom w:w="0" w:type="dxa"/>
            <w:right w:w="108" w:type="dxa"/>
          </w:tblCellMar>
        </w:tblPrEx>
        <w:tc>
          <w:tcPr>
            <w:tcW w:w="8848" w:type="dxa"/>
            <w:gridSpan w:val="14"/>
            <w:vAlign w:val="center"/>
          </w:tcPr>
          <w:p w14:paraId="185D3F10">
            <w:pPr>
              <w:jc w:val="center"/>
            </w:pPr>
            <w:r>
              <w:rPr>
                <w:rFonts w:ascii="宋体" w:hAnsi="宋体" w:eastAsia="宋体"/>
                <w:sz w:val="24"/>
              </w:rPr>
              <w:t>(2024年度)</w:t>
            </w:r>
          </w:p>
        </w:tc>
      </w:tr>
      <w:tr w14:paraId="541354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5E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C6F10C">
            <w:pPr>
              <w:jc w:val="center"/>
            </w:pPr>
            <w:r>
              <w:rPr>
                <w:rFonts w:ascii="宋体" w:hAnsi="宋体" w:eastAsia="宋体"/>
                <w:sz w:val="16"/>
              </w:rPr>
              <w:t>岳普湖县鲁喀两地体育竞技项目</w:t>
            </w:r>
          </w:p>
        </w:tc>
      </w:tr>
      <w:tr w14:paraId="58DDCC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3B7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C199A">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9F5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88B799">
            <w:pPr>
              <w:jc w:val="center"/>
            </w:pPr>
            <w:r>
              <w:rPr>
                <w:rFonts w:ascii="宋体" w:hAnsi="宋体" w:eastAsia="宋体"/>
                <w:sz w:val="16"/>
              </w:rPr>
              <w:t>岳普湖县文化体育广播电视和旅游局</w:t>
            </w:r>
          </w:p>
        </w:tc>
      </w:tr>
      <w:tr w14:paraId="2B4444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5D7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07F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A46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2C8D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222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70E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26F2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77C2">
            <w:pPr>
              <w:jc w:val="center"/>
            </w:pPr>
            <w:r>
              <w:rPr>
                <w:rFonts w:ascii="宋体" w:hAnsi="宋体" w:eastAsia="宋体"/>
                <w:sz w:val="16"/>
              </w:rPr>
              <w:t>得分</w:t>
            </w:r>
          </w:p>
        </w:tc>
      </w:tr>
      <w:tr w14:paraId="412D04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F76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C55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9FBDE">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D9EEE">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56128">
            <w:pPr>
              <w:jc w:val="center"/>
            </w:pPr>
            <w:r>
              <w:rPr>
                <w:rFonts w:ascii="宋体" w:hAnsi="宋体" w:eastAsia="宋体"/>
                <w:sz w:val="16"/>
              </w:rPr>
              <w:t>47.22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A18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63393">
            <w:pPr>
              <w:jc w:val="center"/>
            </w:pPr>
            <w:r>
              <w:rPr>
                <w:rFonts w:ascii="宋体" w:hAnsi="宋体" w:eastAsia="宋体"/>
                <w:sz w:val="16"/>
              </w:rPr>
              <w:t>98.38%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D4A1">
            <w:pPr>
              <w:jc w:val="center"/>
            </w:pPr>
            <w:r>
              <w:rPr>
                <w:rFonts w:ascii="宋体" w:hAnsi="宋体" w:eastAsia="宋体"/>
                <w:sz w:val="16"/>
              </w:rPr>
              <w:t>10.00分</w:t>
            </w:r>
          </w:p>
        </w:tc>
      </w:tr>
      <w:tr w14:paraId="1B313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A39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156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F72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D51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CF2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D2C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0B05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AE7F3">
            <w:pPr>
              <w:jc w:val="center"/>
            </w:pPr>
            <w:r>
              <w:rPr>
                <w:rFonts w:ascii="宋体" w:hAnsi="宋体" w:eastAsia="宋体"/>
                <w:sz w:val="16"/>
              </w:rPr>
              <w:t>—</w:t>
            </w:r>
          </w:p>
        </w:tc>
      </w:tr>
      <w:tr w14:paraId="680A24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AE3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2ED8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C58D8">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12F9E">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89511">
            <w:pPr>
              <w:jc w:val="center"/>
            </w:pPr>
            <w:r>
              <w:rPr>
                <w:rFonts w:ascii="宋体" w:hAnsi="宋体" w:eastAsia="宋体"/>
                <w:sz w:val="16"/>
              </w:rPr>
              <w:t>47.22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649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8654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B35D3">
            <w:pPr>
              <w:jc w:val="center"/>
            </w:pPr>
            <w:r>
              <w:rPr>
                <w:rFonts w:ascii="宋体" w:hAnsi="宋体" w:eastAsia="宋体"/>
                <w:sz w:val="16"/>
              </w:rPr>
              <w:t>—</w:t>
            </w:r>
          </w:p>
        </w:tc>
      </w:tr>
      <w:tr w14:paraId="597110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AF586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11A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5996D7">
            <w:pPr>
              <w:jc w:val="center"/>
            </w:pPr>
            <w:r>
              <w:rPr>
                <w:rFonts w:ascii="宋体" w:hAnsi="宋体" w:eastAsia="宋体"/>
                <w:sz w:val="16"/>
              </w:rPr>
              <w:t>实际完成情况</w:t>
            </w:r>
          </w:p>
        </w:tc>
      </w:tr>
      <w:tr w14:paraId="32AE4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55C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7573A1">
            <w:pPr>
              <w:jc w:val="both"/>
            </w:pPr>
            <w:r>
              <w:rPr>
                <w:rFonts w:ascii="宋体" w:hAnsi="宋体" w:eastAsia="宋体"/>
                <w:sz w:val="16"/>
              </w:rPr>
              <w:t>聘请1个第三方机构组织鲁喀两地体育竞技和会议交流活动。在山东省泰安市举办“泰岳乒乓球竞技交流”主题活动。活动主要组织岳普湖县和泰安市的乒乓球爱好者进行友谊赛和技术交流，促进体育浸润和文化融合。通过线上线下媒介宣传竞技体育项目，展示岳普湖县独具特色的体育发展状况，创新体育消</w:t>
            </w:r>
            <w:r>
              <w:rPr>
                <w:rFonts w:hint="eastAsia" w:ascii="宋体" w:hAnsi="宋体"/>
                <w:sz w:val="16"/>
                <w:lang w:eastAsia="zh-CN"/>
              </w:rPr>
              <w:t>费带</w:t>
            </w:r>
            <w:r>
              <w:rPr>
                <w:rFonts w:ascii="宋体" w:hAnsi="宋体" w:eastAsia="宋体"/>
                <w:sz w:val="16"/>
              </w:rPr>
              <w:t>动当地体育与外界的交流和互动，增强岳普湖县的体育影响力。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B9629A">
            <w:pPr>
              <w:jc w:val="both"/>
            </w:pPr>
            <w:r>
              <w:rPr>
                <w:rFonts w:ascii="宋体" w:hAnsi="宋体" w:eastAsia="宋体"/>
                <w:sz w:val="16"/>
              </w:rPr>
              <w:t>聘请了1个第三方机构组织鲁喀两地体育竞技和会议交流活动。在山东省泰安市举办“泰岳乒乓球竞技交流”主题活动。活动主要组织岳普湖县和泰安市的乒乓球爱好者进行友谊赛和技术交流，不断促进了体育浸润和文化融合。项目预算执行率为98.4%，项目已完成，剩余资金为采购预算结余。通过线上线下媒介宣传竞技体育项目，展示了岳普湖县独具特色的体育发展状况，创新体育消</w:t>
            </w:r>
            <w:r>
              <w:rPr>
                <w:rFonts w:hint="eastAsia" w:ascii="宋体" w:hAnsi="宋体"/>
                <w:sz w:val="16"/>
                <w:lang w:eastAsia="zh-CN"/>
              </w:rPr>
              <w:t>费带</w:t>
            </w:r>
            <w:r>
              <w:rPr>
                <w:rFonts w:ascii="宋体" w:hAnsi="宋体" w:eastAsia="宋体"/>
                <w:sz w:val="16"/>
              </w:rPr>
              <w:t>动当地体育与外界的交流和互动，增强岳普湖县的体育影响力。活动参加人员满意度达到了100%。</w:t>
            </w:r>
          </w:p>
        </w:tc>
      </w:tr>
      <w:tr w14:paraId="0702F4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EC1D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E1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D5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5C1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A34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333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224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2936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8A0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B6E8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9C70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0B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7FB1B">
            <w:pPr>
              <w:jc w:val="center"/>
            </w:pPr>
            <w:r>
              <w:rPr>
                <w:rFonts w:ascii="宋体" w:hAnsi="宋体" w:eastAsia="宋体"/>
                <w:sz w:val="16"/>
              </w:rPr>
              <w:t>偏差原因分析及改进措施</w:t>
            </w:r>
          </w:p>
        </w:tc>
      </w:tr>
      <w:tr w14:paraId="1BC5A0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910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74B8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2B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FD28">
            <w:pPr>
              <w:jc w:val="center"/>
            </w:pPr>
            <w:r>
              <w:rPr>
                <w:rFonts w:ascii="宋体" w:hAnsi="宋体" w:eastAsia="宋体"/>
                <w:sz w:val="16"/>
              </w:rPr>
              <w:t>聘请组织鲁喀两地体育竞技和会议交流活动机构数量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3B2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42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F64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ED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09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96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F50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AC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66B79">
            <w:pPr>
              <w:jc w:val="center"/>
            </w:pPr>
          </w:p>
        </w:tc>
      </w:tr>
      <w:tr w14:paraId="66888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CB4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30F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446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C00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F0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BC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86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D7B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20E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E7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C5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97C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2DABD">
            <w:pPr>
              <w:jc w:val="center"/>
            </w:pPr>
          </w:p>
        </w:tc>
      </w:tr>
      <w:tr w14:paraId="0E904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2C6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D9C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B14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18BB4">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ED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9F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5A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81E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E1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EF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F1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D8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0C260">
            <w:pPr>
              <w:jc w:val="center"/>
            </w:pPr>
          </w:p>
        </w:tc>
      </w:tr>
      <w:tr w14:paraId="1372E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155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A98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4B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2B33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BF0E">
            <w:pPr>
              <w:jc w:val="center"/>
            </w:pPr>
            <w:r>
              <w:rPr>
                <w:rFonts w:ascii="宋体" w:hAnsi="宋体" w:eastAsia="宋体"/>
                <w:sz w:val="16"/>
              </w:rPr>
              <w:t>=2024年11月25日前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2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4E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BEB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3C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9C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E047">
            <w:pPr>
              <w:jc w:val="center"/>
            </w:pPr>
            <w:r>
              <w:rPr>
                <w:rFonts w:ascii="宋体" w:hAnsi="宋体" w:eastAsia="宋体"/>
                <w:sz w:val="16"/>
              </w:rPr>
              <w:t>=2024年10月28日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F5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35FB7">
            <w:pPr>
              <w:jc w:val="center"/>
            </w:pPr>
          </w:p>
        </w:tc>
      </w:tr>
      <w:tr w14:paraId="75C39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EA8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41A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4F4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67A1">
            <w:pPr>
              <w:jc w:val="center"/>
            </w:pPr>
            <w:r>
              <w:rPr>
                <w:rFonts w:ascii="宋体" w:hAnsi="宋体" w:eastAsia="宋体"/>
                <w:sz w:val="16"/>
              </w:rPr>
              <w:t>项目服务及咨询费用成本控制数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0CB0">
            <w:pPr>
              <w:jc w:val="center"/>
            </w:pPr>
            <w:r>
              <w:rPr>
                <w:rFonts w:ascii="宋体" w:hAnsi="宋体" w:eastAsia="宋体"/>
                <w:sz w:val="16"/>
              </w:rPr>
              <w:t>&lt;=48万元/个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FD0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84E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1F0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70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E0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BE27">
            <w:pPr>
              <w:jc w:val="center"/>
            </w:pPr>
            <w:r>
              <w:rPr>
                <w:rFonts w:ascii="宋体" w:hAnsi="宋体" w:eastAsia="宋体"/>
                <w:sz w:val="16"/>
              </w:rPr>
              <w:t>=47.22万元/个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028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BDA97">
            <w:pPr>
              <w:jc w:val="center"/>
            </w:pPr>
          </w:p>
        </w:tc>
      </w:tr>
      <w:tr w14:paraId="0F6AA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0B7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05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2F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6AE5">
            <w:pPr>
              <w:jc w:val="center"/>
            </w:pPr>
            <w:r>
              <w:rPr>
                <w:rFonts w:ascii="宋体" w:hAnsi="宋体" w:eastAsia="宋体"/>
                <w:sz w:val="16"/>
              </w:rPr>
              <w:t>促进体育浸润和文化融合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705D">
            <w:pPr>
              <w:jc w:val="center"/>
            </w:pPr>
            <w:r>
              <w:rPr>
                <w:rFonts w:ascii="宋体" w:hAnsi="宋体" w:eastAsia="宋体"/>
                <w:sz w:val="16"/>
              </w:rPr>
              <w:t>不断促进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8E0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24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963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85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0C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FC310">
            <w:pPr>
              <w:jc w:val="center"/>
            </w:pPr>
            <w:r>
              <w:rPr>
                <w:rFonts w:ascii="宋体" w:hAnsi="宋体" w:eastAsia="宋体"/>
                <w:sz w:val="16"/>
              </w:rPr>
              <w:t>不断促进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4E5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8D993">
            <w:pPr>
              <w:jc w:val="center"/>
            </w:pPr>
          </w:p>
        </w:tc>
      </w:tr>
      <w:tr w14:paraId="3D658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BB5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76A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2A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20706">
            <w:pPr>
              <w:jc w:val="center"/>
            </w:pPr>
            <w:r>
              <w:rPr>
                <w:rFonts w:ascii="宋体" w:hAnsi="宋体" w:eastAsia="宋体"/>
                <w:sz w:val="16"/>
              </w:rPr>
              <w:t>活动参加人员满意度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B53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FA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83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4B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380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6B8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4DC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B6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77B9C">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B90A90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ACF3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441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8E25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D73E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70E249"/>
        </w:tc>
      </w:tr>
    </w:tbl>
    <w:p w14:paraId="019969C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6D074754">
        <w:tblPrEx>
          <w:tblCellMar>
            <w:top w:w="0" w:type="dxa"/>
            <w:left w:w="108" w:type="dxa"/>
            <w:bottom w:w="0" w:type="dxa"/>
            <w:right w:w="108" w:type="dxa"/>
          </w:tblCellMar>
        </w:tblPrEx>
        <w:tc>
          <w:tcPr>
            <w:tcW w:w="8848" w:type="dxa"/>
            <w:gridSpan w:val="14"/>
            <w:vAlign w:val="center"/>
          </w:tcPr>
          <w:p w14:paraId="20420AC0">
            <w:pPr>
              <w:jc w:val="center"/>
            </w:pPr>
            <w:r>
              <w:rPr>
                <w:rFonts w:ascii="宋体" w:hAnsi="宋体" w:eastAsia="宋体"/>
                <w:sz w:val="24"/>
              </w:rPr>
              <w:t>项目支出绩效自评表</w:t>
            </w:r>
          </w:p>
        </w:tc>
      </w:tr>
      <w:tr w14:paraId="5962A451">
        <w:tblPrEx>
          <w:tblCellMar>
            <w:top w:w="0" w:type="dxa"/>
            <w:left w:w="108" w:type="dxa"/>
            <w:bottom w:w="0" w:type="dxa"/>
            <w:right w:w="108" w:type="dxa"/>
          </w:tblCellMar>
        </w:tblPrEx>
        <w:tc>
          <w:tcPr>
            <w:tcW w:w="8848" w:type="dxa"/>
            <w:gridSpan w:val="14"/>
            <w:vAlign w:val="center"/>
          </w:tcPr>
          <w:p w14:paraId="457E0CB2">
            <w:pPr>
              <w:jc w:val="center"/>
            </w:pPr>
            <w:r>
              <w:rPr>
                <w:rFonts w:ascii="宋体" w:hAnsi="宋体" w:eastAsia="宋体"/>
                <w:sz w:val="24"/>
              </w:rPr>
              <w:t>(2024年度)</w:t>
            </w:r>
          </w:p>
        </w:tc>
      </w:tr>
      <w:tr w14:paraId="5CF068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7C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E08288">
            <w:pPr>
              <w:jc w:val="center"/>
            </w:pPr>
            <w:r>
              <w:rPr>
                <w:rFonts w:ascii="宋体" w:hAnsi="宋体" w:eastAsia="宋体"/>
                <w:sz w:val="16"/>
              </w:rPr>
              <w:t>支持岳普湖县参加2024年新疆文化旅游交易博览会暨第五届新疆春季旅游博览会项目</w:t>
            </w:r>
          </w:p>
        </w:tc>
      </w:tr>
      <w:tr w14:paraId="3655F8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8B0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23E0F7">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0A5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DC1938">
            <w:pPr>
              <w:jc w:val="center"/>
            </w:pPr>
            <w:r>
              <w:rPr>
                <w:rFonts w:ascii="宋体" w:hAnsi="宋体" w:eastAsia="宋体"/>
                <w:sz w:val="16"/>
              </w:rPr>
              <w:t>岳普湖县文化体育广播电视和旅游局</w:t>
            </w:r>
          </w:p>
        </w:tc>
      </w:tr>
      <w:tr w14:paraId="589A1D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3B4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57A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68CE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9D7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C49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A20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1C5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0BAF">
            <w:pPr>
              <w:jc w:val="center"/>
            </w:pPr>
            <w:r>
              <w:rPr>
                <w:rFonts w:ascii="宋体" w:hAnsi="宋体" w:eastAsia="宋体"/>
                <w:sz w:val="16"/>
              </w:rPr>
              <w:t>得分</w:t>
            </w:r>
          </w:p>
        </w:tc>
      </w:tr>
      <w:tr w14:paraId="5BEBD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D35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E08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3D27E">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098A2">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3C18B">
            <w:pPr>
              <w:jc w:val="center"/>
            </w:pPr>
            <w:r>
              <w:rPr>
                <w:rFonts w:ascii="宋体" w:hAnsi="宋体" w:eastAsia="宋体"/>
                <w:sz w:val="16"/>
              </w:rPr>
              <w:t>149.82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FC9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7721C">
            <w:pPr>
              <w:jc w:val="center"/>
            </w:pPr>
            <w:r>
              <w:rPr>
                <w:rFonts w:ascii="宋体" w:hAnsi="宋体" w:eastAsia="宋体"/>
                <w:sz w:val="16"/>
              </w:rPr>
              <w:t>99.88%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E0784">
            <w:pPr>
              <w:jc w:val="center"/>
            </w:pPr>
            <w:r>
              <w:rPr>
                <w:rFonts w:ascii="宋体" w:hAnsi="宋体" w:eastAsia="宋体"/>
                <w:sz w:val="16"/>
              </w:rPr>
              <w:t>10.00分</w:t>
            </w:r>
          </w:p>
        </w:tc>
      </w:tr>
      <w:tr w14:paraId="4F85BE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E80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B17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48C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951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36B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267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0801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E047F">
            <w:pPr>
              <w:jc w:val="center"/>
            </w:pPr>
            <w:r>
              <w:rPr>
                <w:rFonts w:ascii="宋体" w:hAnsi="宋体" w:eastAsia="宋体"/>
                <w:sz w:val="16"/>
              </w:rPr>
              <w:t>—</w:t>
            </w:r>
          </w:p>
        </w:tc>
      </w:tr>
      <w:tr w14:paraId="52B8D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8E3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96B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C6D63">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1E707">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76A35">
            <w:pPr>
              <w:jc w:val="center"/>
            </w:pPr>
            <w:r>
              <w:rPr>
                <w:rFonts w:ascii="宋体" w:hAnsi="宋体" w:eastAsia="宋体"/>
                <w:sz w:val="16"/>
              </w:rPr>
              <w:t>149.82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6AA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DF8D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03C4">
            <w:pPr>
              <w:jc w:val="center"/>
            </w:pPr>
            <w:r>
              <w:rPr>
                <w:rFonts w:ascii="宋体" w:hAnsi="宋体" w:eastAsia="宋体"/>
                <w:sz w:val="16"/>
              </w:rPr>
              <w:t>—</w:t>
            </w:r>
          </w:p>
        </w:tc>
      </w:tr>
      <w:tr w14:paraId="1E3912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C53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70F6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C0F3C4">
            <w:pPr>
              <w:jc w:val="center"/>
            </w:pPr>
            <w:r>
              <w:rPr>
                <w:rFonts w:ascii="宋体" w:hAnsi="宋体" w:eastAsia="宋体"/>
                <w:sz w:val="16"/>
              </w:rPr>
              <w:t>实际完成情况</w:t>
            </w:r>
          </w:p>
        </w:tc>
      </w:tr>
      <w:tr w14:paraId="4E199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F4A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771AE">
            <w:pPr>
              <w:jc w:val="both"/>
            </w:pPr>
            <w:r>
              <w:rPr>
                <w:rFonts w:ascii="宋体" w:hAnsi="宋体" w:eastAsia="宋体"/>
                <w:sz w:val="16"/>
              </w:rPr>
              <w:t>聘请1个专业服务机构支持岳普湖县冠名2024新疆文化旅游交易博览会暨第五届新疆春节旅游博览会，制作岳普湖旅游宣传推介片和视频，搭建特展展位，召开专题推介会，打响“达瓦昆”沙漠旅游品牌，吸引更多疆内外游客到达瓦昆旅游消费，实现旅游产业提档升级。通过项目的实施提升岳普湖文旅品牌知名度和价值。</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88F69E">
            <w:pPr>
              <w:jc w:val="both"/>
            </w:pPr>
            <w:r>
              <w:rPr>
                <w:rFonts w:ascii="宋体" w:hAnsi="宋体" w:eastAsia="宋体"/>
                <w:sz w:val="16"/>
              </w:rPr>
              <w:t>已经聘请了1个专业服务机构支持岳普湖县冠名2024新疆文化旅游交易博览会暨第五届新疆春节旅游博览会，制作岳普湖旅游宣传推介片和视频，搭建特展展位，召开专题推介会，打响“达瓦昆”沙漠旅游品牌，吸引更多疆内外游客到达瓦昆旅游消费，实现旅游产业提档升级。项目预算执行率为99.9%，项目已完成，剩余资金结余。通过项目的实施不断提升了岳普湖文旅品牌知名度和价值。县级文旅部门对活动效果的满意度达到了100%。</w:t>
            </w:r>
          </w:p>
        </w:tc>
      </w:tr>
      <w:tr w14:paraId="3C900E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D119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83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0C56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F5D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75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73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8F9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172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0B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A2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C7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8B9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1883B">
            <w:pPr>
              <w:jc w:val="center"/>
            </w:pPr>
            <w:r>
              <w:rPr>
                <w:rFonts w:ascii="宋体" w:hAnsi="宋体" w:eastAsia="宋体"/>
                <w:sz w:val="16"/>
              </w:rPr>
              <w:t>偏差原因分析及改进措施</w:t>
            </w:r>
          </w:p>
        </w:tc>
      </w:tr>
      <w:tr w14:paraId="0871F4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1F7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9FB2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FA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E1B2">
            <w:pPr>
              <w:jc w:val="center"/>
            </w:pPr>
            <w:r>
              <w:rPr>
                <w:rFonts w:ascii="宋体" w:hAnsi="宋体" w:eastAsia="宋体"/>
                <w:sz w:val="16"/>
              </w:rPr>
              <w:t>聘请冠名活动专业服务机构数量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D917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B3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84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C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8B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DB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876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14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3377B">
            <w:pPr>
              <w:jc w:val="center"/>
            </w:pPr>
          </w:p>
        </w:tc>
      </w:tr>
      <w:tr w14:paraId="46723B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DA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FA8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75E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899D">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7B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B55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6E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63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84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BE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B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1DC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FCB41">
            <w:pPr>
              <w:jc w:val="center"/>
            </w:pPr>
          </w:p>
        </w:tc>
      </w:tr>
      <w:tr w14:paraId="084DC3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3EE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2C4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535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164B">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7F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4B7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EA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5E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80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52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4E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0D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9EC05">
            <w:pPr>
              <w:jc w:val="center"/>
            </w:pPr>
          </w:p>
        </w:tc>
      </w:tr>
      <w:tr w14:paraId="0EF69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E8B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E24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22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F274">
            <w:pPr>
              <w:jc w:val="center"/>
            </w:pPr>
            <w:r>
              <w:rPr>
                <w:rFonts w:ascii="宋体" w:hAnsi="宋体" w:eastAsia="宋体"/>
                <w:sz w:val="16"/>
              </w:rPr>
              <w:t>采购验收完成时间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F67E">
            <w:pPr>
              <w:jc w:val="center"/>
            </w:pPr>
            <w:r>
              <w:rPr>
                <w:rFonts w:ascii="宋体" w:hAnsi="宋体" w:eastAsia="宋体"/>
                <w:sz w:val="16"/>
              </w:rPr>
              <w:t>=2024年6月25日前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6E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FC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88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B29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AA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158A">
            <w:pPr>
              <w:jc w:val="center"/>
            </w:pPr>
            <w:r>
              <w:rPr>
                <w:rFonts w:ascii="宋体" w:hAnsi="宋体" w:eastAsia="宋体"/>
                <w:sz w:val="16"/>
              </w:rPr>
              <w:t>=2024年5月23日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A0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88EFA">
            <w:pPr>
              <w:jc w:val="center"/>
            </w:pPr>
          </w:p>
        </w:tc>
      </w:tr>
      <w:tr w14:paraId="5FF5AC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0A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EE1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59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A731">
            <w:pPr>
              <w:jc w:val="center"/>
            </w:pPr>
            <w:r>
              <w:rPr>
                <w:rFonts w:ascii="宋体" w:hAnsi="宋体" w:eastAsia="宋体"/>
                <w:sz w:val="16"/>
              </w:rPr>
              <w:t>项目服务费用成本控制数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A58F">
            <w:pPr>
              <w:jc w:val="center"/>
            </w:pPr>
            <w:r>
              <w:rPr>
                <w:rFonts w:ascii="宋体" w:hAnsi="宋体" w:eastAsia="宋体"/>
                <w:sz w:val="16"/>
              </w:rPr>
              <w:t>&lt;=150万元/个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79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D05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AB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DF5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55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803A">
            <w:pPr>
              <w:jc w:val="center"/>
            </w:pPr>
            <w:r>
              <w:rPr>
                <w:rFonts w:ascii="宋体" w:hAnsi="宋体" w:eastAsia="宋体"/>
                <w:sz w:val="16"/>
              </w:rPr>
              <w:t>=149.82万元/个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1B4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25CD1">
            <w:pPr>
              <w:jc w:val="center"/>
            </w:pPr>
          </w:p>
        </w:tc>
      </w:tr>
      <w:tr w14:paraId="1D7CE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81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E8EF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27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764F">
            <w:pPr>
              <w:jc w:val="center"/>
            </w:pPr>
            <w:r>
              <w:rPr>
                <w:rFonts w:ascii="宋体" w:hAnsi="宋体" w:eastAsia="宋体"/>
                <w:sz w:val="16"/>
              </w:rPr>
              <w:t>提升岳普湖文旅品牌知名度和价值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B679">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3F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EB9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40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88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4E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A0B2">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CC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8A3FB">
            <w:pPr>
              <w:jc w:val="center"/>
            </w:pPr>
          </w:p>
        </w:tc>
      </w:tr>
      <w:tr w14:paraId="22895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BF0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5A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62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DF89">
            <w:pPr>
              <w:jc w:val="center"/>
            </w:pPr>
            <w:r>
              <w:rPr>
                <w:rFonts w:ascii="宋体" w:hAnsi="宋体" w:eastAsia="宋体"/>
                <w:sz w:val="16"/>
              </w:rPr>
              <w:t>县级文旅部门对活动效果的满意度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60E7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8B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B0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CFF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32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D50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E7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4F3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71AF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117C66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328D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29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6BE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C63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1EFF0D"/>
        </w:tc>
      </w:tr>
    </w:tbl>
    <w:p w14:paraId="0747BB63">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13"/>
        <w:gridCol w:w="615"/>
        <w:gridCol w:w="632"/>
        <w:gridCol w:w="632"/>
        <w:gridCol w:w="632"/>
        <w:gridCol w:w="632"/>
        <w:gridCol w:w="632"/>
        <w:gridCol w:w="632"/>
        <w:gridCol w:w="632"/>
        <w:gridCol w:w="632"/>
        <w:gridCol w:w="632"/>
      </w:tblGrid>
      <w:tr w14:paraId="2D0C3ED8">
        <w:tblPrEx>
          <w:tblCellMar>
            <w:top w:w="0" w:type="dxa"/>
            <w:left w:w="108" w:type="dxa"/>
            <w:bottom w:w="0" w:type="dxa"/>
            <w:right w:w="108" w:type="dxa"/>
          </w:tblCellMar>
        </w:tblPrEx>
        <w:tc>
          <w:tcPr>
            <w:tcW w:w="8912" w:type="dxa"/>
            <w:gridSpan w:val="14"/>
            <w:vAlign w:val="center"/>
          </w:tcPr>
          <w:p w14:paraId="53C459D1">
            <w:pPr>
              <w:jc w:val="center"/>
            </w:pPr>
            <w:r>
              <w:rPr>
                <w:rFonts w:ascii="宋体" w:hAnsi="宋体" w:eastAsia="宋体"/>
                <w:sz w:val="24"/>
              </w:rPr>
              <w:t>项目支出绩效自评表</w:t>
            </w:r>
          </w:p>
        </w:tc>
      </w:tr>
      <w:tr w14:paraId="5B2C3F5F">
        <w:tblPrEx>
          <w:tblCellMar>
            <w:top w:w="0" w:type="dxa"/>
            <w:left w:w="108" w:type="dxa"/>
            <w:bottom w:w="0" w:type="dxa"/>
            <w:right w:w="108" w:type="dxa"/>
          </w:tblCellMar>
        </w:tblPrEx>
        <w:tc>
          <w:tcPr>
            <w:tcW w:w="8912" w:type="dxa"/>
            <w:gridSpan w:val="14"/>
            <w:vAlign w:val="center"/>
          </w:tcPr>
          <w:p w14:paraId="5A80FC14">
            <w:pPr>
              <w:jc w:val="center"/>
            </w:pPr>
            <w:r>
              <w:rPr>
                <w:rFonts w:ascii="宋体" w:hAnsi="宋体" w:eastAsia="宋体"/>
                <w:sz w:val="24"/>
              </w:rPr>
              <w:t>(2024年度)</w:t>
            </w:r>
          </w:p>
        </w:tc>
      </w:tr>
      <w:tr w14:paraId="2600EF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A55D">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86E728">
            <w:pPr>
              <w:jc w:val="center"/>
            </w:pPr>
            <w:r>
              <w:rPr>
                <w:rFonts w:ascii="宋体" w:hAnsi="宋体" w:eastAsia="宋体"/>
                <w:sz w:val="16"/>
              </w:rPr>
              <w:t>文物保护野外看护人员补助费项目</w:t>
            </w:r>
          </w:p>
        </w:tc>
      </w:tr>
      <w:tr w14:paraId="042E0B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81D8">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A1A207">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7FF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9F6C9A">
            <w:pPr>
              <w:jc w:val="center"/>
            </w:pPr>
            <w:r>
              <w:rPr>
                <w:rFonts w:ascii="宋体" w:hAnsi="宋体" w:eastAsia="宋体"/>
                <w:sz w:val="16"/>
              </w:rPr>
              <w:t>岳普湖县文化体育广播电视和旅游局</w:t>
            </w:r>
          </w:p>
        </w:tc>
      </w:tr>
      <w:tr w14:paraId="58BA0D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F85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A4654">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150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E1B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160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C13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64E9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DDBB">
            <w:pPr>
              <w:jc w:val="center"/>
            </w:pPr>
            <w:r>
              <w:rPr>
                <w:rFonts w:ascii="宋体" w:hAnsi="宋体" w:eastAsia="宋体"/>
                <w:sz w:val="16"/>
              </w:rPr>
              <w:t>得分</w:t>
            </w:r>
          </w:p>
        </w:tc>
      </w:tr>
      <w:tr w14:paraId="5DB786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27E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51C2D">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0A987">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BD3A9">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DEE32">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B3F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BAB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CC55">
            <w:pPr>
              <w:jc w:val="center"/>
            </w:pPr>
            <w:r>
              <w:rPr>
                <w:rFonts w:ascii="宋体" w:hAnsi="宋体" w:eastAsia="宋体"/>
                <w:sz w:val="16"/>
              </w:rPr>
              <w:t>10.00分</w:t>
            </w:r>
          </w:p>
        </w:tc>
      </w:tr>
      <w:tr w14:paraId="192234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786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43220">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317A9">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26E4D">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DC1D3">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65A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A7B0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DEB7">
            <w:pPr>
              <w:jc w:val="center"/>
            </w:pPr>
            <w:r>
              <w:rPr>
                <w:rFonts w:ascii="宋体" w:hAnsi="宋体" w:eastAsia="宋体"/>
                <w:sz w:val="16"/>
              </w:rPr>
              <w:t>—</w:t>
            </w:r>
          </w:p>
        </w:tc>
      </w:tr>
      <w:tr w14:paraId="25480F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49A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28854">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028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6A3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840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DC6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22D0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728BB">
            <w:pPr>
              <w:jc w:val="center"/>
            </w:pPr>
            <w:r>
              <w:rPr>
                <w:rFonts w:ascii="宋体" w:hAnsi="宋体" w:eastAsia="宋体"/>
                <w:sz w:val="16"/>
              </w:rPr>
              <w:t>—</w:t>
            </w:r>
          </w:p>
        </w:tc>
      </w:tr>
      <w:tr w14:paraId="1CB4AF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D97B2">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C25A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0F8878">
            <w:pPr>
              <w:jc w:val="center"/>
            </w:pPr>
            <w:r>
              <w:rPr>
                <w:rFonts w:ascii="宋体" w:hAnsi="宋体" w:eastAsia="宋体"/>
                <w:sz w:val="16"/>
              </w:rPr>
              <w:t>实际完成情况</w:t>
            </w:r>
          </w:p>
        </w:tc>
      </w:tr>
      <w:tr w14:paraId="2D03C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ECABB"/>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D95A11">
            <w:pPr>
              <w:jc w:val="both"/>
            </w:pPr>
            <w:r>
              <w:rPr>
                <w:rFonts w:ascii="宋体" w:hAnsi="宋体" w:eastAsia="宋体"/>
                <w:sz w:val="16"/>
              </w:rPr>
              <w:t>对岳普湖县2名文物保护野外看护人员发放补助，补助发放月份数12个月。对全县1处自治区级文物保护单位进行专人看护、日常巡查。认真落实“保护第一、加强管理、挖掘价值、有效利用、让文物活起来”的新时代文物工作方针，进一步强化文物安全责任，加强岳普湖县重点文物的保护、利用和管理。提高巡查看护员文物安全责任意识、工作积极性，提升社会公众文物保护意识，最大限度减少破坏、盗挖、盗掘等涉及文物违法犯罪案件发生，有效保障文物及相关设施安全，营造社会公众参与文物保护的良好社会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9486A7">
            <w:pPr>
              <w:jc w:val="both"/>
            </w:pPr>
            <w:r>
              <w:rPr>
                <w:rFonts w:ascii="宋体" w:hAnsi="宋体" w:eastAsia="宋体"/>
                <w:sz w:val="16"/>
              </w:rPr>
              <w:t>已经对岳普湖县2名文物保护野外看护人员发放了全年的补助，已经对全县1处自治区级文物保护单位进行了专人看护、日常巡查。项目预算执行率为100%。通过项目的实施落实了“保护第一、加强管理、挖掘价值、有效利用、让文物活起来”的新时代文物工作方针，进一步强化了文物安全责任，加强了岳普湖县重点文物的保护、利用和管理。提高了巡查看护员文物安全责任意识、工作积极性，提升了社会公众文物保护意识，最大限度减少了破坏、盗挖、盗掘等涉及文物违法犯罪案件发生，保障了文物及相关设施安全，营造了社会公众参与文物保护的良好社会氛围。管理人员对文物管护情况满意度100%，文物看护人员满意度100%。</w:t>
            </w:r>
          </w:p>
        </w:tc>
      </w:tr>
      <w:tr w14:paraId="694D01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7B7B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AA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4DB9">
            <w:pPr>
              <w:jc w:val="center"/>
            </w:pPr>
            <w:r>
              <w:rPr>
                <w:rFonts w:ascii="宋体" w:hAnsi="宋体" w:eastAsia="宋体"/>
                <w:sz w:val="16"/>
              </w:rPr>
              <w:t>二级指标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0E09BA7F">
            <w:pPr>
              <w:jc w:val="center"/>
            </w:pPr>
            <w:r>
              <w:rPr>
                <w:rFonts w:ascii="宋体" w:hAnsi="宋体" w:eastAsia="宋体"/>
                <w:sz w:val="16"/>
              </w:rPr>
              <w:t>三级指标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DA5ABD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59C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94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01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C58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30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459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C84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31AE1">
            <w:pPr>
              <w:jc w:val="center"/>
            </w:pPr>
            <w:r>
              <w:rPr>
                <w:rFonts w:ascii="宋体" w:hAnsi="宋体" w:eastAsia="宋体"/>
                <w:sz w:val="16"/>
              </w:rPr>
              <w:t>偏差原因分析及改进措施</w:t>
            </w:r>
          </w:p>
        </w:tc>
      </w:tr>
      <w:tr w14:paraId="0C5124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AAE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597D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63211">
            <w:pPr>
              <w:jc w:val="center"/>
            </w:pPr>
            <w:r>
              <w:rPr>
                <w:rFonts w:ascii="宋体" w:hAnsi="宋体" w:eastAsia="宋体"/>
                <w:sz w:val="16"/>
              </w:rPr>
              <w:t>数量指标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12FC5FE6">
            <w:pPr>
              <w:jc w:val="center"/>
            </w:pPr>
            <w:r>
              <w:rPr>
                <w:rFonts w:ascii="宋体" w:hAnsi="宋体" w:eastAsia="宋体"/>
                <w:sz w:val="16"/>
              </w:rPr>
              <w:t>自治区野外文物保护单位数量</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DB5BF2C">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39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1C8B">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BF4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FE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5D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BABFA">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0A2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7A3F9">
            <w:pPr>
              <w:jc w:val="center"/>
            </w:pPr>
          </w:p>
        </w:tc>
      </w:tr>
      <w:tr w14:paraId="39440B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2A0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5E1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A94D9"/>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4A49E543">
            <w:pPr>
              <w:jc w:val="center"/>
            </w:pPr>
            <w:r>
              <w:rPr>
                <w:rFonts w:ascii="宋体" w:hAnsi="宋体" w:eastAsia="宋体"/>
                <w:sz w:val="16"/>
              </w:rPr>
              <w:t>补助人员数</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5D8E3F3">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47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15EC">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D5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EB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E7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473B7">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261A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A5FB9">
            <w:pPr>
              <w:jc w:val="center"/>
            </w:pPr>
          </w:p>
        </w:tc>
      </w:tr>
      <w:tr w14:paraId="01B80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39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681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0C292"/>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77A08EC6">
            <w:pPr>
              <w:jc w:val="center"/>
            </w:pPr>
            <w:r>
              <w:rPr>
                <w:rFonts w:ascii="宋体" w:hAnsi="宋体" w:eastAsia="宋体"/>
                <w:sz w:val="16"/>
              </w:rPr>
              <w:t>补助发放月份数</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9B41F0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A4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8B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73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C15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F5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585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54A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C5FBA">
            <w:pPr>
              <w:jc w:val="center"/>
            </w:pPr>
          </w:p>
        </w:tc>
      </w:tr>
      <w:tr w14:paraId="0E487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05D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92A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C77D">
            <w:pPr>
              <w:jc w:val="center"/>
            </w:pPr>
            <w:r>
              <w:rPr>
                <w:rFonts w:ascii="宋体" w:hAnsi="宋体" w:eastAsia="宋体"/>
                <w:sz w:val="16"/>
              </w:rPr>
              <w:t>质量指标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352BD2B6">
            <w:pPr>
              <w:jc w:val="center"/>
            </w:pPr>
            <w:r>
              <w:rPr>
                <w:rFonts w:ascii="宋体" w:hAnsi="宋体" w:eastAsia="宋体"/>
                <w:sz w:val="16"/>
              </w:rPr>
              <w:t>全疆补助覆盖率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C1773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7A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D1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F78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03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00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A55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85B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91590">
            <w:pPr>
              <w:jc w:val="center"/>
            </w:pPr>
          </w:p>
        </w:tc>
      </w:tr>
      <w:tr w14:paraId="5E800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C49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439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75D6">
            <w:pPr>
              <w:jc w:val="center"/>
            </w:pPr>
            <w:r>
              <w:rPr>
                <w:rFonts w:ascii="宋体" w:hAnsi="宋体" w:eastAsia="宋体"/>
                <w:sz w:val="16"/>
              </w:rPr>
              <w:t>时效指标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37E3DF6E">
            <w:pPr>
              <w:jc w:val="center"/>
            </w:pPr>
            <w:r>
              <w:rPr>
                <w:rFonts w:ascii="宋体" w:hAnsi="宋体" w:eastAsia="宋体"/>
                <w:sz w:val="16"/>
              </w:rPr>
              <w:t>补助金发放时间</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96DC787">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C84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5FC4">
            <w:pPr>
              <w:jc w:val="center"/>
            </w:pPr>
            <w:r>
              <w:rPr>
                <w:rFonts w:ascii="宋体" w:hAnsi="宋体" w:eastAsia="宋体"/>
                <w:sz w:val="16"/>
              </w:rPr>
              <w:t>2023年12月19日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B2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047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64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EF3D">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EF94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ADAC5">
            <w:pPr>
              <w:jc w:val="center"/>
            </w:pPr>
          </w:p>
        </w:tc>
      </w:tr>
      <w:tr w14:paraId="67EC87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E85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ABC9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CA797">
            <w:pPr>
              <w:jc w:val="center"/>
            </w:pPr>
            <w:r>
              <w:rPr>
                <w:rFonts w:ascii="宋体" w:hAnsi="宋体" w:eastAsia="宋体"/>
                <w:sz w:val="16"/>
              </w:rPr>
              <w:t>经济成本指标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2D46DAC9">
            <w:pPr>
              <w:jc w:val="center"/>
            </w:pPr>
            <w:r>
              <w:rPr>
                <w:rFonts w:ascii="宋体" w:hAnsi="宋体" w:eastAsia="宋体"/>
                <w:sz w:val="16"/>
              </w:rPr>
              <w:t>全疆补助经费</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8471E48">
            <w:pPr>
              <w:jc w:val="center"/>
            </w:pPr>
            <w:r>
              <w:rPr>
                <w:rFonts w:ascii="宋体" w:hAnsi="宋体" w:eastAsia="宋体"/>
                <w:sz w:val="16"/>
              </w:rPr>
              <w:t>&lt;=4.8万元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36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B2711">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FB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ED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1C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9E184">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B0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967CC">
            <w:pPr>
              <w:jc w:val="center"/>
            </w:pPr>
          </w:p>
        </w:tc>
      </w:tr>
      <w:tr w14:paraId="4A33EB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7F7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817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A151E"/>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7AB6C68A">
            <w:pPr>
              <w:jc w:val="center"/>
            </w:pPr>
            <w:r>
              <w:rPr>
                <w:rFonts w:ascii="宋体" w:hAnsi="宋体" w:eastAsia="宋体"/>
                <w:sz w:val="16"/>
              </w:rPr>
              <w:t>文物保护野外看护人员补助标准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6F4C5E9">
            <w:pPr>
              <w:jc w:val="center"/>
            </w:pPr>
            <w:r>
              <w:rPr>
                <w:rFonts w:ascii="宋体" w:hAnsi="宋体" w:eastAsia="宋体"/>
                <w:sz w:val="16"/>
              </w:rPr>
              <w:t>&lt;=2000元/人/月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9F4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4E2FD">
            <w:pPr>
              <w:jc w:val="center"/>
            </w:pPr>
            <w:r>
              <w:rPr>
                <w:rFonts w:ascii="宋体" w:hAnsi="宋体" w:eastAsia="宋体"/>
                <w:sz w:val="16"/>
              </w:rPr>
              <w:t>2.4万元/人/年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C8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5A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218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DBC3">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81C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EAB8E">
            <w:pPr>
              <w:jc w:val="center"/>
            </w:pPr>
          </w:p>
        </w:tc>
      </w:tr>
      <w:tr w14:paraId="5D7425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165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417D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CA8FA">
            <w:pPr>
              <w:jc w:val="center"/>
            </w:pPr>
            <w:r>
              <w:rPr>
                <w:rFonts w:ascii="宋体" w:hAnsi="宋体" w:eastAsia="宋体"/>
                <w:sz w:val="16"/>
              </w:rPr>
              <w:t>社会效益指标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5D60943E">
            <w:pPr>
              <w:jc w:val="center"/>
            </w:pPr>
            <w:r>
              <w:rPr>
                <w:rFonts w:ascii="宋体" w:hAnsi="宋体" w:eastAsia="宋体"/>
                <w:sz w:val="16"/>
              </w:rPr>
              <w:t>提升社会公众文物保护意识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D873BC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10D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6B2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C62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5F3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84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6C5B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993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18200">
            <w:pPr>
              <w:jc w:val="center"/>
            </w:pPr>
          </w:p>
        </w:tc>
      </w:tr>
      <w:tr w14:paraId="6F0AE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51A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C41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77240"/>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23781DAA">
            <w:pPr>
              <w:jc w:val="center"/>
            </w:pPr>
            <w:r>
              <w:rPr>
                <w:rFonts w:ascii="宋体" w:hAnsi="宋体" w:eastAsia="宋体"/>
                <w:sz w:val="16"/>
              </w:rPr>
              <w:t>文物点得到保护率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8A99F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4BA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FB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38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13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EC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7E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458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3EB34">
            <w:pPr>
              <w:jc w:val="center"/>
            </w:pPr>
          </w:p>
        </w:tc>
      </w:tr>
      <w:tr w14:paraId="0ED075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115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5F14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3B14F">
            <w:pPr>
              <w:jc w:val="center"/>
            </w:pPr>
            <w:r>
              <w:rPr>
                <w:rFonts w:ascii="宋体" w:hAnsi="宋体" w:eastAsia="宋体"/>
                <w:sz w:val="16"/>
              </w:rPr>
              <w:t>满意度指标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60342A9D">
            <w:pPr>
              <w:jc w:val="center"/>
            </w:pPr>
            <w:r>
              <w:rPr>
                <w:rFonts w:ascii="宋体" w:hAnsi="宋体" w:eastAsia="宋体"/>
                <w:sz w:val="16"/>
              </w:rPr>
              <w:t>管理人员对文物管护情况满意度</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6A45F3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E75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F6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2B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AC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9F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84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E5E2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A7AE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250A8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9C3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33B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280AD"/>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1FA1D41B">
            <w:pPr>
              <w:jc w:val="center"/>
            </w:pPr>
            <w:r>
              <w:rPr>
                <w:rFonts w:ascii="宋体" w:hAnsi="宋体" w:eastAsia="宋体"/>
                <w:sz w:val="16"/>
              </w:rPr>
              <w:t>文物看护人员满意度</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5856DF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D3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47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64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07E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426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894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802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23060">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3E0E9F3">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9A42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530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E471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A94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DEB2EE"/>
        </w:tc>
      </w:tr>
    </w:tbl>
    <w:p w14:paraId="65DFEEC8">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25"/>
        <w:gridCol w:w="776"/>
        <w:gridCol w:w="625"/>
        <w:gridCol w:w="696"/>
        <w:gridCol w:w="627"/>
        <w:gridCol w:w="625"/>
        <w:gridCol w:w="625"/>
        <w:gridCol w:w="696"/>
        <w:gridCol w:w="632"/>
        <w:gridCol w:w="620"/>
        <w:gridCol w:w="633"/>
      </w:tblGrid>
      <w:tr w14:paraId="66B5C225">
        <w:tblPrEx>
          <w:tblCellMar>
            <w:top w:w="0" w:type="dxa"/>
            <w:left w:w="108" w:type="dxa"/>
            <w:bottom w:w="0" w:type="dxa"/>
            <w:right w:w="108" w:type="dxa"/>
          </w:tblCellMar>
        </w:tblPrEx>
        <w:tc>
          <w:tcPr>
            <w:tcW w:w="8848" w:type="dxa"/>
            <w:gridSpan w:val="14"/>
            <w:vAlign w:val="center"/>
          </w:tcPr>
          <w:p w14:paraId="4149A57A">
            <w:pPr>
              <w:jc w:val="center"/>
            </w:pPr>
            <w:r>
              <w:rPr>
                <w:rFonts w:ascii="宋体" w:hAnsi="宋体" w:eastAsia="宋体"/>
                <w:sz w:val="24"/>
              </w:rPr>
              <w:t>项目支出绩效自评表</w:t>
            </w:r>
          </w:p>
        </w:tc>
      </w:tr>
      <w:tr w14:paraId="53FFA4F7">
        <w:tblPrEx>
          <w:tblCellMar>
            <w:top w:w="0" w:type="dxa"/>
            <w:left w:w="108" w:type="dxa"/>
            <w:bottom w:w="0" w:type="dxa"/>
            <w:right w:w="108" w:type="dxa"/>
          </w:tblCellMar>
        </w:tblPrEx>
        <w:tc>
          <w:tcPr>
            <w:tcW w:w="8848" w:type="dxa"/>
            <w:gridSpan w:val="14"/>
            <w:vAlign w:val="center"/>
          </w:tcPr>
          <w:p w14:paraId="118A768D">
            <w:pPr>
              <w:jc w:val="center"/>
            </w:pPr>
            <w:r>
              <w:rPr>
                <w:rFonts w:ascii="宋体" w:hAnsi="宋体" w:eastAsia="宋体"/>
                <w:sz w:val="24"/>
              </w:rPr>
              <w:t>(2024年度)</w:t>
            </w:r>
          </w:p>
        </w:tc>
      </w:tr>
      <w:tr w14:paraId="692092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CA1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DC3F26">
            <w:pPr>
              <w:jc w:val="center"/>
            </w:pPr>
            <w:r>
              <w:rPr>
                <w:rFonts w:ascii="宋体" w:hAnsi="宋体" w:eastAsia="宋体"/>
                <w:sz w:val="16"/>
              </w:rPr>
              <w:t>清偿欠款项目</w:t>
            </w:r>
          </w:p>
        </w:tc>
      </w:tr>
      <w:tr w14:paraId="2394BD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E8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F34F91">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880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2E3F1C">
            <w:pPr>
              <w:jc w:val="center"/>
            </w:pPr>
            <w:r>
              <w:rPr>
                <w:rFonts w:ascii="宋体" w:hAnsi="宋体" w:eastAsia="宋体"/>
                <w:sz w:val="16"/>
              </w:rPr>
              <w:t>岳普湖县文化体育广播电视和旅游局</w:t>
            </w:r>
          </w:p>
        </w:tc>
      </w:tr>
      <w:tr w14:paraId="53457D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EEF3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FF1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4328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3CF8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0C5A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505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928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2483">
            <w:pPr>
              <w:jc w:val="center"/>
            </w:pPr>
            <w:r>
              <w:rPr>
                <w:rFonts w:ascii="宋体" w:hAnsi="宋体" w:eastAsia="宋体"/>
                <w:sz w:val="16"/>
              </w:rPr>
              <w:t>得分</w:t>
            </w:r>
          </w:p>
        </w:tc>
      </w:tr>
      <w:tr w14:paraId="15F1E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AFA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30F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60628">
            <w:pPr>
              <w:jc w:val="center"/>
            </w:pPr>
            <w:r>
              <w:rPr>
                <w:rFonts w:ascii="宋体" w:hAnsi="宋体" w:eastAsia="宋体"/>
                <w:sz w:val="16"/>
              </w:rPr>
              <w:t>203.43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90B49">
            <w:pPr>
              <w:jc w:val="center"/>
            </w:pPr>
            <w:r>
              <w:rPr>
                <w:rFonts w:ascii="宋体" w:hAnsi="宋体" w:eastAsia="宋体"/>
                <w:sz w:val="16"/>
              </w:rPr>
              <w:t>890.21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5531F">
            <w:pPr>
              <w:jc w:val="center"/>
            </w:pPr>
            <w:r>
              <w:rPr>
                <w:rFonts w:ascii="宋体" w:hAnsi="宋体" w:eastAsia="宋体"/>
                <w:sz w:val="16"/>
              </w:rPr>
              <w:t>890.21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C95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0F8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E6F2">
            <w:pPr>
              <w:jc w:val="center"/>
            </w:pPr>
            <w:r>
              <w:rPr>
                <w:rFonts w:ascii="宋体" w:hAnsi="宋体" w:eastAsia="宋体"/>
                <w:sz w:val="16"/>
              </w:rPr>
              <w:t>10.00分</w:t>
            </w:r>
          </w:p>
        </w:tc>
      </w:tr>
      <w:tr w14:paraId="3C4BC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673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91E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816F7">
            <w:pPr>
              <w:jc w:val="center"/>
            </w:pPr>
            <w:r>
              <w:rPr>
                <w:rFonts w:ascii="宋体" w:hAnsi="宋体" w:eastAsia="宋体"/>
                <w:sz w:val="16"/>
              </w:rPr>
              <w:t>203.43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62DA4">
            <w:pPr>
              <w:jc w:val="center"/>
            </w:pPr>
            <w:r>
              <w:rPr>
                <w:rFonts w:ascii="宋体" w:hAnsi="宋体" w:eastAsia="宋体"/>
                <w:sz w:val="16"/>
              </w:rPr>
              <w:t>303.43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41B43">
            <w:pPr>
              <w:jc w:val="center"/>
            </w:pPr>
            <w:r>
              <w:rPr>
                <w:rFonts w:ascii="宋体" w:hAnsi="宋体" w:eastAsia="宋体"/>
                <w:sz w:val="16"/>
              </w:rPr>
              <w:t>303.43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999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23EF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4507F">
            <w:pPr>
              <w:jc w:val="center"/>
            </w:pPr>
            <w:r>
              <w:rPr>
                <w:rFonts w:ascii="宋体" w:hAnsi="宋体" w:eastAsia="宋体"/>
                <w:sz w:val="16"/>
              </w:rPr>
              <w:t>—</w:t>
            </w:r>
          </w:p>
        </w:tc>
      </w:tr>
      <w:tr w14:paraId="57157C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929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B32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B0D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77BEC">
            <w:pPr>
              <w:jc w:val="center"/>
            </w:pPr>
            <w:r>
              <w:rPr>
                <w:rFonts w:ascii="宋体" w:hAnsi="宋体" w:eastAsia="宋体"/>
                <w:sz w:val="16"/>
              </w:rPr>
              <w:t>586.78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02F91">
            <w:pPr>
              <w:jc w:val="center"/>
            </w:pPr>
            <w:r>
              <w:rPr>
                <w:rFonts w:ascii="宋体" w:hAnsi="宋体" w:eastAsia="宋体"/>
                <w:sz w:val="16"/>
              </w:rPr>
              <w:t>586.78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533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1080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B56C">
            <w:pPr>
              <w:jc w:val="center"/>
            </w:pPr>
            <w:r>
              <w:rPr>
                <w:rFonts w:ascii="宋体" w:hAnsi="宋体" w:eastAsia="宋体"/>
                <w:sz w:val="16"/>
              </w:rPr>
              <w:t>—</w:t>
            </w:r>
          </w:p>
        </w:tc>
      </w:tr>
      <w:tr w14:paraId="25A393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2952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77669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34B02E">
            <w:pPr>
              <w:jc w:val="center"/>
            </w:pPr>
            <w:r>
              <w:rPr>
                <w:rFonts w:ascii="宋体" w:hAnsi="宋体" w:eastAsia="宋体"/>
                <w:sz w:val="16"/>
              </w:rPr>
              <w:t>实际完成情况</w:t>
            </w:r>
          </w:p>
        </w:tc>
      </w:tr>
      <w:tr w14:paraId="6167FC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59AF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F13346">
            <w:pPr>
              <w:jc w:val="both"/>
            </w:pPr>
            <w:r>
              <w:rPr>
                <w:rFonts w:ascii="宋体" w:hAnsi="宋体" w:eastAsia="宋体"/>
                <w:sz w:val="16"/>
              </w:rPr>
              <w:t>项目主要按照约定偿还“淘宝屋及柳树王围栏雕塑制作安装工程项目”、“岳普湖县乡村民俗游项目”、“耕地占用税滞纳金项目”、“喀什地区岳普湖县达瓦昆沙漠风光旅游景区建设项目”和“喀什地区岳普湖县旅游公共服务保障设施建设项目”等共计11个项目应付未付的项目欠款及尾款。确保项目各类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7B900C">
            <w:pPr>
              <w:jc w:val="both"/>
            </w:pPr>
            <w:r>
              <w:rPr>
                <w:rFonts w:ascii="宋体" w:hAnsi="宋体" w:eastAsia="宋体"/>
                <w:sz w:val="16"/>
              </w:rPr>
              <w:t>已经按照约定偿还了“淘宝屋及柳树王围栏雕塑制作安装工程项目”、“岳普湖县乡村民俗游项目”、“耕地占用税滞纳金项目”、“喀什地区岳普湖县达瓦昆沙漠风光旅游景区建设项目”和“喀什地区岳普湖县旅游公共服务保障设施建设项目”等共计11个项目应付未付的项目欠款及尾款。项目预算执行率为100%。确保了项目各类款项按期及时支付，有效提高了政府部门的履约和服务能力，进一步增强了政府公信力。</w:t>
            </w:r>
          </w:p>
        </w:tc>
      </w:tr>
      <w:tr w14:paraId="2D595F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23BB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A5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C9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B79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CC4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7F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182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AE3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817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EA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491D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3D1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FB8CE">
            <w:pPr>
              <w:jc w:val="center"/>
            </w:pPr>
            <w:r>
              <w:rPr>
                <w:rFonts w:ascii="宋体" w:hAnsi="宋体" w:eastAsia="宋体"/>
                <w:sz w:val="16"/>
              </w:rPr>
              <w:t>偏差原因分析及改进措施</w:t>
            </w:r>
          </w:p>
        </w:tc>
      </w:tr>
      <w:tr w14:paraId="4B9160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046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F793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DC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A53A">
            <w:pPr>
              <w:jc w:val="center"/>
            </w:pPr>
            <w:r>
              <w:rPr>
                <w:rFonts w:ascii="宋体" w:hAnsi="宋体" w:eastAsia="宋体"/>
                <w:sz w:val="16"/>
              </w:rPr>
              <w:t>经费保障偿还欠款项目数量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AA807">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28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3914">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87E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56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6D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C3F0">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0E5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7BAE6">
            <w:pPr>
              <w:jc w:val="center"/>
            </w:pPr>
          </w:p>
        </w:tc>
      </w:tr>
      <w:tr w14:paraId="08985C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E9F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841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DF1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BA67">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F7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C4F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52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96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A29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674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03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4491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20BFE">
            <w:pPr>
              <w:jc w:val="center"/>
            </w:pPr>
          </w:p>
        </w:tc>
      </w:tr>
      <w:tr w14:paraId="2B1AE2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C61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02B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199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3B24">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3E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07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8D7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02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DC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98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FA8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CE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9AE54">
            <w:pPr>
              <w:jc w:val="center"/>
            </w:pPr>
          </w:p>
        </w:tc>
      </w:tr>
      <w:tr w14:paraId="6D7CC7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E10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0BD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448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AE55F">
            <w:pPr>
              <w:jc w:val="center"/>
            </w:pPr>
            <w:r>
              <w:rPr>
                <w:rFonts w:ascii="宋体" w:hAnsi="宋体" w:eastAsia="宋体"/>
                <w:sz w:val="16"/>
              </w:rPr>
              <w:t>经费支付及时性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0C7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2B1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1F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56C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E92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BB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BD4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F10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765E4">
            <w:pPr>
              <w:jc w:val="center"/>
            </w:pPr>
          </w:p>
        </w:tc>
      </w:tr>
      <w:tr w14:paraId="7162DA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25F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DA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1F2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516EE">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1E8D">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201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A576">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32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A5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9B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CBC0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CEC6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DC1E7">
            <w:pPr>
              <w:jc w:val="center"/>
            </w:pPr>
          </w:p>
        </w:tc>
      </w:tr>
      <w:tr w14:paraId="4E327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D3C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F73B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D8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7A34">
            <w:pPr>
              <w:jc w:val="center"/>
            </w:pPr>
            <w:r>
              <w:rPr>
                <w:rFonts w:ascii="宋体" w:hAnsi="宋体" w:eastAsia="宋体"/>
                <w:sz w:val="16"/>
              </w:rPr>
              <w:t>偿还欠款平均预算控制数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A3C73">
            <w:pPr>
              <w:jc w:val="center"/>
            </w:pPr>
            <w:r>
              <w:rPr>
                <w:rFonts w:ascii="宋体" w:hAnsi="宋体" w:eastAsia="宋体"/>
                <w:sz w:val="16"/>
              </w:rPr>
              <w:t>&lt;=80.92万元/个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F8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61ED">
            <w:pPr>
              <w:jc w:val="center"/>
            </w:pPr>
            <w:r>
              <w:rPr>
                <w:rFonts w:ascii="宋体" w:hAnsi="宋体" w:eastAsia="宋体"/>
                <w:sz w:val="16"/>
              </w:rPr>
              <w:t>117.25万元/个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3F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78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51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F8F4">
            <w:pPr>
              <w:jc w:val="center"/>
            </w:pPr>
            <w:r>
              <w:rPr>
                <w:rFonts w:ascii="宋体" w:hAnsi="宋体" w:eastAsia="宋体"/>
                <w:sz w:val="16"/>
              </w:rPr>
              <w:t>=80.92万元/个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824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C52CB">
            <w:pPr>
              <w:jc w:val="center"/>
            </w:pPr>
          </w:p>
        </w:tc>
      </w:tr>
      <w:tr w14:paraId="7AC9C9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EE5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7EB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87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0F43">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D39D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389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06D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1D4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56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405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A57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ED0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B9ADA">
            <w:pPr>
              <w:jc w:val="center"/>
            </w:pPr>
          </w:p>
        </w:tc>
      </w:tr>
      <w:tr w14:paraId="55CFB7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3073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062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1284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BD2F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83E822"/>
        </w:tc>
      </w:tr>
    </w:tbl>
    <w:p w14:paraId="05128EF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0C71485">
        <w:tblPrEx>
          <w:tblCellMar>
            <w:top w:w="0" w:type="dxa"/>
            <w:left w:w="108" w:type="dxa"/>
            <w:bottom w:w="0" w:type="dxa"/>
            <w:right w:w="108" w:type="dxa"/>
          </w:tblCellMar>
        </w:tblPrEx>
        <w:tc>
          <w:tcPr>
            <w:tcW w:w="8848" w:type="dxa"/>
            <w:gridSpan w:val="14"/>
            <w:vAlign w:val="center"/>
          </w:tcPr>
          <w:p w14:paraId="2F5897CC">
            <w:pPr>
              <w:jc w:val="center"/>
            </w:pPr>
            <w:r>
              <w:rPr>
                <w:rFonts w:ascii="宋体" w:hAnsi="宋体" w:eastAsia="宋体"/>
                <w:sz w:val="24"/>
              </w:rPr>
              <w:t>项目支出绩效自评表</w:t>
            </w:r>
          </w:p>
        </w:tc>
      </w:tr>
      <w:tr w14:paraId="1B251819">
        <w:tblPrEx>
          <w:tblCellMar>
            <w:top w:w="0" w:type="dxa"/>
            <w:left w:w="108" w:type="dxa"/>
            <w:bottom w:w="0" w:type="dxa"/>
            <w:right w:w="108" w:type="dxa"/>
          </w:tblCellMar>
        </w:tblPrEx>
        <w:tc>
          <w:tcPr>
            <w:tcW w:w="8848" w:type="dxa"/>
            <w:gridSpan w:val="14"/>
            <w:vAlign w:val="center"/>
          </w:tcPr>
          <w:p w14:paraId="2DC19A49">
            <w:pPr>
              <w:jc w:val="center"/>
            </w:pPr>
            <w:r>
              <w:rPr>
                <w:rFonts w:ascii="宋体" w:hAnsi="宋体" w:eastAsia="宋体"/>
                <w:sz w:val="24"/>
              </w:rPr>
              <w:t>(2024年度)</w:t>
            </w:r>
          </w:p>
        </w:tc>
      </w:tr>
      <w:tr w14:paraId="0BB196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AD2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582E36">
            <w:pPr>
              <w:jc w:val="center"/>
            </w:pPr>
            <w:r>
              <w:rPr>
                <w:rFonts w:ascii="宋体" w:hAnsi="宋体" w:eastAsia="宋体"/>
                <w:sz w:val="16"/>
              </w:rPr>
              <w:t>第一届全国全民健身大赛足球赛男子五人制足球总决赛项目</w:t>
            </w:r>
          </w:p>
        </w:tc>
      </w:tr>
      <w:tr w14:paraId="4D4577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90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994538">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0C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A8DC32">
            <w:pPr>
              <w:jc w:val="center"/>
            </w:pPr>
            <w:r>
              <w:rPr>
                <w:rFonts w:ascii="宋体" w:hAnsi="宋体" w:eastAsia="宋体"/>
                <w:sz w:val="16"/>
              </w:rPr>
              <w:t>岳普湖县文化体育广播电视和旅游局</w:t>
            </w:r>
          </w:p>
        </w:tc>
      </w:tr>
      <w:tr w14:paraId="1B1A7E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AF0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CCA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AFC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6F7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54A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6C8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171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C892">
            <w:pPr>
              <w:jc w:val="center"/>
            </w:pPr>
            <w:r>
              <w:rPr>
                <w:rFonts w:ascii="宋体" w:hAnsi="宋体" w:eastAsia="宋体"/>
                <w:sz w:val="16"/>
              </w:rPr>
              <w:t>得分</w:t>
            </w:r>
          </w:p>
        </w:tc>
      </w:tr>
      <w:tr w14:paraId="385240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696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E48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0D21C">
            <w:pPr>
              <w:jc w:val="center"/>
            </w:pPr>
            <w:r>
              <w:rPr>
                <w:rFonts w:ascii="宋体" w:hAnsi="宋体" w:eastAsia="宋体"/>
                <w:sz w:val="16"/>
              </w:rPr>
              <w:t>15.06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0B7FE">
            <w:pPr>
              <w:jc w:val="center"/>
            </w:pPr>
            <w:r>
              <w:rPr>
                <w:rFonts w:ascii="宋体" w:hAnsi="宋体" w:eastAsia="宋体"/>
                <w:sz w:val="16"/>
              </w:rPr>
              <w:t>15.06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4BE66">
            <w:pPr>
              <w:jc w:val="center"/>
            </w:pPr>
            <w:r>
              <w:rPr>
                <w:rFonts w:ascii="宋体" w:hAnsi="宋体" w:eastAsia="宋体"/>
                <w:sz w:val="16"/>
              </w:rPr>
              <w:t>15.06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D03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5F3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C1AC0">
            <w:pPr>
              <w:jc w:val="center"/>
            </w:pPr>
            <w:r>
              <w:rPr>
                <w:rFonts w:ascii="宋体" w:hAnsi="宋体" w:eastAsia="宋体"/>
                <w:sz w:val="16"/>
              </w:rPr>
              <w:t>10.00分</w:t>
            </w:r>
          </w:p>
        </w:tc>
      </w:tr>
      <w:tr w14:paraId="11EA49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413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97C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7FB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3F2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CCE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F8F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9528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FC405">
            <w:pPr>
              <w:jc w:val="center"/>
            </w:pPr>
            <w:r>
              <w:rPr>
                <w:rFonts w:ascii="宋体" w:hAnsi="宋体" w:eastAsia="宋体"/>
                <w:sz w:val="16"/>
              </w:rPr>
              <w:t>—</w:t>
            </w:r>
          </w:p>
        </w:tc>
      </w:tr>
      <w:tr w14:paraId="00C26E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CFE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D325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93658">
            <w:pPr>
              <w:jc w:val="center"/>
            </w:pPr>
            <w:r>
              <w:rPr>
                <w:rFonts w:ascii="宋体" w:hAnsi="宋体" w:eastAsia="宋体"/>
                <w:sz w:val="16"/>
              </w:rPr>
              <w:t>15.06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5AF7F">
            <w:pPr>
              <w:jc w:val="center"/>
            </w:pPr>
            <w:r>
              <w:rPr>
                <w:rFonts w:ascii="宋体" w:hAnsi="宋体" w:eastAsia="宋体"/>
                <w:sz w:val="16"/>
              </w:rPr>
              <w:t>15.06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48B99">
            <w:pPr>
              <w:jc w:val="center"/>
            </w:pPr>
            <w:r>
              <w:rPr>
                <w:rFonts w:ascii="宋体" w:hAnsi="宋体" w:eastAsia="宋体"/>
                <w:sz w:val="16"/>
              </w:rPr>
              <w:t>15.06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C2D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0D48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B482">
            <w:pPr>
              <w:jc w:val="center"/>
            </w:pPr>
            <w:r>
              <w:rPr>
                <w:rFonts w:ascii="宋体" w:hAnsi="宋体" w:eastAsia="宋体"/>
                <w:sz w:val="16"/>
              </w:rPr>
              <w:t>—</w:t>
            </w:r>
          </w:p>
        </w:tc>
      </w:tr>
      <w:tr w14:paraId="49E98C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F4DB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650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B6DB0F">
            <w:pPr>
              <w:jc w:val="center"/>
            </w:pPr>
            <w:r>
              <w:rPr>
                <w:rFonts w:ascii="宋体" w:hAnsi="宋体" w:eastAsia="宋体"/>
                <w:sz w:val="16"/>
              </w:rPr>
              <w:t>实际完成情况</w:t>
            </w:r>
          </w:p>
        </w:tc>
      </w:tr>
      <w:tr w14:paraId="01BB75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DB61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C0134">
            <w:pPr>
              <w:jc w:val="both"/>
            </w:pPr>
            <w:r>
              <w:rPr>
                <w:rFonts w:ascii="宋体" w:hAnsi="宋体" w:eastAsia="宋体"/>
                <w:sz w:val="16"/>
              </w:rPr>
              <w:t>赛事保障专业服务机构数量1个，组织做好岳普湖县参加第一届全国全民健身大赛足球项目男子五人制足球总决赛的各类事项，主要包括交通通勤、团体食宿、推广宣传、队员保险运动员部分装备、接机仪式等各项活动。通过项目的实施保障赛事活动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92A167">
            <w:pPr>
              <w:jc w:val="both"/>
            </w:pPr>
            <w:r>
              <w:rPr>
                <w:rFonts w:ascii="宋体" w:hAnsi="宋体" w:eastAsia="宋体"/>
                <w:sz w:val="16"/>
              </w:rPr>
              <w:t>赛事保障专业服务机构数量1个，已经组织做好了岳普湖县参加第一届全国全民健身大赛足球项目男子五人制足球总决赛的各类事项，资金支付主要包括交通通勤、团体食宿、推广宣传、队员保险运动员部分装备、接机仪式等各项活动。项目预算执行率为100%。通过项目的实施有效</w:t>
            </w:r>
            <w:r>
              <w:rPr>
                <w:rFonts w:hint="eastAsia" w:ascii="宋体" w:hAnsi="宋体"/>
                <w:sz w:val="16"/>
                <w:lang w:eastAsia="zh-CN"/>
              </w:rPr>
              <w:t>保</w:t>
            </w:r>
            <w:r>
              <w:rPr>
                <w:rFonts w:ascii="宋体" w:hAnsi="宋体" w:eastAsia="宋体"/>
                <w:sz w:val="16"/>
              </w:rPr>
              <w:t>障赛事活动顺利开展。赛事活动参与人员满意度达到了100%。</w:t>
            </w:r>
          </w:p>
        </w:tc>
      </w:tr>
      <w:tr w14:paraId="127AAC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BB7C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62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BC5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622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44E0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D2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2C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5F39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B429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2A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47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84F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448B4">
            <w:pPr>
              <w:jc w:val="center"/>
            </w:pPr>
            <w:r>
              <w:rPr>
                <w:rFonts w:ascii="宋体" w:hAnsi="宋体" w:eastAsia="宋体"/>
                <w:sz w:val="16"/>
              </w:rPr>
              <w:t>偏差原因分析及改进措施</w:t>
            </w:r>
          </w:p>
        </w:tc>
      </w:tr>
      <w:tr w14:paraId="06AE32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F2B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799A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87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0475">
            <w:pPr>
              <w:jc w:val="center"/>
            </w:pPr>
            <w:r>
              <w:rPr>
                <w:rFonts w:ascii="宋体" w:hAnsi="宋体" w:eastAsia="宋体"/>
                <w:sz w:val="16"/>
              </w:rPr>
              <w:t>赛事保障专业服务机构数量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D94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D5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3A7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09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7B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373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D41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D2E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68F1A">
            <w:pPr>
              <w:jc w:val="center"/>
            </w:pPr>
          </w:p>
        </w:tc>
      </w:tr>
      <w:tr w14:paraId="36C74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330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D5E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FDD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BA40">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509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7F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6A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DD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C4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CA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E2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DC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0ACB5">
            <w:pPr>
              <w:jc w:val="center"/>
            </w:pPr>
          </w:p>
        </w:tc>
      </w:tr>
      <w:tr w14:paraId="6D6082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515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E68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535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2F70">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5F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FB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E94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F8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98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23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46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038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537F2">
            <w:pPr>
              <w:jc w:val="center"/>
            </w:pPr>
          </w:p>
        </w:tc>
      </w:tr>
      <w:tr w14:paraId="110393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A4A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B92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D95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46C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DA6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12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47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92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6EC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98A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7171">
            <w:pPr>
              <w:jc w:val="center"/>
            </w:pPr>
            <w:r>
              <w:rPr>
                <w:rFonts w:ascii="宋体" w:hAnsi="宋体" w:eastAsia="宋体"/>
                <w:sz w:val="16"/>
              </w:rPr>
              <w:t>=2024年11月15日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F0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E7ABD">
            <w:pPr>
              <w:jc w:val="center"/>
            </w:pPr>
          </w:p>
        </w:tc>
      </w:tr>
      <w:tr w14:paraId="358899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CBA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55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A6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664F">
            <w:pPr>
              <w:jc w:val="center"/>
            </w:pPr>
            <w:r>
              <w:rPr>
                <w:rFonts w:ascii="宋体" w:hAnsi="宋体" w:eastAsia="宋体"/>
                <w:sz w:val="16"/>
              </w:rPr>
              <w:t>赛事保障成本控制数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035B">
            <w:pPr>
              <w:jc w:val="center"/>
            </w:pPr>
            <w:r>
              <w:rPr>
                <w:rFonts w:ascii="宋体" w:hAnsi="宋体" w:eastAsia="宋体"/>
                <w:sz w:val="16"/>
              </w:rPr>
              <w:t>&lt;=15.06万元/个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9E1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8E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1D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1B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64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9D78B">
            <w:pPr>
              <w:jc w:val="center"/>
            </w:pPr>
            <w:r>
              <w:rPr>
                <w:rFonts w:ascii="宋体" w:hAnsi="宋体" w:eastAsia="宋体"/>
                <w:sz w:val="16"/>
              </w:rPr>
              <w:t>=15.06万元/个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9720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89A64">
            <w:pPr>
              <w:jc w:val="center"/>
            </w:pPr>
          </w:p>
        </w:tc>
      </w:tr>
      <w:tr w14:paraId="7EB024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B7B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30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CD9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D37C">
            <w:pPr>
              <w:jc w:val="center"/>
            </w:pPr>
            <w:r>
              <w:rPr>
                <w:rFonts w:ascii="宋体" w:hAnsi="宋体" w:eastAsia="宋体"/>
                <w:sz w:val="16"/>
              </w:rPr>
              <w:t>保障赛事活动顺利开展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C9C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E3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6E1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EE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D5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66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478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AA8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AEAF4">
            <w:pPr>
              <w:jc w:val="center"/>
            </w:pPr>
          </w:p>
        </w:tc>
      </w:tr>
      <w:tr w14:paraId="7EECAF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DFF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3AF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7A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8EDF">
            <w:pPr>
              <w:jc w:val="center"/>
            </w:pPr>
            <w:r>
              <w:rPr>
                <w:rFonts w:ascii="宋体" w:hAnsi="宋体" w:eastAsia="宋体"/>
                <w:sz w:val="16"/>
              </w:rPr>
              <w:t>赛事活动参与人员满意度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817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44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9F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08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951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41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91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4A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3CE2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BF2554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EECF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439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647C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E4D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0E48F4"/>
        </w:tc>
      </w:tr>
    </w:tbl>
    <w:p w14:paraId="1F9B3F1E">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15"/>
        <w:gridCol w:w="549"/>
        <w:gridCol w:w="632"/>
        <w:gridCol w:w="632"/>
        <w:gridCol w:w="520"/>
        <w:gridCol w:w="744"/>
        <w:gridCol w:w="632"/>
        <w:gridCol w:w="632"/>
        <w:gridCol w:w="632"/>
        <w:gridCol w:w="632"/>
        <w:gridCol w:w="632"/>
      </w:tblGrid>
      <w:tr w14:paraId="132C09D1">
        <w:tblPrEx>
          <w:tblCellMar>
            <w:top w:w="0" w:type="dxa"/>
            <w:left w:w="108" w:type="dxa"/>
            <w:bottom w:w="0" w:type="dxa"/>
            <w:right w:w="108" w:type="dxa"/>
          </w:tblCellMar>
        </w:tblPrEx>
        <w:tc>
          <w:tcPr>
            <w:tcW w:w="8848" w:type="dxa"/>
            <w:gridSpan w:val="14"/>
            <w:vAlign w:val="center"/>
          </w:tcPr>
          <w:p w14:paraId="742012BE">
            <w:pPr>
              <w:jc w:val="center"/>
            </w:pPr>
            <w:r>
              <w:rPr>
                <w:rFonts w:ascii="宋体" w:hAnsi="宋体" w:eastAsia="宋体"/>
                <w:sz w:val="24"/>
              </w:rPr>
              <w:t>项目支出绩效自评表</w:t>
            </w:r>
          </w:p>
        </w:tc>
      </w:tr>
      <w:tr w14:paraId="49555EAD">
        <w:tblPrEx>
          <w:tblCellMar>
            <w:top w:w="0" w:type="dxa"/>
            <w:left w:w="108" w:type="dxa"/>
            <w:bottom w:w="0" w:type="dxa"/>
            <w:right w:w="108" w:type="dxa"/>
          </w:tblCellMar>
        </w:tblPrEx>
        <w:tc>
          <w:tcPr>
            <w:tcW w:w="8848" w:type="dxa"/>
            <w:gridSpan w:val="14"/>
            <w:vAlign w:val="center"/>
          </w:tcPr>
          <w:p w14:paraId="4EBE28A3">
            <w:pPr>
              <w:jc w:val="center"/>
            </w:pPr>
            <w:r>
              <w:rPr>
                <w:rFonts w:ascii="宋体" w:hAnsi="宋体" w:eastAsia="宋体"/>
                <w:sz w:val="24"/>
              </w:rPr>
              <w:t>(2024年度)</w:t>
            </w:r>
          </w:p>
        </w:tc>
      </w:tr>
      <w:tr w14:paraId="6877F9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DAB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61B60A">
            <w:pPr>
              <w:jc w:val="center"/>
            </w:pPr>
            <w:r>
              <w:rPr>
                <w:rFonts w:ascii="宋体" w:hAnsi="宋体" w:eastAsia="宋体"/>
                <w:sz w:val="16"/>
              </w:rPr>
              <w:t>自治区非物质文化遗产保护项目</w:t>
            </w:r>
          </w:p>
        </w:tc>
      </w:tr>
      <w:tr w14:paraId="1153D6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A67F">
            <w:pPr>
              <w:jc w:val="center"/>
            </w:pPr>
            <w:r>
              <w:rPr>
                <w:rFonts w:ascii="宋体" w:hAnsi="宋体" w:eastAsia="宋体"/>
                <w:sz w:val="16"/>
              </w:rPr>
              <w:t>主管部门</w:t>
            </w:r>
          </w:p>
        </w:tc>
        <w:tc>
          <w:tcPr>
            <w:tcW w:w="431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C7E0AB">
            <w:pPr>
              <w:jc w:val="center"/>
            </w:pPr>
            <w:r>
              <w:rPr>
                <w:rFonts w:ascii="宋体" w:hAnsi="宋体" w:eastAsia="宋体"/>
                <w:sz w:val="16"/>
              </w:rPr>
              <w:t>岳普湖县文化体育广播电视和旅游局</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04A6EB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32915D">
            <w:pPr>
              <w:jc w:val="center"/>
            </w:pPr>
            <w:r>
              <w:rPr>
                <w:rFonts w:ascii="宋体" w:hAnsi="宋体" w:eastAsia="宋体"/>
                <w:sz w:val="16"/>
              </w:rPr>
              <w:t>岳普湖县文化体育广播电视和旅游局</w:t>
            </w:r>
          </w:p>
        </w:tc>
      </w:tr>
      <w:tr w14:paraId="3FBA0A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DDC8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A4B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04B5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8D2F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9DF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B13C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92B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F8E72">
            <w:pPr>
              <w:jc w:val="center"/>
            </w:pPr>
            <w:r>
              <w:rPr>
                <w:rFonts w:ascii="宋体" w:hAnsi="宋体" w:eastAsia="宋体"/>
                <w:sz w:val="16"/>
              </w:rPr>
              <w:t>得分</w:t>
            </w:r>
          </w:p>
        </w:tc>
      </w:tr>
      <w:tr w14:paraId="5A6945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6B2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67B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B514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EB13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0F6A3">
            <w:pPr>
              <w:jc w:val="center"/>
            </w:pPr>
            <w:r>
              <w:rPr>
                <w:rFonts w:ascii="宋体" w:hAnsi="宋体" w:eastAsia="宋体"/>
                <w:sz w:val="16"/>
              </w:rPr>
              <w:t>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9F6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1032B">
            <w:pPr>
              <w:jc w:val="center"/>
            </w:pPr>
            <w:r>
              <w:rPr>
                <w:rFonts w:ascii="宋体" w:hAnsi="宋体" w:eastAsia="宋体"/>
                <w:sz w:val="16"/>
              </w:rPr>
              <w:t>76.10%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3F03B">
            <w:pPr>
              <w:jc w:val="center"/>
            </w:pPr>
            <w:r>
              <w:rPr>
                <w:rFonts w:ascii="宋体" w:hAnsi="宋体" w:eastAsia="宋体"/>
                <w:sz w:val="16"/>
              </w:rPr>
              <w:t>4.02分</w:t>
            </w:r>
          </w:p>
        </w:tc>
      </w:tr>
      <w:tr w14:paraId="1FDB6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867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1E2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9029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AC56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B42A2">
            <w:pPr>
              <w:jc w:val="center"/>
            </w:pPr>
            <w:r>
              <w:rPr>
                <w:rFonts w:ascii="宋体" w:hAnsi="宋体" w:eastAsia="宋体"/>
                <w:sz w:val="16"/>
              </w:rPr>
              <w:t>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755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7AB8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FB2B">
            <w:pPr>
              <w:jc w:val="center"/>
            </w:pPr>
            <w:r>
              <w:rPr>
                <w:rFonts w:ascii="宋体" w:hAnsi="宋体" w:eastAsia="宋体"/>
                <w:sz w:val="16"/>
              </w:rPr>
              <w:t>—</w:t>
            </w:r>
          </w:p>
        </w:tc>
      </w:tr>
      <w:tr w14:paraId="7891A6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0F3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D3E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9C1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5AA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B0C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68D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D234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E33C4">
            <w:pPr>
              <w:jc w:val="center"/>
            </w:pPr>
            <w:r>
              <w:rPr>
                <w:rFonts w:ascii="宋体" w:hAnsi="宋体" w:eastAsia="宋体"/>
                <w:sz w:val="16"/>
              </w:rPr>
              <w:t>—</w:t>
            </w:r>
          </w:p>
        </w:tc>
      </w:tr>
      <w:tr w14:paraId="3F6F0A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08498">
            <w:pPr>
              <w:jc w:val="center"/>
            </w:pPr>
            <w:r>
              <w:rPr>
                <w:rFonts w:ascii="宋体" w:hAnsi="宋体" w:eastAsia="宋体"/>
                <w:sz w:val="16"/>
              </w:rPr>
              <w:t>三、目标完成情况</w:t>
            </w:r>
          </w:p>
        </w:tc>
        <w:tc>
          <w:tcPr>
            <w:tcW w:w="431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5BA224">
            <w:pPr>
              <w:jc w:val="center"/>
            </w:pPr>
            <w:r>
              <w:rPr>
                <w:rFonts w:ascii="宋体" w:hAnsi="宋体" w:eastAsia="宋体"/>
                <w:sz w:val="16"/>
              </w:rPr>
              <w:t>预期目标</w:t>
            </w:r>
          </w:p>
        </w:tc>
        <w:tc>
          <w:tcPr>
            <w:tcW w:w="39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B2AC5F">
            <w:pPr>
              <w:jc w:val="center"/>
            </w:pPr>
            <w:r>
              <w:rPr>
                <w:rFonts w:ascii="宋体" w:hAnsi="宋体" w:eastAsia="宋体"/>
                <w:sz w:val="16"/>
              </w:rPr>
              <w:t>实际完成情况</w:t>
            </w:r>
          </w:p>
        </w:tc>
      </w:tr>
      <w:tr w14:paraId="65C47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2CE01"/>
        </w:tc>
        <w:tc>
          <w:tcPr>
            <w:tcW w:w="431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5611DD">
            <w:pPr>
              <w:jc w:val="both"/>
            </w:pPr>
            <w:r>
              <w:rPr>
                <w:rFonts w:ascii="宋体" w:hAnsi="宋体" w:eastAsia="宋体"/>
                <w:sz w:val="16"/>
              </w:rPr>
              <w:t>保障自治区级代表性项目数量1个，通过给予经费支持组织非遗调查组对本县域内维吾尔族古勒巴格麦西热甫的现状及其传承情况进行调查和挖掘。增强对非遗保护传承氛围的影响，推动非遗保护传承工作。</w:t>
            </w:r>
          </w:p>
        </w:tc>
        <w:tc>
          <w:tcPr>
            <w:tcW w:w="39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E3AE4F">
            <w:pPr>
              <w:jc w:val="both"/>
            </w:pPr>
            <w:r>
              <w:rPr>
                <w:rFonts w:ascii="宋体" w:hAnsi="宋体" w:eastAsia="宋体"/>
                <w:sz w:val="16"/>
              </w:rPr>
              <w:t>保障自治区级代表性项目数量1个，通过给予经费支持组织非遗调查组对本县域内维吾尔族古勒巴格麦西热甫的现状及其传承情况进行调查和挖掘。项目预算执行率为76.1%，当年经费保障任务已按计划完成，剩余资金结余。通过项目的实施有效增强了对非遗保护传承氛围的影响，进一步推动了非遗保护传承工作。非遗保护与传承活动受益公众满意率达到了100%。</w:t>
            </w:r>
            <w:r>
              <w:rPr>
                <w:rFonts w:ascii="宋体" w:hAnsi="宋体" w:eastAsia="宋体"/>
                <w:sz w:val="16"/>
              </w:rPr>
              <w:br w:type="textWrapping"/>
            </w:r>
          </w:p>
        </w:tc>
      </w:tr>
      <w:tr w14:paraId="36655B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8349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F5A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814ED">
            <w:pPr>
              <w:jc w:val="center"/>
            </w:pPr>
            <w:r>
              <w:rPr>
                <w:rFonts w:ascii="宋体" w:hAnsi="宋体" w:eastAsia="宋体"/>
                <w:sz w:val="16"/>
              </w:rPr>
              <w:t>二级指标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206B7390">
            <w:pPr>
              <w:jc w:val="center"/>
            </w:pPr>
            <w:r>
              <w:rPr>
                <w:rFonts w:ascii="宋体" w:hAnsi="宋体" w:eastAsia="宋体"/>
                <w:sz w:val="16"/>
              </w:rPr>
              <w:t>三级指标</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2C44021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3D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362A5">
            <w:pPr>
              <w:jc w:val="center"/>
            </w:pPr>
            <w:r>
              <w:rPr>
                <w:rFonts w:ascii="宋体" w:hAnsi="宋体" w:eastAsia="宋体"/>
                <w:sz w:val="16"/>
              </w:rPr>
              <w:t>上年完成情况</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64BF98CC">
            <w:pPr>
              <w:jc w:val="center"/>
            </w:pPr>
            <w:r>
              <w:rPr>
                <w:rFonts w:ascii="宋体" w:hAnsi="宋体" w:eastAsia="宋体"/>
                <w:sz w:val="16"/>
              </w:rPr>
              <w:t>权重</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0A729B2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B0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0E3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1C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2F1AE">
            <w:pPr>
              <w:jc w:val="center"/>
            </w:pPr>
            <w:r>
              <w:rPr>
                <w:rFonts w:ascii="宋体" w:hAnsi="宋体" w:eastAsia="宋体"/>
                <w:sz w:val="16"/>
              </w:rPr>
              <w:t>偏差原因分析及改进措施</w:t>
            </w:r>
          </w:p>
        </w:tc>
      </w:tr>
      <w:tr w14:paraId="5546E2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C50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D9B6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12A7">
            <w:pPr>
              <w:jc w:val="center"/>
            </w:pPr>
            <w:r>
              <w:rPr>
                <w:rFonts w:ascii="宋体" w:hAnsi="宋体" w:eastAsia="宋体"/>
                <w:sz w:val="16"/>
              </w:rPr>
              <w:t>数量指标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7F230037">
            <w:pPr>
              <w:jc w:val="center"/>
            </w:pPr>
            <w:r>
              <w:rPr>
                <w:rFonts w:ascii="宋体" w:hAnsi="宋体" w:eastAsia="宋体"/>
                <w:sz w:val="16"/>
              </w:rPr>
              <w:t>保障自治区级代表性项目数量</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3204956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E98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A699">
            <w:pPr>
              <w:jc w:val="center"/>
            </w:pPr>
            <w:r>
              <w:rPr>
                <w:rFonts w:ascii="宋体" w:hAnsi="宋体" w:eastAsia="宋体"/>
                <w:sz w:val="16"/>
              </w:rPr>
              <w:t>新增</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7B72A7E5">
            <w:pPr>
              <w:jc w:val="center"/>
            </w:pPr>
            <w:r>
              <w:rPr>
                <w:rFonts w:ascii="宋体" w:hAnsi="宋体" w:eastAsia="宋体"/>
                <w:sz w:val="16"/>
              </w:rPr>
              <w:t>10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164804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9B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23B9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5D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D64FE">
            <w:pPr>
              <w:jc w:val="center"/>
            </w:pPr>
          </w:p>
        </w:tc>
      </w:tr>
      <w:tr w14:paraId="64EB3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A0C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9D0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8C347">
            <w:pPr>
              <w:jc w:val="center"/>
            </w:pPr>
            <w:r>
              <w:rPr>
                <w:rFonts w:ascii="宋体" w:hAnsi="宋体" w:eastAsia="宋体"/>
                <w:sz w:val="16"/>
              </w:rPr>
              <w:t>质量指标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4A7D2C03">
            <w:pPr>
              <w:jc w:val="center"/>
            </w:pPr>
            <w:r>
              <w:rPr>
                <w:rFonts w:ascii="宋体" w:hAnsi="宋体" w:eastAsia="宋体"/>
                <w:sz w:val="16"/>
              </w:rPr>
              <w:t>经费保障率</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119F88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6F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4E00">
            <w:pPr>
              <w:jc w:val="center"/>
            </w:pPr>
            <w:r>
              <w:rPr>
                <w:rFonts w:ascii="宋体" w:hAnsi="宋体" w:eastAsia="宋体"/>
                <w:sz w:val="16"/>
              </w:rPr>
              <w:t>新增</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2D635E4D">
            <w:pPr>
              <w:jc w:val="center"/>
            </w:pPr>
            <w:r>
              <w:rPr>
                <w:rFonts w:ascii="宋体" w:hAnsi="宋体" w:eastAsia="宋体"/>
                <w:sz w:val="16"/>
              </w:rPr>
              <w:t>10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5F8FA3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DF7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D1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D04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B212D">
            <w:pPr>
              <w:jc w:val="center"/>
            </w:pPr>
          </w:p>
        </w:tc>
      </w:tr>
      <w:tr w14:paraId="6CFA73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95E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D4C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E8BA4"/>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462D145D">
            <w:pPr>
              <w:jc w:val="center"/>
            </w:pPr>
            <w:r>
              <w:rPr>
                <w:rFonts w:ascii="宋体" w:hAnsi="宋体" w:eastAsia="宋体"/>
                <w:sz w:val="16"/>
              </w:rPr>
              <w:t>资金使用合规性</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2E022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68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54C3">
            <w:pPr>
              <w:jc w:val="center"/>
            </w:pPr>
            <w:r>
              <w:rPr>
                <w:rFonts w:ascii="宋体" w:hAnsi="宋体" w:eastAsia="宋体"/>
                <w:sz w:val="16"/>
              </w:rPr>
              <w:t>新增</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7133ECD2">
            <w:pPr>
              <w:jc w:val="center"/>
            </w:pPr>
            <w:r>
              <w:rPr>
                <w:rFonts w:ascii="宋体" w:hAnsi="宋体" w:eastAsia="宋体"/>
                <w:sz w:val="16"/>
              </w:rPr>
              <w:t>10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2EEF43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77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E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94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0F28B">
            <w:pPr>
              <w:jc w:val="center"/>
            </w:pPr>
          </w:p>
        </w:tc>
      </w:tr>
      <w:tr w14:paraId="4FEED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5F3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FDD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6B5E6">
            <w:pPr>
              <w:jc w:val="center"/>
            </w:pPr>
            <w:r>
              <w:rPr>
                <w:rFonts w:ascii="宋体" w:hAnsi="宋体" w:eastAsia="宋体"/>
                <w:sz w:val="16"/>
              </w:rPr>
              <w:t>时效指标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3CD0303B">
            <w:pPr>
              <w:jc w:val="center"/>
            </w:pPr>
            <w:r>
              <w:rPr>
                <w:rFonts w:ascii="宋体" w:hAnsi="宋体" w:eastAsia="宋体"/>
                <w:sz w:val="16"/>
              </w:rPr>
              <w:t>经费支付完成时间</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31295E46">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FA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790A">
            <w:pPr>
              <w:jc w:val="center"/>
            </w:pPr>
            <w:r>
              <w:rPr>
                <w:rFonts w:ascii="宋体" w:hAnsi="宋体" w:eastAsia="宋体"/>
                <w:sz w:val="16"/>
              </w:rPr>
              <w:t>新增</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5858FF14">
            <w:pPr>
              <w:jc w:val="center"/>
            </w:pPr>
            <w:r>
              <w:rPr>
                <w:rFonts w:ascii="宋体" w:hAnsi="宋体" w:eastAsia="宋体"/>
                <w:sz w:val="16"/>
              </w:rPr>
              <w:t>10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52AC34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D7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947E">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44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9EDC7">
            <w:pPr>
              <w:jc w:val="center"/>
            </w:pPr>
          </w:p>
        </w:tc>
      </w:tr>
      <w:tr w14:paraId="33A5A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612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956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0D86F">
            <w:pPr>
              <w:jc w:val="center"/>
            </w:pPr>
            <w:r>
              <w:rPr>
                <w:rFonts w:ascii="宋体" w:hAnsi="宋体" w:eastAsia="宋体"/>
                <w:sz w:val="16"/>
              </w:rPr>
              <w:t>经济成本指标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68B1C825">
            <w:pPr>
              <w:jc w:val="center"/>
            </w:pPr>
            <w:r>
              <w:rPr>
                <w:rFonts w:ascii="宋体" w:hAnsi="宋体" w:eastAsia="宋体"/>
                <w:sz w:val="16"/>
              </w:rPr>
              <w:t>经费预算控制数</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35876345">
            <w:pPr>
              <w:jc w:val="center"/>
            </w:pPr>
            <w:r>
              <w:rPr>
                <w:rFonts w:ascii="宋体" w:hAnsi="宋体" w:eastAsia="宋体"/>
                <w:sz w:val="16"/>
              </w:rPr>
              <w:t>&lt;=10万元/个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0A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8BDA">
            <w:pPr>
              <w:jc w:val="center"/>
            </w:pPr>
            <w:r>
              <w:rPr>
                <w:rFonts w:ascii="宋体" w:hAnsi="宋体" w:eastAsia="宋体"/>
                <w:sz w:val="16"/>
              </w:rPr>
              <w:t>新增</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58D287BA">
            <w:pPr>
              <w:jc w:val="center"/>
            </w:pPr>
            <w:r>
              <w:rPr>
                <w:rFonts w:ascii="宋体" w:hAnsi="宋体" w:eastAsia="宋体"/>
                <w:sz w:val="16"/>
              </w:rPr>
              <w:t>20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3116DD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97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5836F">
            <w:pPr>
              <w:jc w:val="center"/>
            </w:pPr>
            <w:r>
              <w:rPr>
                <w:rFonts w:ascii="宋体" w:hAnsi="宋体" w:eastAsia="宋体"/>
                <w:sz w:val="16"/>
              </w:rPr>
              <w:t>=7.61万元/个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7A7B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2C2E2">
            <w:pPr>
              <w:jc w:val="center"/>
            </w:pPr>
          </w:p>
        </w:tc>
      </w:tr>
      <w:tr w14:paraId="10C83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23A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79C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FD92">
            <w:pPr>
              <w:jc w:val="center"/>
            </w:pPr>
            <w:r>
              <w:rPr>
                <w:rFonts w:ascii="宋体" w:hAnsi="宋体" w:eastAsia="宋体"/>
                <w:sz w:val="16"/>
              </w:rPr>
              <w:t>社会效益指标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0DD03952">
            <w:pPr>
              <w:jc w:val="center"/>
            </w:pPr>
            <w:r>
              <w:rPr>
                <w:rFonts w:ascii="宋体" w:hAnsi="宋体" w:eastAsia="宋体"/>
                <w:sz w:val="16"/>
              </w:rPr>
              <w:t>增强对非遗保护传承氛围的影响</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6B139DAA">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45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712CD">
            <w:pPr>
              <w:jc w:val="center"/>
            </w:pPr>
            <w:r>
              <w:rPr>
                <w:rFonts w:ascii="宋体" w:hAnsi="宋体" w:eastAsia="宋体"/>
                <w:sz w:val="16"/>
              </w:rPr>
              <w:t>新增</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26D71E4D">
            <w:pPr>
              <w:jc w:val="center"/>
            </w:pPr>
            <w:r>
              <w:rPr>
                <w:rFonts w:ascii="宋体" w:hAnsi="宋体" w:eastAsia="宋体"/>
                <w:sz w:val="16"/>
              </w:rPr>
              <w:t>20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0BB28C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54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F34F">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DBC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E742A">
            <w:pPr>
              <w:jc w:val="center"/>
            </w:pPr>
          </w:p>
        </w:tc>
      </w:tr>
      <w:tr w14:paraId="338BF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02B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DD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B577">
            <w:pPr>
              <w:jc w:val="center"/>
            </w:pPr>
            <w:r>
              <w:rPr>
                <w:rFonts w:ascii="宋体" w:hAnsi="宋体" w:eastAsia="宋体"/>
                <w:sz w:val="16"/>
              </w:rPr>
              <w:t>满意度指标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181C3B1B">
            <w:pPr>
              <w:jc w:val="center"/>
            </w:pPr>
            <w:r>
              <w:rPr>
                <w:rFonts w:ascii="宋体" w:hAnsi="宋体" w:eastAsia="宋体"/>
                <w:sz w:val="16"/>
              </w:rPr>
              <w:t>非遗保护与传承活动受益公众满意率</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26434C7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9D1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4B5FA">
            <w:pPr>
              <w:jc w:val="center"/>
            </w:pPr>
            <w:r>
              <w:rPr>
                <w:rFonts w:ascii="宋体" w:hAnsi="宋体" w:eastAsia="宋体"/>
                <w:sz w:val="16"/>
              </w:rPr>
              <w:t>新增</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58BE16BB">
            <w:pPr>
              <w:jc w:val="center"/>
            </w:pPr>
            <w:r>
              <w:rPr>
                <w:rFonts w:ascii="宋体" w:hAnsi="宋体" w:eastAsia="宋体"/>
                <w:sz w:val="16"/>
              </w:rPr>
              <w:t>10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08C6418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9C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4B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AB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B9A4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390EC4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50EA2B">
            <w:pPr>
              <w:jc w:val="center"/>
            </w:pPr>
            <w:r>
              <w:rPr>
                <w:rFonts w:ascii="宋体" w:hAnsi="宋体" w:eastAsia="宋体"/>
                <w:sz w:val="16"/>
              </w:rPr>
              <w:t>总分</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50695558">
            <w:pPr>
              <w:jc w:val="center"/>
            </w:pPr>
            <w:r>
              <w:rPr>
                <w:rFonts w:ascii="宋体" w:hAnsi="宋体" w:eastAsia="宋体"/>
                <w:sz w:val="16"/>
              </w:rPr>
              <w:t>100</w:t>
            </w:r>
          </w:p>
        </w:tc>
        <w:tc>
          <w:tcPr>
            <w:tcW w:w="2008" w:type="dxa"/>
            <w:gridSpan w:val="3"/>
            <w:tcBorders>
              <w:top w:val="single" w:color="auto" w:sz="10" w:space="0"/>
              <w:left w:val="single" w:color="auto" w:sz="10" w:space="0"/>
              <w:bottom w:val="single" w:color="auto" w:sz="10" w:space="0"/>
              <w:right w:val="single" w:color="auto" w:sz="10" w:space="0"/>
              <w:insideV w:val="single" w:sz="10" w:space="0"/>
            </w:tcBorders>
          </w:tcPr>
          <w:p w14:paraId="5642F6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5B5D">
            <w:pPr>
              <w:jc w:val="center"/>
            </w:pPr>
            <w:r>
              <w:rPr>
                <w:rFonts w:ascii="宋体" w:hAnsi="宋体" w:eastAsia="宋体"/>
                <w:sz w:val="16"/>
              </w:rPr>
              <w:t>94.02分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8F29C2"/>
        </w:tc>
      </w:tr>
    </w:tbl>
    <w:p w14:paraId="19178F7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0A6CD48">
        <w:tblPrEx>
          <w:tblCellMar>
            <w:top w:w="0" w:type="dxa"/>
            <w:left w:w="108" w:type="dxa"/>
            <w:bottom w:w="0" w:type="dxa"/>
            <w:right w:w="108" w:type="dxa"/>
          </w:tblCellMar>
        </w:tblPrEx>
        <w:tc>
          <w:tcPr>
            <w:tcW w:w="8848" w:type="dxa"/>
            <w:gridSpan w:val="14"/>
            <w:vAlign w:val="center"/>
          </w:tcPr>
          <w:p w14:paraId="44B201BB">
            <w:pPr>
              <w:jc w:val="center"/>
            </w:pPr>
            <w:r>
              <w:rPr>
                <w:rFonts w:ascii="宋体" w:hAnsi="宋体" w:eastAsia="宋体"/>
                <w:sz w:val="24"/>
              </w:rPr>
              <w:t>项目支出绩效自评表</w:t>
            </w:r>
          </w:p>
        </w:tc>
      </w:tr>
      <w:tr w14:paraId="2CFBD0CC">
        <w:tblPrEx>
          <w:tblCellMar>
            <w:top w:w="0" w:type="dxa"/>
            <w:left w:w="108" w:type="dxa"/>
            <w:bottom w:w="0" w:type="dxa"/>
            <w:right w:w="108" w:type="dxa"/>
          </w:tblCellMar>
        </w:tblPrEx>
        <w:tc>
          <w:tcPr>
            <w:tcW w:w="8848" w:type="dxa"/>
            <w:gridSpan w:val="14"/>
            <w:vAlign w:val="center"/>
          </w:tcPr>
          <w:p w14:paraId="3101FB06">
            <w:pPr>
              <w:jc w:val="center"/>
            </w:pPr>
            <w:r>
              <w:rPr>
                <w:rFonts w:ascii="宋体" w:hAnsi="宋体" w:eastAsia="宋体"/>
                <w:sz w:val="24"/>
              </w:rPr>
              <w:t>(2024年度)</w:t>
            </w:r>
          </w:p>
        </w:tc>
      </w:tr>
      <w:tr w14:paraId="57AE2B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21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8ECBF8">
            <w:pPr>
              <w:jc w:val="center"/>
            </w:pPr>
            <w:r>
              <w:rPr>
                <w:rFonts w:ascii="宋体" w:hAnsi="宋体" w:eastAsia="宋体"/>
                <w:sz w:val="16"/>
              </w:rPr>
              <w:t>质保金清理规范项目</w:t>
            </w:r>
          </w:p>
        </w:tc>
      </w:tr>
      <w:tr w14:paraId="35CC09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40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8361F1">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26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BBAFCA">
            <w:pPr>
              <w:jc w:val="center"/>
            </w:pPr>
            <w:r>
              <w:rPr>
                <w:rFonts w:ascii="宋体" w:hAnsi="宋体" w:eastAsia="宋体"/>
                <w:sz w:val="16"/>
              </w:rPr>
              <w:t>岳普湖县文化体育广播电视和旅游局</w:t>
            </w:r>
          </w:p>
        </w:tc>
      </w:tr>
      <w:tr w14:paraId="7F6B17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000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ACB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F30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DF24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E08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5FD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B118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DFD9">
            <w:pPr>
              <w:jc w:val="center"/>
            </w:pPr>
            <w:r>
              <w:rPr>
                <w:rFonts w:ascii="宋体" w:hAnsi="宋体" w:eastAsia="宋体"/>
                <w:sz w:val="16"/>
              </w:rPr>
              <w:t>得分</w:t>
            </w:r>
          </w:p>
        </w:tc>
      </w:tr>
      <w:tr w14:paraId="71B1EE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1B0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2DD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8AC77">
            <w:pPr>
              <w:jc w:val="center"/>
            </w:pPr>
            <w:r>
              <w:rPr>
                <w:rFonts w:ascii="宋体" w:hAnsi="宋体" w:eastAsia="宋体"/>
                <w:sz w:val="16"/>
              </w:rPr>
              <w:t>25.05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4538C">
            <w:pPr>
              <w:jc w:val="center"/>
            </w:pPr>
            <w:r>
              <w:rPr>
                <w:rFonts w:ascii="宋体" w:hAnsi="宋体" w:eastAsia="宋体"/>
                <w:sz w:val="16"/>
              </w:rPr>
              <w:t>25.05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0E900">
            <w:pPr>
              <w:jc w:val="center"/>
            </w:pPr>
            <w:r>
              <w:rPr>
                <w:rFonts w:ascii="宋体" w:hAnsi="宋体" w:eastAsia="宋体"/>
                <w:sz w:val="16"/>
              </w:rPr>
              <w:t>25.05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522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674B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2174">
            <w:pPr>
              <w:jc w:val="center"/>
            </w:pPr>
            <w:r>
              <w:rPr>
                <w:rFonts w:ascii="宋体" w:hAnsi="宋体" w:eastAsia="宋体"/>
                <w:sz w:val="16"/>
              </w:rPr>
              <w:t>10.00分</w:t>
            </w:r>
          </w:p>
        </w:tc>
      </w:tr>
      <w:tr w14:paraId="3E6145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77D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EC8C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6E9F3">
            <w:pPr>
              <w:jc w:val="center"/>
            </w:pPr>
            <w:r>
              <w:rPr>
                <w:rFonts w:ascii="宋体" w:hAnsi="宋体" w:eastAsia="宋体"/>
                <w:sz w:val="16"/>
              </w:rPr>
              <w:t>25.05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04EA2">
            <w:pPr>
              <w:jc w:val="center"/>
            </w:pPr>
            <w:r>
              <w:rPr>
                <w:rFonts w:ascii="宋体" w:hAnsi="宋体" w:eastAsia="宋体"/>
                <w:sz w:val="16"/>
              </w:rPr>
              <w:t>25.05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A11A3">
            <w:pPr>
              <w:jc w:val="center"/>
            </w:pPr>
            <w:r>
              <w:rPr>
                <w:rFonts w:ascii="宋体" w:hAnsi="宋体" w:eastAsia="宋体"/>
                <w:sz w:val="16"/>
              </w:rPr>
              <w:t>25.05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75E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94A7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9CEA">
            <w:pPr>
              <w:jc w:val="center"/>
            </w:pPr>
            <w:r>
              <w:rPr>
                <w:rFonts w:ascii="宋体" w:hAnsi="宋体" w:eastAsia="宋体"/>
                <w:sz w:val="16"/>
              </w:rPr>
              <w:t>—</w:t>
            </w:r>
          </w:p>
        </w:tc>
      </w:tr>
      <w:tr w14:paraId="03565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E0B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32A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538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AE0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3F6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1AF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4E8F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7BDE">
            <w:pPr>
              <w:jc w:val="center"/>
            </w:pPr>
            <w:r>
              <w:rPr>
                <w:rFonts w:ascii="宋体" w:hAnsi="宋体" w:eastAsia="宋体"/>
                <w:sz w:val="16"/>
              </w:rPr>
              <w:t>—</w:t>
            </w:r>
          </w:p>
        </w:tc>
      </w:tr>
      <w:tr w14:paraId="38392E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4CDD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189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680FCA">
            <w:pPr>
              <w:jc w:val="center"/>
            </w:pPr>
            <w:r>
              <w:rPr>
                <w:rFonts w:ascii="宋体" w:hAnsi="宋体" w:eastAsia="宋体"/>
                <w:sz w:val="16"/>
              </w:rPr>
              <w:t>实际完成情况</w:t>
            </w:r>
          </w:p>
        </w:tc>
      </w:tr>
      <w:tr w14:paraId="1AC3E9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AA4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3C8E17">
            <w:pPr>
              <w:jc w:val="both"/>
            </w:pPr>
            <w:r>
              <w:rPr>
                <w:rFonts w:ascii="宋体" w:hAnsi="宋体" w:eastAsia="宋体"/>
                <w:sz w:val="16"/>
              </w:rPr>
              <w:t>按照规定对项目质保金进行清理规范，对已到期或符合返还条件的质保金及时退还，退还质保金涉企数量9个。通过项目的实施有效减少企业资金占用，打造更加优良的营商环境，保障市场主体合法权利。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8D0801">
            <w:pPr>
              <w:jc w:val="both"/>
            </w:pPr>
            <w:r>
              <w:rPr>
                <w:rFonts w:ascii="宋体" w:hAnsi="宋体" w:eastAsia="宋体"/>
                <w:sz w:val="16"/>
              </w:rPr>
              <w:t>已经按照规定对项目质保金进行了清理规范，对已到期或符合返还条件的质保金进行了及时退还，退还质保金涉企数量达到了9个。项目预算执行率为100%。通过项目的实施有效减少了企业资金占用，打造了更加优良的营商环境，进一步保障了市场主体合法权利。</w:t>
            </w:r>
          </w:p>
        </w:tc>
      </w:tr>
      <w:tr w14:paraId="084D52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018C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18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99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E43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9FC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579D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13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CD6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94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DA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D3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63F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64ADD">
            <w:pPr>
              <w:jc w:val="center"/>
            </w:pPr>
            <w:r>
              <w:rPr>
                <w:rFonts w:ascii="宋体" w:hAnsi="宋体" w:eastAsia="宋体"/>
                <w:sz w:val="16"/>
              </w:rPr>
              <w:t>偏差原因分析及改进措施</w:t>
            </w:r>
          </w:p>
        </w:tc>
      </w:tr>
      <w:tr w14:paraId="27303E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98A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E319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C79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51D2">
            <w:pPr>
              <w:jc w:val="center"/>
            </w:pPr>
            <w:r>
              <w:rPr>
                <w:rFonts w:ascii="宋体" w:hAnsi="宋体" w:eastAsia="宋体"/>
                <w:sz w:val="16"/>
              </w:rPr>
              <w:t>退还质保金涉企数量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D7AD0">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A1E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6F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75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DE9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B7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C0CA">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717D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6D392">
            <w:pPr>
              <w:jc w:val="center"/>
            </w:pPr>
          </w:p>
        </w:tc>
      </w:tr>
      <w:tr w14:paraId="7352D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3B0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74F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958C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A6D0">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AE4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A0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ED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865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60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69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CEE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B016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3E45F">
            <w:pPr>
              <w:jc w:val="center"/>
            </w:pPr>
          </w:p>
        </w:tc>
      </w:tr>
      <w:tr w14:paraId="488AAA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2A9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E3B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D4F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E5CD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E9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B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F30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35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96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765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AB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224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D0FD5">
            <w:pPr>
              <w:jc w:val="center"/>
            </w:pPr>
          </w:p>
        </w:tc>
      </w:tr>
      <w:tr w14:paraId="4A2AD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AE2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A8F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C6D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0FC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3CC6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CB1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C4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66B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56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C48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C032">
            <w:pPr>
              <w:jc w:val="center"/>
            </w:pPr>
            <w:r>
              <w:rPr>
                <w:rFonts w:ascii="宋体" w:hAnsi="宋体" w:eastAsia="宋体"/>
                <w:sz w:val="16"/>
              </w:rPr>
              <w:t>=2024年10月10日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21F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72B15">
            <w:pPr>
              <w:jc w:val="center"/>
            </w:pPr>
          </w:p>
        </w:tc>
      </w:tr>
      <w:tr w14:paraId="66313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F0D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21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67F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8884">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E1E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91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C7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B5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3A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730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F2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44C3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793FF">
            <w:pPr>
              <w:jc w:val="center"/>
            </w:pPr>
          </w:p>
        </w:tc>
      </w:tr>
      <w:tr w14:paraId="07B453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5EC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ABF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577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CA34">
            <w:pPr>
              <w:jc w:val="center"/>
            </w:pPr>
            <w:r>
              <w:rPr>
                <w:rFonts w:ascii="宋体" w:hAnsi="宋体" w:eastAsia="宋体"/>
                <w:sz w:val="16"/>
              </w:rPr>
              <w:t>退还企业质保金平均成本控制数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B5D6">
            <w:pPr>
              <w:jc w:val="center"/>
            </w:pPr>
            <w:r>
              <w:rPr>
                <w:rFonts w:ascii="宋体" w:hAnsi="宋体" w:eastAsia="宋体"/>
                <w:sz w:val="16"/>
              </w:rPr>
              <w:t>&lt;=2.78万元/个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75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59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47A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A6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842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CBFF">
            <w:pPr>
              <w:jc w:val="center"/>
            </w:pPr>
            <w:r>
              <w:rPr>
                <w:rFonts w:ascii="宋体" w:hAnsi="宋体" w:eastAsia="宋体"/>
                <w:sz w:val="16"/>
              </w:rPr>
              <w:t>=2.78万元/个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14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13047">
            <w:pPr>
              <w:jc w:val="center"/>
            </w:pPr>
          </w:p>
        </w:tc>
      </w:tr>
      <w:tr w14:paraId="4127FB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5B4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B9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4A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6DFC">
            <w:pPr>
              <w:jc w:val="center"/>
            </w:pPr>
            <w:r>
              <w:rPr>
                <w:rFonts w:ascii="宋体" w:hAnsi="宋体" w:eastAsia="宋体"/>
                <w:sz w:val="16"/>
              </w:rPr>
              <w:t>减少企业资金占用，保障市场主体合法权利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AFB2">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9E2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27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D634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35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4CE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F2394">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032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CCA92">
            <w:pPr>
              <w:jc w:val="center"/>
            </w:pPr>
          </w:p>
        </w:tc>
      </w:tr>
      <w:tr w14:paraId="4BD1FA8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D152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5C74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976E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E04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9D71A4"/>
        </w:tc>
      </w:tr>
    </w:tbl>
    <w:p w14:paraId="4A9CD6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012091DF">
        <w:tblPrEx>
          <w:tblCellMar>
            <w:top w:w="0" w:type="dxa"/>
            <w:left w:w="108" w:type="dxa"/>
            <w:bottom w:w="0" w:type="dxa"/>
            <w:right w:w="108" w:type="dxa"/>
          </w:tblCellMar>
        </w:tblPrEx>
        <w:tc>
          <w:tcPr>
            <w:tcW w:w="8848" w:type="dxa"/>
            <w:gridSpan w:val="14"/>
            <w:vAlign w:val="center"/>
          </w:tcPr>
          <w:p w14:paraId="32A66A97">
            <w:pPr>
              <w:jc w:val="center"/>
            </w:pPr>
            <w:r>
              <w:rPr>
                <w:rFonts w:ascii="宋体" w:hAnsi="宋体" w:eastAsia="宋体"/>
                <w:sz w:val="24"/>
              </w:rPr>
              <w:t>项目支出绩效自评表</w:t>
            </w:r>
          </w:p>
        </w:tc>
      </w:tr>
      <w:tr w14:paraId="41018B0F">
        <w:tblPrEx>
          <w:tblCellMar>
            <w:top w:w="0" w:type="dxa"/>
            <w:left w:w="108" w:type="dxa"/>
            <w:bottom w:w="0" w:type="dxa"/>
            <w:right w:w="108" w:type="dxa"/>
          </w:tblCellMar>
        </w:tblPrEx>
        <w:tc>
          <w:tcPr>
            <w:tcW w:w="8848" w:type="dxa"/>
            <w:gridSpan w:val="14"/>
            <w:vAlign w:val="center"/>
          </w:tcPr>
          <w:p w14:paraId="127CCD9B">
            <w:pPr>
              <w:jc w:val="center"/>
            </w:pPr>
            <w:r>
              <w:rPr>
                <w:rFonts w:ascii="宋体" w:hAnsi="宋体" w:eastAsia="宋体"/>
                <w:sz w:val="24"/>
              </w:rPr>
              <w:t>(2024年度)</w:t>
            </w:r>
          </w:p>
        </w:tc>
      </w:tr>
      <w:tr w14:paraId="63B873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C28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714482">
            <w:pPr>
              <w:jc w:val="center"/>
            </w:pPr>
            <w:r>
              <w:rPr>
                <w:rFonts w:ascii="宋体" w:hAnsi="宋体" w:eastAsia="宋体"/>
                <w:sz w:val="16"/>
              </w:rPr>
              <w:t>鲁喀两地文化浸润项目</w:t>
            </w:r>
          </w:p>
        </w:tc>
      </w:tr>
      <w:tr w14:paraId="61F8DE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77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8970ED">
            <w:pPr>
              <w:jc w:val="center"/>
            </w:pPr>
            <w:r>
              <w:rPr>
                <w:rFonts w:ascii="宋体" w:hAnsi="宋体" w:eastAsia="宋体"/>
                <w:sz w:val="16"/>
              </w:rPr>
              <w:t>岳普湖县文化体育广播电视和旅游局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8B3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D1BDD9">
            <w:pPr>
              <w:jc w:val="center"/>
            </w:pPr>
            <w:r>
              <w:rPr>
                <w:rFonts w:ascii="宋体" w:hAnsi="宋体" w:eastAsia="宋体"/>
                <w:sz w:val="16"/>
              </w:rPr>
              <w:t>岳普湖县文化体育广播电视和旅游局</w:t>
            </w:r>
          </w:p>
        </w:tc>
      </w:tr>
      <w:tr w14:paraId="5CC4EA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5B7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AB3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B78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FD63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719C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D114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728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9BE3">
            <w:pPr>
              <w:jc w:val="center"/>
            </w:pPr>
            <w:r>
              <w:rPr>
                <w:rFonts w:ascii="宋体" w:hAnsi="宋体" w:eastAsia="宋体"/>
                <w:sz w:val="16"/>
              </w:rPr>
              <w:t>得分</w:t>
            </w:r>
          </w:p>
        </w:tc>
      </w:tr>
      <w:tr w14:paraId="6C025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9CF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FD5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8DCC6">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6B5C7">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8D4E1">
            <w:pPr>
              <w:jc w:val="center"/>
            </w:pPr>
            <w:r>
              <w:rPr>
                <w:rFonts w:ascii="宋体" w:hAnsi="宋体" w:eastAsia="宋体"/>
                <w:sz w:val="16"/>
              </w:rPr>
              <w:t>42.29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47F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F2A1A">
            <w:pPr>
              <w:jc w:val="center"/>
            </w:pPr>
            <w:r>
              <w:rPr>
                <w:rFonts w:ascii="宋体" w:hAnsi="宋体" w:eastAsia="宋体"/>
                <w:sz w:val="16"/>
              </w:rPr>
              <w:t>98.35%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46E3">
            <w:pPr>
              <w:jc w:val="center"/>
            </w:pPr>
            <w:r>
              <w:rPr>
                <w:rFonts w:ascii="宋体" w:hAnsi="宋体" w:eastAsia="宋体"/>
                <w:sz w:val="16"/>
              </w:rPr>
              <w:t>10.00分</w:t>
            </w:r>
          </w:p>
        </w:tc>
      </w:tr>
      <w:tr w14:paraId="3CFD4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985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9D0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6D2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212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09D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3D7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EBD5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0988B">
            <w:pPr>
              <w:jc w:val="center"/>
            </w:pPr>
            <w:r>
              <w:rPr>
                <w:rFonts w:ascii="宋体" w:hAnsi="宋体" w:eastAsia="宋体"/>
                <w:sz w:val="16"/>
              </w:rPr>
              <w:t>—</w:t>
            </w:r>
          </w:p>
        </w:tc>
      </w:tr>
      <w:tr w14:paraId="03ADE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955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183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A8584">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CEB6C">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F4304">
            <w:pPr>
              <w:jc w:val="center"/>
            </w:pPr>
            <w:r>
              <w:rPr>
                <w:rFonts w:ascii="宋体" w:hAnsi="宋体" w:eastAsia="宋体"/>
                <w:sz w:val="16"/>
              </w:rPr>
              <w:t>42.29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74B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ADD5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44EE">
            <w:pPr>
              <w:jc w:val="center"/>
            </w:pPr>
            <w:r>
              <w:rPr>
                <w:rFonts w:ascii="宋体" w:hAnsi="宋体" w:eastAsia="宋体"/>
                <w:sz w:val="16"/>
              </w:rPr>
              <w:t>—</w:t>
            </w:r>
          </w:p>
        </w:tc>
      </w:tr>
      <w:tr w14:paraId="0190CF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32E2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8F43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26B56E">
            <w:pPr>
              <w:jc w:val="center"/>
            </w:pPr>
            <w:r>
              <w:rPr>
                <w:rFonts w:ascii="宋体" w:hAnsi="宋体" w:eastAsia="宋体"/>
                <w:sz w:val="16"/>
              </w:rPr>
              <w:t>实际完成情况</w:t>
            </w:r>
          </w:p>
        </w:tc>
      </w:tr>
      <w:tr w14:paraId="2CBFB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68E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E6E535">
            <w:pPr>
              <w:jc w:val="both"/>
            </w:pPr>
            <w:r>
              <w:rPr>
                <w:rFonts w:ascii="宋体" w:hAnsi="宋体" w:eastAsia="宋体"/>
                <w:sz w:val="16"/>
              </w:rPr>
              <w:t>聘请1个第三方机构组织鲁喀两地文化交流活动。联络社会专业媒体，对岳普湖县的文化艺术资源进行宣传介绍，拓展宣</w:t>
            </w:r>
            <w:r>
              <w:rPr>
                <w:rFonts w:hint="eastAsia" w:ascii="宋体" w:hAnsi="宋体"/>
                <w:sz w:val="16"/>
                <w:lang w:eastAsia="zh-CN"/>
              </w:rPr>
              <w:t>传渠</w:t>
            </w:r>
            <w:r>
              <w:rPr>
                <w:rFonts w:ascii="宋体" w:hAnsi="宋体" w:eastAsia="宋体"/>
                <w:sz w:val="16"/>
              </w:rPr>
              <w:t>道。在山东省济南市、泰安市等地举办“新疆岳普湖艺术、民俗展示”大型会议交流活动。活动主要通过岳普湖具的当地特色歌舞、民俗、烤肉、打馕表演等，展示新疆特色文化，促进文化</w:t>
            </w:r>
            <w:r>
              <w:rPr>
                <w:rFonts w:hint="eastAsia" w:ascii="宋体" w:hAnsi="宋体"/>
                <w:sz w:val="16"/>
                <w:lang w:eastAsia="zh-CN"/>
              </w:rPr>
              <w:t>浸润</w:t>
            </w:r>
            <w:r>
              <w:rPr>
                <w:rFonts w:ascii="宋体" w:hAnsi="宋体" w:eastAsia="宋体"/>
                <w:sz w:val="16"/>
              </w:rPr>
              <w:t>。通过鲁喀两地文艺演出和大型会议交流活动进行两地文化浸润，提高文化交流交融程度，促进两地发展。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F46670">
            <w:pPr>
              <w:jc w:val="both"/>
            </w:pPr>
            <w:r>
              <w:rPr>
                <w:rFonts w:ascii="宋体" w:hAnsi="宋体" w:eastAsia="宋体"/>
                <w:sz w:val="16"/>
              </w:rPr>
              <w:t>已经聘请了1个第三方机构组织鲁喀两地文化交流活动。联络社会专业媒体，对岳普湖县的文化艺术资源进行了宣传介绍，拓展宣</w:t>
            </w:r>
            <w:r>
              <w:rPr>
                <w:rFonts w:hint="eastAsia" w:ascii="宋体" w:hAnsi="宋体"/>
                <w:sz w:val="16"/>
                <w:lang w:eastAsia="zh-CN"/>
              </w:rPr>
              <w:t>传渠</w:t>
            </w:r>
            <w:r>
              <w:rPr>
                <w:rFonts w:ascii="宋体" w:hAnsi="宋体" w:eastAsia="宋体"/>
                <w:sz w:val="16"/>
              </w:rPr>
              <w:t>道。在山东省济南市、泰安市等地举办了“新疆岳普湖艺术、民俗展示”大型会议交流活动。活动主要通过岳普湖</w:t>
            </w:r>
            <w:r>
              <w:rPr>
                <w:rFonts w:hint="eastAsia" w:ascii="宋体" w:hAnsi="宋体"/>
                <w:sz w:val="16"/>
                <w:lang w:eastAsia="zh-CN"/>
              </w:rPr>
              <w:t>具体</w:t>
            </w:r>
            <w:r>
              <w:rPr>
                <w:rFonts w:ascii="宋体" w:hAnsi="宋体" w:eastAsia="宋体"/>
                <w:sz w:val="16"/>
              </w:rPr>
              <w:t>的当地特色歌舞、民俗、烤肉、打馕表演等，展示了新疆特色文化，促进了文化</w:t>
            </w:r>
            <w:r>
              <w:rPr>
                <w:rFonts w:hint="eastAsia" w:ascii="宋体" w:hAnsi="宋体"/>
                <w:sz w:val="16"/>
                <w:lang w:eastAsia="zh-CN"/>
              </w:rPr>
              <w:t>浸润</w:t>
            </w:r>
            <w:r>
              <w:rPr>
                <w:rFonts w:ascii="宋体" w:hAnsi="宋体" w:eastAsia="宋体"/>
                <w:sz w:val="16"/>
              </w:rPr>
              <w:t>。项目预算执行率为98.3%，项目已完成，剩余资金为采购预算结余。通过鲁喀两地文艺演出和大型会议交流活动进行两地文化浸润，不断提高了文化交流交融程度，促进了两地发展。活动参加人员满意度达到了100%。</w:t>
            </w:r>
          </w:p>
        </w:tc>
      </w:tr>
      <w:tr w14:paraId="749DBD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0666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48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36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8E6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98DC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A340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8BB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DF5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0D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B7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F08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7F2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C027A">
            <w:pPr>
              <w:jc w:val="center"/>
            </w:pPr>
            <w:r>
              <w:rPr>
                <w:rFonts w:ascii="宋体" w:hAnsi="宋体" w:eastAsia="宋体"/>
                <w:sz w:val="16"/>
              </w:rPr>
              <w:t>偏差原因分析及改进措施</w:t>
            </w:r>
          </w:p>
        </w:tc>
      </w:tr>
      <w:tr w14:paraId="0A0C8C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B0F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E8ED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591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059BB">
            <w:pPr>
              <w:jc w:val="center"/>
            </w:pPr>
            <w:r>
              <w:rPr>
                <w:rFonts w:ascii="宋体" w:hAnsi="宋体" w:eastAsia="宋体"/>
                <w:sz w:val="16"/>
              </w:rPr>
              <w:t>聘请组织鲁喀两地文化交流活动机构数量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845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AB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E1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C4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96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085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CCE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47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40707">
            <w:pPr>
              <w:jc w:val="center"/>
            </w:pPr>
          </w:p>
        </w:tc>
      </w:tr>
      <w:tr w14:paraId="50CE7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C74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5C2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699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753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6B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20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68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60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23F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D5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745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D7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4A6F7">
            <w:pPr>
              <w:jc w:val="center"/>
            </w:pPr>
          </w:p>
        </w:tc>
      </w:tr>
      <w:tr w14:paraId="37331C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244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237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14E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DAA3">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D4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A77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E8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97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99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922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E5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5C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5431C">
            <w:pPr>
              <w:jc w:val="center"/>
            </w:pPr>
          </w:p>
        </w:tc>
      </w:tr>
      <w:tr w14:paraId="722984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E38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A61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B1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876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2F9F">
            <w:pPr>
              <w:jc w:val="center"/>
            </w:pPr>
            <w:r>
              <w:rPr>
                <w:rFonts w:ascii="宋体" w:hAnsi="宋体" w:eastAsia="宋体"/>
                <w:sz w:val="16"/>
              </w:rPr>
              <w:t>=2024年10月25日前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BB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24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719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A1F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248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419E">
            <w:pPr>
              <w:jc w:val="center"/>
            </w:pPr>
            <w:r>
              <w:rPr>
                <w:rFonts w:ascii="宋体" w:hAnsi="宋体" w:eastAsia="宋体"/>
                <w:sz w:val="16"/>
              </w:rPr>
              <w:t>=2024年10月17日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C4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8AC42">
            <w:pPr>
              <w:jc w:val="center"/>
            </w:pPr>
          </w:p>
        </w:tc>
      </w:tr>
      <w:tr w14:paraId="04A54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720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3EB7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2B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AC4B">
            <w:pPr>
              <w:jc w:val="center"/>
            </w:pPr>
            <w:r>
              <w:rPr>
                <w:rFonts w:ascii="宋体" w:hAnsi="宋体" w:eastAsia="宋体"/>
                <w:sz w:val="16"/>
              </w:rPr>
              <w:t>项目服务及咨询费用成本控制数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512B">
            <w:pPr>
              <w:jc w:val="center"/>
            </w:pPr>
            <w:r>
              <w:rPr>
                <w:rFonts w:ascii="宋体" w:hAnsi="宋体" w:eastAsia="宋体"/>
                <w:sz w:val="16"/>
              </w:rPr>
              <w:t>&lt;=43万元/个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0C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B4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99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24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5F5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10EBD">
            <w:pPr>
              <w:jc w:val="center"/>
            </w:pPr>
            <w:r>
              <w:rPr>
                <w:rFonts w:ascii="宋体" w:hAnsi="宋体" w:eastAsia="宋体"/>
                <w:sz w:val="16"/>
              </w:rPr>
              <w:t>=42.29万元/个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DA8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4486B">
            <w:pPr>
              <w:jc w:val="center"/>
            </w:pPr>
          </w:p>
        </w:tc>
      </w:tr>
      <w:tr w14:paraId="3BCFE9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4B6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DC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91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5C8E">
            <w:pPr>
              <w:jc w:val="center"/>
            </w:pPr>
            <w:r>
              <w:rPr>
                <w:rFonts w:ascii="宋体" w:hAnsi="宋体" w:eastAsia="宋体"/>
                <w:sz w:val="16"/>
              </w:rPr>
              <w:t>提高文化交流交融程度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88DF">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5B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64B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87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74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25F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D7A3">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C4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28FF9">
            <w:pPr>
              <w:jc w:val="center"/>
            </w:pPr>
          </w:p>
        </w:tc>
      </w:tr>
      <w:tr w14:paraId="74854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5BE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56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B8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5FD2">
            <w:pPr>
              <w:jc w:val="center"/>
            </w:pPr>
            <w:r>
              <w:rPr>
                <w:rFonts w:ascii="宋体" w:hAnsi="宋体" w:eastAsia="宋体"/>
                <w:sz w:val="16"/>
              </w:rPr>
              <w:t>活动参加人员满意度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5B3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D3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F2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9CF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4D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BD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5DD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80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E2CD1">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3EC34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E4F1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85F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266D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474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1DC6F6"/>
        </w:tc>
      </w:tr>
    </w:tbl>
    <w:p w14:paraId="4F877E80">
      <w:r>
        <w:br w:type="page"/>
      </w:r>
    </w:p>
    <w:p w14:paraId="3A792B54">
      <w:pPr>
        <w:spacing w:line="640" w:lineRule="exact"/>
        <w:ind w:firstLine="640"/>
        <w:jc w:val="both"/>
        <w:outlineLvl w:val="2"/>
      </w:pPr>
      <w:r>
        <w:rPr>
          <w:rFonts w:ascii="黑体" w:hAnsi="黑体" w:eastAsia="黑体"/>
          <w:sz w:val="32"/>
        </w:rPr>
        <w:t>十二、其他需说明的事项</w:t>
      </w:r>
    </w:p>
    <w:p w14:paraId="0326BAB7">
      <w:pPr>
        <w:spacing w:line="580" w:lineRule="exact"/>
        <w:ind w:firstLine="640"/>
        <w:jc w:val="both"/>
      </w:pPr>
      <w:r>
        <w:rPr>
          <w:rFonts w:ascii="仿宋_GB2312" w:hAnsi="仿宋_GB2312" w:eastAsia="仿宋_GB2312"/>
          <w:b w:val="0"/>
          <w:sz w:val="32"/>
        </w:rPr>
        <w:t>本单位无其他需说明的事项。</w:t>
      </w:r>
    </w:p>
    <w:p w14:paraId="6A34297E">
      <w:r>
        <w:br w:type="page"/>
      </w:r>
    </w:p>
    <w:p w14:paraId="5C80C21F">
      <w:pPr>
        <w:spacing w:line="240" w:lineRule="auto"/>
        <w:jc w:val="center"/>
        <w:outlineLvl w:val="1"/>
      </w:pPr>
      <w:r>
        <w:rPr>
          <w:rFonts w:ascii="黑体" w:hAnsi="黑体" w:eastAsia="黑体"/>
          <w:sz w:val="32"/>
        </w:rPr>
        <w:t>第三部分 专业名词解释</w:t>
      </w:r>
    </w:p>
    <w:p w14:paraId="65A75E6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B29D21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A6F93D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1BA368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7657F5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1D33DF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AF832F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1190C4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D3FE3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18091E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A70B9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765503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DECC27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C9340F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9C53C8B">
      <w:r>
        <w:br w:type="page"/>
      </w:r>
    </w:p>
    <w:p w14:paraId="23CF5BC4">
      <w:pPr>
        <w:spacing w:line="240" w:lineRule="auto"/>
        <w:jc w:val="center"/>
        <w:outlineLvl w:val="1"/>
      </w:pPr>
      <w:r>
        <w:rPr>
          <w:rFonts w:ascii="黑体" w:hAnsi="黑体" w:eastAsia="黑体"/>
          <w:sz w:val="32"/>
        </w:rPr>
        <w:t>第四部分 部门决算报表（见附表）</w:t>
      </w:r>
    </w:p>
    <w:p w14:paraId="009EADFE">
      <w:pPr>
        <w:spacing w:line="240" w:lineRule="auto"/>
        <w:ind w:firstLine="640"/>
        <w:jc w:val="both"/>
      </w:pPr>
      <w:r>
        <w:rPr>
          <w:rFonts w:ascii="仿宋_GB2312" w:hAnsi="仿宋_GB2312" w:eastAsia="仿宋_GB2312"/>
          <w:b w:val="0"/>
          <w:sz w:val="32"/>
        </w:rPr>
        <w:t>一、《收入支出决算总表》</w:t>
      </w:r>
    </w:p>
    <w:p w14:paraId="2CEF371B">
      <w:pPr>
        <w:spacing w:line="240" w:lineRule="auto"/>
        <w:ind w:firstLine="640"/>
        <w:jc w:val="both"/>
      </w:pPr>
      <w:r>
        <w:rPr>
          <w:rFonts w:ascii="仿宋_GB2312" w:hAnsi="仿宋_GB2312" w:eastAsia="仿宋_GB2312"/>
          <w:b w:val="0"/>
          <w:sz w:val="32"/>
        </w:rPr>
        <w:t>二、《收入决算表》</w:t>
      </w:r>
    </w:p>
    <w:p w14:paraId="3F6F4D0B">
      <w:pPr>
        <w:spacing w:line="240" w:lineRule="auto"/>
        <w:ind w:firstLine="640"/>
        <w:jc w:val="both"/>
      </w:pPr>
      <w:r>
        <w:rPr>
          <w:rFonts w:ascii="仿宋_GB2312" w:hAnsi="仿宋_GB2312" w:eastAsia="仿宋_GB2312"/>
          <w:b w:val="0"/>
          <w:sz w:val="32"/>
        </w:rPr>
        <w:t>三、《支出决算表》</w:t>
      </w:r>
    </w:p>
    <w:p w14:paraId="5CADBBD3">
      <w:pPr>
        <w:spacing w:line="240" w:lineRule="auto"/>
        <w:ind w:firstLine="640"/>
        <w:jc w:val="both"/>
      </w:pPr>
      <w:r>
        <w:rPr>
          <w:rFonts w:ascii="仿宋_GB2312" w:hAnsi="仿宋_GB2312" w:eastAsia="仿宋_GB2312"/>
          <w:b w:val="0"/>
          <w:sz w:val="32"/>
        </w:rPr>
        <w:t>四、《财政拨款收入支出决算总表》</w:t>
      </w:r>
    </w:p>
    <w:p w14:paraId="38973E55">
      <w:pPr>
        <w:spacing w:line="240" w:lineRule="auto"/>
        <w:ind w:firstLine="640"/>
        <w:jc w:val="both"/>
      </w:pPr>
      <w:r>
        <w:rPr>
          <w:rFonts w:ascii="仿宋_GB2312" w:hAnsi="仿宋_GB2312" w:eastAsia="仿宋_GB2312"/>
          <w:b w:val="0"/>
          <w:sz w:val="32"/>
        </w:rPr>
        <w:t>五、《一般公共预算财政拨款支出决算表》</w:t>
      </w:r>
    </w:p>
    <w:p w14:paraId="4EFAAF98">
      <w:pPr>
        <w:spacing w:line="240" w:lineRule="auto"/>
        <w:ind w:firstLine="640"/>
        <w:jc w:val="both"/>
      </w:pPr>
      <w:r>
        <w:rPr>
          <w:rFonts w:ascii="仿宋_GB2312" w:hAnsi="仿宋_GB2312" w:eastAsia="仿宋_GB2312"/>
          <w:b w:val="0"/>
          <w:sz w:val="32"/>
        </w:rPr>
        <w:t>六、《一般公共预算财政拨款基本支出决算表》</w:t>
      </w:r>
    </w:p>
    <w:p w14:paraId="4AE1D836">
      <w:pPr>
        <w:spacing w:line="240" w:lineRule="auto"/>
        <w:ind w:firstLine="640"/>
        <w:jc w:val="both"/>
      </w:pPr>
      <w:r>
        <w:rPr>
          <w:rFonts w:ascii="仿宋_GB2312" w:hAnsi="仿宋_GB2312" w:eastAsia="仿宋_GB2312"/>
          <w:b w:val="0"/>
          <w:sz w:val="32"/>
        </w:rPr>
        <w:t>七、《政府性基金预算财政拨款收入支出决算表》</w:t>
      </w:r>
    </w:p>
    <w:p w14:paraId="3B7D3EBF">
      <w:pPr>
        <w:spacing w:line="240" w:lineRule="auto"/>
        <w:ind w:firstLine="640"/>
        <w:jc w:val="both"/>
      </w:pPr>
      <w:r>
        <w:rPr>
          <w:rFonts w:ascii="仿宋_GB2312" w:hAnsi="仿宋_GB2312" w:eastAsia="仿宋_GB2312"/>
          <w:b w:val="0"/>
          <w:sz w:val="32"/>
        </w:rPr>
        <w:t>八、《国有资本经营预算财政拨款收入支出决算表》</w:t>
      </w:r>
    </w:p>
    <w:p w14:paraId="0E1AD782">
      <w:pPr>
        <w:spacing w:line="240" w:lineRule="auto"/>
        <w:ind w:firstLine="640"/>
        <w:jc w:val="both"/>
      </w:pPr>
      <w:r>
        <w:rPr>
          <w:rFonts w:ascii="仿宋_GB2312" w:hAnsi="仿宋_GB2312" w:eastAsia="仿宋_GB2312"/>
          <w:b w:val="0"/>
          <w:sz w:val="32"/>
        </w:rPr>
        <w:t>九、《财政拨款“三公”经费支出决算表》</w:t>
      </w:r>
    </w:p>
    <w:p w14:paraId="55C1480B">
      <w:pPr>
        <w:spacing w:line="240" w:lineRule="auto"/>
        <w:ind w:firstLine="640"/>
        <w:jc w:val="both"/>
      </w:pPr>
    </w:p>
    <w:p w14:paraId="77EA940D">
      <w:pPr>
        <w:spacing w:line="240" w:lineRule="auto"/>
        <w:ind w:firstLine="640"/>
        <w:jc w:val="both"/>
      </w:pPr>
    </w:p>
    <w:p w14:paraId="1C8D3936">
      <w:pPr>
        <w:spacing w:line="240" w:lineRule="auto"/>
        <w:ind w:firstLine="640"/>
        <w:jc w:val="both"/>
      </w:pPr>
    </w:p>
    <w:p w14:paraId="704A3F31">
      <w:pPr>
        <w:spacing w:line="240" w:lineRule="auto"/>
        <w:ind w:firstLine="640"/>
        <w:jc w:val="both"/>
      </w:pPr>
    </w:p>
    <w:p w14:paraId="27CA17A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87696D"/>
    <w:rsid w:val="06792773"/>
    <w:rsid w:val="09A729D8"/>
    <w:rsid w:val="0A3C58E8"/>
    <w:rsid w:val="0A7B4867"/>
    <w:rsid w:val="0B8C3ECC"/>
    <w:rsid w:val="0C3613A3"/>
    <w:rsid w:val="0C7227A7"/>
    <w:rsid w:val="0DCA6EF7"/>
    <w:rsid w:val="0E4B1576"/>
    <w:rsid w:val="0EA04331"/>
    <w:rsid w:val="0F9811B3"/>
    <w:rsid w:val="11E15093"/>
    <w:rsid w:val="120E0809"/>
    <w:rsid w:val="14116C0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F6029C"/>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107</Pages>
  <Words>8075</Words>
  <Characters>9279</Characters>
  <Lines>0</Lines>
  <Paragraphs>0</Paragraphs>
  <TotalTime>10</TotalTime>
  <ScaleCrop>false</ScaleCrop>
  <LinksUpToDate>false</LinksUpToDate>
  <CharactersWithSpaces>9288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2025-09-12T11:23:51Z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