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困难群众救助补助资金项目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岳普湖县民政局本级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黄治国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2023年03月23日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困难群众救助补助资金项目实施前期、过程及效果，评价财政预算资金使用的效率及效益。</w:t>
        <w:br/>
        <w:t>为贯彻落实中共中央办公厅、国务院办公厅印发了《关于改革完善社会救助制度的意见》、国务院《关于全面建立临时救助制度的通知》国发〔2014〕47号和民政部中央农村工作领导小组办公室财政部国家乡村振兴局关于《进一步做好最低生活保障等社会救助兜底保障工作的通知》（民发〔2022〕83号）等文件精神，岳普湖县民政局加大低保扩围增效工作力度，及时将符合条件的困难群众纳入社会救助范围，巩固拓展脱贫攻坚成果，实现最低生活保障等社会救助扩围增效，切实兜住、兜准、兜好困难群众基本生活底线。进一步发挥社会救助托底线、救急难作用，解决城乡困难群众突发性、紧迫性、临时性生活困难。</w:t>
        <w:br/>
        <w:t>2.主要内容及实施情况</w:t>
        <w:br/>
        <w:t>项目低保救助对象31193人，特困人员救助人数167人，孤儿救助人数176人，临时救助人次35368人次，聘用人员工资及社保补贴人数94人。落实向困难群众阶段性发放生活补助相关政策，会同有关部门加强政策衔接和数据比对，确保补助资金及时足额发放到位。</w:t>
        <w:br/>
        <w:t>项目实施前由项目负责人黄治国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管单位为岳普湖县民政局，岳普湖县民政局隶属于县人民政府，下设城乡低保中心、民政服务中心、社会园区管理办公室。单位主要职能是：（1）认真贯彻落实国家和自治区关于民政工作的方针和政策及法律、法规，并协调实施和督促检查；研究提出全县民政事业发展规划；指导全县民政工作的改革和发展。（2）组织、协调、指导拥军优属、拥政爱民工作；负责各类优抚对象的优待、抚恤、补助和国家机关工作人员伤亡抚恤工作；负责烈士褒扬工作，管理和保护革命烈士纪念建筑物；负责军队复员干部、退伍义务兵和转业士官（志愿兵）的接收安置、矛盾纠纷排查化解及培训、就业指导工作。（3）负责拟订全县社会救助规划，健全完善城乡社会救助体系；负责城乡居民最低生活保障、医疗救助、生活无着的流浪乞讨人员救助和城乡低收入认定工作；指导农村五保供养和农村敬老院建设管理工作。（4）承担全县社会团体、民办非企业单位、基金会登记管理和监察责任。依法对全县性社会团体和全县内跨县（市）社会团体、基金会及全县各部门审查批准的民办非企业单位在全县内所设机构进行登记管理、年检和执行监察。（5）负责拟订全县社会福利事业发展规划；贯彻落实社会福利机构管理办法、福利彩票发行管理办法；负责老年人、孤儿、残疾人等特殊群体权益保障工作。（6）贯彻落实国家婚姻管理、殡葬管理和儿童收养政策，负责推进婚俗和殡葬改革，指导婚姻、殡葬、收养、救助服务机构管理工作。（7）组织协调救灾救济工作；负责组织灾情核查、统计上报和发布工作；组织自然灾害救助应急体系建设；接收、管理和分配救灾款物并监督使用；组织、指导救灾捐赠，指导灾区开展生产自救。（8）组织协调指导减灾工作，接受自治区减灾中心、地区减灾中心的业务指导；协调开展全县减灾各项重大活动。（9）拟订全县社会工作发展规划，推进社会工作人才队伍建设和相关志愿者队伍建设。（10）指导全县城乡基层政权和基层群众自治组织的建设。指导城市居民委员会建设，组织开展城市社区工作和社区服务工作，推动社区建设；指导村民委员会民主选举、民主决策、民主管理和民主监督工作，推动村务公开和基层民主政治建设。（11）承办全县行政区划和勘界工作。负责对乡（镇）以上行政区域的设立、撤销、调整、更名和界限变更及政府驻地迁移的审核报送；承办与毗邻县边界线的联检工作；负责全县行政区域界线的勘定和管理工作；承办乡（镇）以上行政区划名称和边境地名命名、更名的审核报送；指导和规范全县地名标志的设置和管理。（12）拟订全县老龄事业发展规划；负责宣传、贯彻执行有关老龄工作的有关法律、法规、方针和政策；负责检查、监督老年人权益的保护工作；负责县老龄工作委员会办公室的工作，协调有关部门和单位开展涉老活动。（13）指导全县民政系统职工队伍建设；负责指导并监督全县民政系统行政执法责任制工作。（14）承办县人民政府交办的其他事项。</w:t>
        <w:br/>
        <w:t>编制情况：岳普湖县民政局行政编制4名，行政工勤编制1名，领导职数3名。参照公务员编制8名，事业编制9名。</w:t>
        <w:br/>
        <w:t>4.资金投入和使用情况</w:t>
        <w:br/>
        <w:t>（1）项目资金安排落实、总投入等情况分析</w:t>
        <w:br/>
        <w:t>根据《关于提前拨付2022年中央财政困难群众救助补助资金预算的通知》（岳财社〔2021〕116号）、《关于提前拨付2022年自治区财政困难群众救助补助资金预算的通知》（岳财社〔2021〕115号）、《关于调整2022年自治区困难群众救助补助资金分配方案的通知》（岳财社〔2022〕62号）和《关于拨付2022年中央财政困难群众救助补助资金（第二批）的通知》（岳财社〔2022〕34号）等文件，预算安排总额为22485.00万元，其中：财政资金22485.00万元，其他资金0.00万元，预算资金到位率为100%。</w:t>
        <w:br/>
        <w:t>（2）项目资金实际使用情况分析</w:t>
        <w:br/>
        <w:t>截止2022年12月31日，本项目实际支付资金22182.25万元，预算执行率98.65%。项目资金主要用于困难群众救助补助等。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切实履行社会救助体系建设牵头统筹职责，健全完善党委领导、政府负责、民政牵头、部门协同、社会参与的社会救助工作机制。要把进一步做好低保等社会救助兜底保障工作列上重要工作日程，抓紧调整完善相关政策，层层落实责任，周密组织实施。要通过社会救助家庭经济状况核对系统，对低保家庭的人口状况、收入状况和财产状况进行定期核查，会同有关社会救助管理部门夯实工作基础，努力提升对象认定准确性和数据统计质量。加强对社会救助兜底保障政策落实的指导监督，确保政策落实到位，工作规范有序。合理提高补助水平，切实做好困难群众基本生活兜底保障工作。</w:t>
        <w:br/>
        <w:t>2.项目阶段性目标</w:t>
        <w:br/>
        <w:t>项目低保救助对象不少于31193人，特困人员救助人数不少于167人，孤儿救助人数不少于176人，临时救助人次不少于35368人次，聘用人员工资及社保补贴人数不少于94人。规范城乡低保政策实施，合理确定保障标准，使低保对象基本生活得到有效保障；统筹城乡特困人员救助供养工作，合理确定保障标准；规范实施临时救助政策，实现及时、高效、救急解难；为生活无着落的流浪乞讨人员提供临时食宿、疾病救治、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疗救助、心理疏导、行为矫治、社会融入、家庭关系调试、法律援助等专业服务，从源头上预防未成年人外出流浪；提高孤儿生活保障水平，促进孤儿生活保障政策规范高效实施，使孤儿、艾滋病病毒感染儿童和事实无人抚养儿童生活基本得到保障；积极为走失、务工不着、家庭暴力受害者等离家在外的临时遇困人员提供救助。</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黄治国任绩效评价组组长，绩效评价工作职责为负责全盘工作，对项目实施情况进行实地调查。</w:t>
        <w:br/>
        <w:t>李俊杰、黄学军、阿布力克木任绩效评价组成员，绩效评价工作职责对项目实施情况进行实地调查，负责资料审核等工作。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22485.00万元，实际支出22182.25万元，预算执行率98.65%。项目资金使用合规，项目财务管理制度健全，财务监控到位，所有资金支付均按照国库集中支付制度严格执行，现有项目管理制度执行情况良好。</w:t>
        <w:br/>
        <w:t>在项目效果方面，项目低保救助对象达到了31193人，特困人员救助人数达到了167人，孤儿救助人数达到了176人，临时救助人次达到了35368人次，聘用人员工资及社保补贴人数达到了94人。通过项目的实施，规范了城乡低保政策实施，合理确定了保障标准，使低保对象基本生活得到了有效保障；统筹了城乡特困人员救助供养工作，合理确定了保障标准；规范实施了临时救助政策，实现了及时、高效、救急解难；为生活无着落的流浪乞讨人员提供了临时食宿、疾病救治、协助返回等救助，并妥善安置了返乡受助人员；对流浪未成年人提供了特殊优先保护及教育等专业服务，确保了其健康成长；对农村留守儿童、困境儿童等存在流浪风险的未成年人以及流浪乞讨儿童开展了家庭监护评估、监护支持、精神关爱等工作，为其提供了临时照料、医疗救助、心理疏导、行为矫治、社会融入、家庭关系调试、法律援助等专业服务，从源头上预防了未成年人外出流浪；提高了孤儿生活保障水平，促进了孤儿生活保障政策规范高效实施，使孤儿、艾滋病病毒感染儿童和事实无人抚养儿童生活基本得到了保障；积极为走失、务工不着、家庭暴力受害者等离家在外的临时遇困人员提供了救助。困难群众生活水平情况有所提升，持续完善了困难群众基本生活救助和孤儿基本生活保障制度。救助对象对社会救助实施的满意度达到了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99.93分，绩效评级为“优”。</w:t>
        <w:br/>
        <w:t>具体得分情况:</w:t>
        <w:br/>
        <w:t>1.项目决策指标权重为20分，得分为20分，得分率为100%。</w:t>
        <w:br/>
        <w:t>2.项目过程指标权重为20分，得分为19.93分，得分率为99.65%。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19.93	30.00	30.00	99.93</w:t>
        <w:br/>
        <w:t>得分率	100.00%	99.65%	100.00%	100.00%	99.93%</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</w:t>
        <w:br/>
        <w:t></w:t>
        <w:br/>
        <w:t></w:t>
        <w:br/>
        <w:t></w:t>
        <w:br/>
        <w:t></w:t>
        <w:br/>
        <w:t></w:t>
        <w:br/>
        <w:t>决策</w:t>
        <w:br/>
        <w:t></w:t>
        <w:br/>
        <w:t></w:t>
        <w:br/>
        <w:t></w:t>
        <w:br/>
        <w:t></w:t>
        <w:br/>
        <w:t></w:t>
        <w:br/>
        <w:t></w:t>
        <w:br/>
        <w:t>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过程类指标包括资金管理和组织实施两方面的内容，由5个三级指标构成，权重分值为20分，实际得分19.93分，得分率为99.65%。</w:t>
        <w:br/>
        <w:t>项目过程指标得分情况</w:t>
        <w:br/>
        <w:t>一级指标	二级指标	三级指标	权 重	分 值	得分率</w:t>
        <w:br/>
        <w:t></w:t>
        <w:br/>
        <w:t></w:t>
        <w:br/>
        <w:t>过程</w:t>
        <w:br/>
        <w:t></w:t>
        <w:br/>
        <w:t></w:t>
        <w:br/>
        <w:t></w:t>
        <w:br/>
        <w:t></w:t>
        <w:br/>
        <w:t>过程	</w:t>
        <w:br/>
        <w:t></w:t>
        <w:br/>
        <w:t>资金管理</w:t>
        <w:br/>
        <w:t></w:t>
        <w:br/>
        <w:t></w:t>
        <w:br/>
        <w:t>资金管理	资金到位率	2.00	2.00	100.00%</w:t>
        <w:br/>
        <w:t>		预算执行率	5.00	4.93	98.60%</w:t>
        <w:br/>
        <w:t>		资金使用合规性	5.00	5.00	100.00%</w:t>
        <w:br/>
        <w:t>	组织实施	管理制度健全性	4.00	4.00	100.00%</w:t>
        <w:br/>
        <w:t>		制度执行有效性	4.00	4.00	100.00%</w:t>
        <w:br/>
        <w:t>合   计	20.00	19.93	99.65%</w:t>
        <w:br/>
        <w:t>1.资金管理</w:t>
        <w:br/>
        <w:t>资金管理指标从资金到位率、预算执行率、资金使用合规性3个方面进行评价，权重分值12分，实际得分11.93分。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预算编制较为详细，项目资金支出总体能够按照预算执行，预算执行率为98.65%。根据评分标准，该指标扣0.07分，得4.93分。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民政局项目经费管理办法》等相关管理办法，对财政资金进行严格管理，做到专款专用。项目的执行符合《岳普湖县民政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低保对象人数年度指标值为大于等于31193人，实际完成值为31193人，完成预期目标，根据评分标准，该指标不扣分。</w:t>
        <w:br/>
        <w:t>特困人员救助人数年度指标值为大于等于167人，实际完成值为167人，完成预期目标，根据评分标准，该指标不扣分。</w:t>
        <w:br/>
        <w:t>孤儿救助人数年度指标值为大于等于176人，实际完成值为176人，完成预期目标，根据评分标准，该指标不扣分。</w:t>
        <w:br/>
        <w:t>临时救助人次年度指标值为大于等于35368人次，实际完成值为35368人次，完成预期目标，根据评分标准，该指标不扣分。</w:t>
        <w:br/>
        <w:t>聘用人员工资及社保补贴人数年度指标值为大于等于94人，实际完成值为94人，完成预期目标，根据评分标准，该指标不扣分。</w:t>
        <w:br/>
        <w:t>产出数量三级指标共计5个，指标从实际完成情况方面进行评价，权重分值8分，实际得分8分。</w:t>
        <w:br/>
        <w:t>2.产出质量</w:t>
        <w:br/>
        <w:t>求助的流浪乞讨人员救助率年度指标值为等于100%，实际完成值为100%，完成预期目标，根据评分标准，该指标不扣分。</w:t>
        <w:br/>
        <w:t>孤儿、艾滋病病毒感染儿童、生活困难家庭中的和纳入特困人员救助供养范围的事实无人抚养儿童纳入保障范围率年度指标值为等于100%，实际完成值为100%，完成预期目标，根据评分标准，该指标不扣分。</w:t>
        <w:br/>
        <w:t>农村留守儿童、困境儿童纳入监测范围率年度指标值为等于100%，实际完成值为100%，完成预期目标，根据评分标准，该指标不扣分。</w:t>
        <w:br/>
        <w:t>建立社会救助家庭居民经济状况核对机制的县（市、区）比例年度指标值为等于100%，实际完成值为100%，完成预期目标，根据评分标准，该指标不扣分。</w:t>
        <w:br/>
        <w:t>孤儿、艾滋病病毒感染儿童、事实无人抚养儿童认定准确率年度指标值为等于100%，实际完成值为100%，完成预期目标，根据评分标准，该指标不扣分。</w:t>
        <w:br/>
        <w:t>低保资金社会化发放率年度指标值为等于100%，实际完成值为100%，完成预期目标，根据评分标准，该指标不扣分。</w:t>
        <w:br/>
        <w:t>流浪乞讨人员救助执行当地支出标准年度指标值为等于100%，实际完成值为100%，完成预期目标，根据评分标准，该指标不扣分。</w:t>
        <w:br/>
        <w:t>为走失、务工不着、家庭暴力受害者等离家在外的临时遇困人员提供救助服务率年度指标值为等于100%，实际完成值为100%，完成预期目标，根据评分标准，该指标不扣分。</w:t>
        <w:br/>
        <w:t>产出质量三级指标共计8个，指标从质量达标方面进行评价，权重分值8分，实际得分8分。</w:t>
        <w:br/>
        <w:t>3.产出时效</w:t>
        <w:br/>
        <w:t>流浪乞讨人员求助要求当天登记救助率年度指标值为等于100%，实际完成值为100%，完成预期目标，根据评分标准，该指标不扣分。</w:t>
        <w:br/>
        <w:t>困难群众基本生活救助和孤儿基本生活费按时发放率年度指标值为等于100%，实际完成值为100%，完成预期目标，根据评分标准，该指标不扣分。</w:t>
        <w:br/>
        <w:t>向本行政区域县级以上各级财政部门下达中央财政困难群众救助补助资金年度指标值为等于0%，实际完成值为0%，完成预期目标，根据评分标准，该指标不扣分。</w:t>
        <w:br/>
        <w:t>项目完成时间年度指标值为2022年12月28日前，实际完成值为2022年12月26日，完成预期目标，根据评分标准，该指标不扣分。</w:t>
        <w:br/>
        <w:t>产出时效三级指标共计4个，指标从完成及时性方面进行评价，权重分值6分，实际得分6分。</w:t>
        <w:br/>
        <w:t>4.产出成本</w:t>
        <w:br/>
        <w:t>城乡低保标准年度指标值为小于等于4453.41元/人/年，实际完成值为4393.45元/人/年，完成预期目标，根据评分标准，该指标不扣分。偏差原因：项目已按预期完成，成本节约。造成实际完成与预期有偏差。改进措施：强化年初预算工作，提高预算绩效管理工作质量和水平。</w:t>
        <w:br/>
        <w:t>城乡特困人员救助供养标准年度指标值为小于等于36859.77元/人/年，实际完成值为36363.47元/人/年，完成预期目标，根据评分标准，该指标不扣分。偏差原因：项目已按预期完成，成本节约。造成实际完成与预期有偏差。改进措施：强化年初预算工作，提高预算绩效管理工作质量和水平。</w:t>
        <w:br/>
        <w:t>孤儿、艾滋病病毒感染儿童、事实无人抚养儿童基本生活保障标准年度指标值为小于等于13169.07元/人/年，实际完成值为12991.76元/人/年，完成预期目标，根据评分标准，该指标不扣分。偏差原因：项目已按预期完成，成本节约。造成实际完成与预期有偏差。改进措施：强化年初预算工作，提高预算绩效管理工作质量和水平。</w:t>
        <w:br/>
        <w:t>临时救助水平年度指标值为小于等于2071.74元/人次/年，实际完成值为2043.85元/人次/年，完成预期目标，根据评分标准，该指标不扣分。偏差原因：项目已按预期完成，成本节约。造成实际完成与预期有偏差。改进措施：强化年初预算工作，提高预算绩效管理工作质量和水平。</w:t>
        <w:br/>
        <w:t>聘用人员工资及社保补贴人均标准年度指标值为小于等于44549.68元/人/年，实际完成值为43949.84元/人/年，完成预期目标，根据评分标准，该指标不扣分。偏差原因：项目已按预期完成，成本节约。造成实际完成与预期有偏差。改进措施：强化年初预算工作，提高预算绩效管理工作质量和水平。</w:t>
        <w:br/>
        <w:t>产出成本三级指标共计5个，指标从成本节约情况进行评价，权重分值8分，实际得分8分。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困难群众生活水平情况年度指标值为有所提升，实际完成值为有所提升，完成预期目标，根据评分标准，该指标不扣分，实际得3.34分。</w:t>
        <w:br/>
        <w:t>帮助查明身份滞留流浪乞讨人员返乡情况年度指标值为及时送返，实际完成值为及时送返，完成预期目标，根据评分标准，该指标不扣分，实际得3.33分。</w:t>
        <w:br/>
        <w:t>政策知晓率年度指标值为等于100%，实际完成值为100%，完成预期目标，根据评分标准，该指标不扣分，实际得3.33分。</w:t>
        <w:br/>
        <w:t>③项目实施的生态效益分析</w:t>
        <w:br/>
        <w:t>本项目无此指标。</w:t>
        <w:br/>
        <w:t>④项目实施的可持续影响分析</w:t>
        <w:br/>
        <w:t>困难群众基本生活救助和孤儿基本生活保障制度年度指标值为持续完善，实际完成值为持续完善，完成预期目标，根据评分标准，该指标不扣分，实际得10分。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预算执行进度与绩效指标存在偏差，项目预算执行率为98.65%，项目绩效指标总体完成率为100.08%，偏差率为1.43%。偏差原因：项目当年度补助任务已经按期完成，剩余资金待统筹安排，造成了项目预算执行未达预期。改进措施：加强项目年初预算绩效管理，根据资金分配计划合理制定项目实施方案并据此编制绩效目标，进一步增强指标设置的科学性和合理性，提高预算绩效管理工作质量和水平。</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5.以人为本，简化审批程序。补贴申请采用政府职能部门审核制，是一项社会福利政策中的服务项目。对于行动不便的老年人或困难人群可以提供上门审核服务。提高审批效率，缩短审批流程。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3.部分补贴申请工作一般由村委会、社区居委会负责，个别村子工作人员少，缺乏多种途径和渠道向群众宣传、讲解相关政策，难以达到人人皆知的目的。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建议进一步加大宣传，拓宽政策知晓面。通过社区微信、微博公众号，村广播、宣传栏等形式,宣传困难群众中救助补贴相关政策，同时，定期组织工作人员利用展板、宣传单等措施在村、社区进行讲解宣传，使更多的居民能够知晓这项惠民政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