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破产企业工伤定期领取人员基本医疗保险和大额医疗保险项目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岳普湖县医疗保障局本级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岳普湖县医疗保障局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李金帅</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破产企业工伤定期领取人员基本医疗保险和大额医疗保险项目实施前期、过程及效果，评价财政预算资金使用的效率及效益。</w:t>
        <w:br/>
        <w:t>破产企业工伤定期领取人员基本医疗保险根据《关于调整城镇职工和居民医疗保险相关政策的通知》（喀署办发〔2013〕95号）等文件要求，“改制企业和破产企业工伤人员的医疗金全部纳入本级财政预算”实行。医疗补助金的发放减轻破产企业工伤人员的经济负担。</w:t>
        <w:br/>
        <w:t>2.主要内容及实施情况</w:t>
        <w:br/>
        <w:t>对破产企业2名工伤人员的基本医疗保障和大额医疗保险单位缴纳部分进行补贴。</w:t>
        <w:br/>
        <w:t>项目实施前由项目负责人李金帅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医疗保障局，岳普湖县医疗保障局主要职能为贯彻执行国家、自治区和地区医疗保险、生育保险、人身意外伤害保险、医疗救助等医疗保障制度和标准；执行地区下发的医疗保险、生育保险、大病保险、大额医疗补助、公务员医疗补助、企事业单位补充医疗保险、长期护理保险、医疗救助、离休人员和优抚对象医疗保障等政策和管理办法。</w:t>
        <w:br/>
        <w:t>编制情况：岳普湖县医疗保障局成立于2019年3月份成立，本单位为行政单位。设有内设机构4个办公室，分别为局长办公室、行政办公室办公室，基金财务室，业务办公室（大厅）等。本单位4个行政编，4个参照人员，4个事业单位人员。</w:t>
        <w:br/>
        <w:t>4.资金投入和使用情况</w:t>
        <w:br/>
        <w:t>（1）项目资金安排落实、总投入等情况分析</w:t>
        <w:br/>
        <w:t>根据《破产企业工伤定期领取人员基本医疗保险和大额医疗保险项目资金申请报告》和《岳普湖县财经领导小组会议纪要》等文件，全年预算安排为0.61万元，其中：财政资金0.61万元，其他资金0.00万元，预算资金到位率为100%。</w:t>
        <w:br/>
        <w:t>（2）项目资金实际使用情况分析</w:t>
        <w:br/>
        <w:t>截止2022年12月31日，本项目实际支付资金0.61万元，预算执行率100%。项目资金主要用于发放破产企业工伤人员医疗补助。</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妥善解决政策性关闭破产企业工伤人员的医疗保障问题，深化医药卫生体制改革、推进城镇职工和城乡居民基本医疗保险制度建设，扩大医疗保险覆盖面，保障和改善民生，提升破产企业工伤人员的荣誉感和主人翁地位，减轻受益人员的医疗费负担。</w:t>
        <w:br/>
        <w:t>2.项目阶段性目标</w:t>
        <w:br/>
        <w:t>对破产企业2名工伤人员的基本医疗保障和大额医疗保险单位缴纳部分进行补贴。项目的实施有效减轻破产企业员工的经济负担，对健全医疗保障制度成效明显。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李金帅任绩效评价组组长，绩效评价工作职责为负责全盘工作，对项目实施情况进行实地调查。</w:t>
        <w:br/>
        <w:t>布合力切木·巴拉提、艾麦尔江·沙依提任绩效评价组成员，绩效评价工作职责对项目实施情况进行实地调查，负责资料审核等工作。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0.61万元，实际支出0.61万元，预算执行率100%。项目资金使用合规，项目财务管理制度健全，财务监控到位，所有资金支付均按照国库集中支付制度严格执行，现有项目管理制度执行情况良好。</w:t>
        <w:br/>
        <w:t>在项目效果方面，已对破产企业2名工伤人员的基本医疗保障和大额医疗保险单位缴纳部分进行补贴。项目的实施有效减轻破产企业员工的经济负担，对健全医疗保障制度成效明显。受益人员满意度为100%。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w:t>
        <w:br/>
        <w:t></w:t>
        <w:br/>
        <w:t>决策	项目立项</w:t>
        <w:br/>
        <w:t>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医疗保障局项目经费管理办法》等相关管理办法，对财政资金进行严格管理，做到专款专用。项目的执行符合《岳普湖县医疗保障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破产企业工伤人员领取补助人数年度指标值为大于等于2人，实际完成值为2人，完成预期目标，根据评分标准，该指标不扣分。</w:t>
        <w:br/>
        <w:t>产出数量三级指标共计1个，指标从实际完成情况方面进行评价，权重分值8分，实际得分8分。</w:t>
        <w:br/>
        <w:t>2.产出质量</w:t>
        <w:br/>
        <w:t>资金保障率年度指标值为等于100%，实际完成值为100%，完成预期目标，根据评分标准，该指标不扣分。</w:t>
        <w:br/>
        <w:t>资金使用合规率年度指标值为等于100%，实际完成值为100%，完成预期目标，根据评分标准，该指标不扣分。</w:t>
        <w:br/>
        <w:t>产出质量三级指标共计2个，指标从质量达标方面进行评价，权重分值8分，实际得分8分。</w:t>
        <w:br/>
        <w:t>3.产出时效</w:t>
        <w:br/>
        <w:t>资金按期支付及时性年度指标值为等于100%，实际完成值为100%，完成预期目标，根据评分标准，该指标不扣分。</w:t>
        <w:br/>
        <w:t>资金到位及时率年度指标值为等于100%，实际完成值为100%，完成预期目标，根据评分标准，该指标不扣分。</w:t>
        <w:br/>
        <w:t>资金支付完成时间年度指标值为2022年12月22日前，实际完成值为2022年12月16日，完成预期目标，根据评分标准，该指标不扣分。</w:t>
        <w:br/>
        <w:t>产出时效三级指标共计3个，指标从完成及时性方面进行评价，权重分值6分，实际得分6分。</w:t>
        <w:br/>
        <w:t>4.产出成本</w:t>
        <w:br/>
        <w:t>破产企业工伤人员医疗补助标准年度指标值为小于等于3029元/人/年，实际完成值为3029元/人/年，完成预期目标，根据评分标准，该指标不扣分。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减轻破产企业人员经济负担年度指标值为有效减轻，实际完成值为有效减轻，完成预期目标，根据评分标准，该指标不扣分，实际得10分。</w:t>
        <w:br/>
        <w:t>③项目实施的生态效益分析</w:t>
        <w:br/>
        <w:t>本项目无此指标。</w:t>
        <w:br/>
        <w:t>④项目实施的可持续影响分析</w:t>
        <w:br/>
        <w:t>健全医疗保障制度成效明显年度指标值为持续健全，实际完成值为持续健全，完成预期目标，根据评分标准，该指标不扣分，实际得10分。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5.领导组织相关人员，积极做好破产企业工伤人员的思想工作，减轻破产企业工伤人员的经济负担。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3.破产企业工伤人员资格审核工作流程还需完善。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5.完善破产企业工伤人员资格审核工作流程。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