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924FFDD">
      <w:r>
        <w:br w:type="page"/>
      </w:r>
    </w:p>
    <w:p w14:paraId="34993D6B">
      <w:pPr>
        <w:spacing w:line="640" w:lineRule="exact"/>
        <w:jc w:val="center"/>
        <w:outlineLvl w:val="1"/>
      </w:pPr>
      <w:r>
        <w:rPr>
          <w:rFonts w:ascii="黑体" w:hAnsi="黑体" w:eastAsia="黑体"/>
          <w:sz w:val="32"/>
        </w:rPr>
        <w:t>第一部分 单位概况</w:t>
      </w:r>
    </w:p>
    <w:p w14:paraId="7F84F17B">
      <w:pPr>
        <w:spacing w:line="640" w:lineRule="exact"/>
        <w:ind w:firstLine="640"/>
        <w:jc w:val="both"/>
        <w:outlineLvl w:val="2"/>
      </w:pPr>
      <w:r>
        <w:rPr>
          <w:rFonts w:ascii="黑体" w:hAnsi="黑体" w:eastAsia="黑体"/>
          <w:sz w:val="32"/>
        </w:rPr>
        <w:t>一、主要职能</w:t>
      </w:r>
    </w:p>
    <w:p w14:paraId="04BD09BA">
      <w:pPr>
        <w:spacing w:line="580" w:lineRule="exact"/>
        <w:ind w:firstLine="640"/>
        <w:jc w:val="both"/>
      </w:pPr>
      <w:r>
        <w:rPr>
          <w:rFonts w:ascii="仿宋_GB2312" w:hAnsi="仿宋_GB2312" w:eastAsia="仿宋_GB2312"/>
          <w:sz w:val="32"/>
        </w:rPr>
        <w:t>（1）贯彻执行国家、自治区、喀什地区有关人力资源和社会保障事业的法律法规、方针政策和各项工作部署，研究拟订县人力资源和社会保障政策和配套措施，并组织实施和监督管理。</w:t>
      </w:r>
    </w:p>
    <w:p w14:paraId="717489EC">
      <w:pPr>
        <w:spacing w:line="580" w:lineRule="exact"/>
        <w:ind w:firstLine="640"/>
        <w:jc w:val="both"/>
      </w:pPr>
      <w:r>
        <w:rPr>
          <w:rFonts w:ascii="仿宋_GB2312" w:hAnsi="仿宋_GB2312" w:eastAsia="仿宋_GB2312"/>
          <w:sz w:val="32"/>
        </w:rPr>
        <w:t>（2）拟订并组织实施县人力资源市场发展规划和人力资源流动规范性文件，指导监督人力资源服务机构，促进人力资源合理流动、有效配置。</w:t>
      </w:r>
    </w:p>
    <w:p w14:paraId="1502FA34">
      <w:pPr>
        <w:spacing w:line="580" w:lineRule="exact"/>
        <w:ind w:firstLine="640"/>
        <w:jc w:val="both"/>
      </w:pPr>
      <w:r>
        <w:rPr>
          <w:rFonts w:ascii="仿宋_GB2312" w:hAnsi="仿宋_GB2312" w:eastAsia="仿宋_GB2312"/>
          <w:sz w:val="32"/>
        </w:rPr>
        <w:t>（3）负责促进就业工作。组织实施统筹城乡就业发展规划、政策，完善公共就业服务体系。负责就业、失业预测预警和信息引导，保持就业形势稳定。组织落实就业援助制度、就业准入制度和职业资格证书政策，建立并组织实施面向城乡劳动者的职业培训制度。牵头组织落实高校毕业生就业政策，会同有关部门拟订高技能人才、农村实用人才培养和激励政策并组织实施；承担用工管理、职业技能鉴定管理、失业保险待遇核发、县内外招聘广告审批工作；负责县技能大赛工作。</w:t>
      </w:r>
    </w:p>
    <w:p w14:paraId="60F8AC87">
      <w:pPr>
        <w:spacing w:line="580" w:lineRule="exact"/>
        <w:ind w:firstLine="640"/>
        <w:jc w:val="both"/>
      </w:pPr>
      <w:r>
        <w:rPr>
          <w:rFonts w:ascii="仿宋_GB2312" w:hAnsi="仿宋_GB2312" w:eastAsia="仿宋_GB2312"/>
          <w:sz w:val="32"/>
        </w:rPr>
        <w:t>（4）贯彻落实国家、自治区、喀什地区城乡社会保险及其补充保险政策、标准、基金管理、监督办法和自治区机关企事业单位养老保险政策；组织起草县社会保险基金预决算草案；参与制定县</w:t>
      </w:r>
      <w:r>
        <w:rPr>
          <w:rFonts w:hint="eastAsia" w:ascii="仿宋_GB2312" w:hAnsi="仿宋_GB2312" w:eastAsia="仿宋_GB2312"/>
          <w:sz w:val="32"/>
          <w:lang w:eastAsia="zh-CN"/>
        </w:rPr>
        <w:t>社会保险基金</w:t>
      </w:r>
      <w:r>
        <w:rPr>
          <w:rFonts w:ascii="仿宋_GB2312" w:hAnsi="仿宋_GB2312" w:eastAsia="仿宋_GB2312"/>
          <w:sz w:val="32"/>
        </w:rPr>
        <w:t>投资政策。负责对社会保险基金待遇支付、管理的运行情况实施行政监督。负责社会保险基金预测预警和信息引导，保持社会保险基金收支平衡。</w:t>
      </w:r>
    </w:p>
    <w:p w14:paraId="7B771018">
      <w:pPr>
        <w:spacing w:line="580" w:lineRule="exact"/>
        <w:ind w:firstLine="640"/>
        <w:jc w:val="both"/>
      </w:pPr>
      <w:r>
        <w:rPr>
          <w:rFonts w:ascii="仿宋_GB2312" w:hAnsi="仿宋_GB2312" w:eastAsia="仿宋_GB2312"/>
          <w:sz w:val="32"/>
        </w:rPr>
        <w:t>（5）承担就业创业和社会保险信息化建设、规划和统计管理。负责</w:t>
      </w:r>
      <w:r>
        <w:rPr>
          <w:rFonts w:hint="eastAsia" w:ascii="仿宋_GB2312" w:hAnsi="仿宋_GB2312" w:eastAsia="仿宋_GB2312"/>
          <w:sz w:val="32"/>
          <w:lang w:eastAsia="zh-CN"/>
        </w:rPr>
        <w:t>就业</w:t>
      </w:r>
      <w:r>
        <w:rPr>
          <w:rFonts w:ascii="仿宋_GB2312" w:hAnsi="仿宋_GB2312" w:eastAsia="仿宋_GB2312"/>
          <w:sz w:val="32"/>
        </w:rPr>
        <w:t>、失业、社会保险基金预测预警和信息引导，拟订应对预案，实施预防、</w:t>
      </w:r>
      <w:r>
        <w:rPr>
          <w:rFonts w:hint="eastAsia" w:ascii="仿宋_GB2312" w:hAnsi="仿宋_GB2312" w:eastAsia="仿宋_GB2312"/>
          <w:sz w:val="32"/>
          <w:lang w:eastAsia="zh-CN"/>
        </w:rPr>
        <w:t>调节</w:t>
      </w:r>
      <w:r>
        <w:rPr>
          <w:rFonts w:ascii="仿宋_GB2312" w:hAnsi="仿宋_GB2312" w:eastAsia="仿宋_GB2312"/>
          <w:sz w:val="32"/>
        </w:rPr>
        <w:t>和控制，保持就业形势稳定和社会保险基金总体收支平衡。</w:t>
      </w:r>
    </w:p>
    <w:p w14:paraId="1D3F81AE">
      <w:pPr>
        <w:spacing w:line="580" w:lineRule="exact"/>
        <w:ind w:firstLine="640"/>
        <w:jc w:val="both"/>
      </w:pPr>
      <w:r>
        <w:rPr>
          <w:rFonts w:ascii="仿宋_GB2312" w:hAnsi="仿宋_GB2312" w:eastAsia="仿宋_GB2312"/>
          <w:sz w:val="32"/>
        </w:rPr>
        <w:t>（6）组织实施工伤认定和鉴定管理流程办法，指导监督劳动能力鉴定机构的工作；依据职业病诊断结果，做好职业</w:t>
      </w:r>
      <w:r>
        <w:rPr>
          <w:rFonts w:hint="eastAsia" w:ascii="仿宋_GB2312" w:hAnsi="仿宋_GB2312" w:eastAsia="仿宋_GB2312"/>
          <w:sz w:val="32"/>
          <w:lang w:eastAsia="zh-CN"/>
        </w:rPr>
        <w:t>病</w:t>
      </w:r>
      <w:r>
        <w:rPr>
          <w:rFonts w:ascii="仿宋_GB2312" w:hAnsi="仿宋_GB2312" w:eastAsia="仿宋_GB2312"/>
          <w:sz w:val="32"/>
        </w:rPr>
        <w:t>的社会保障。</w:t>
      </w:r>
    </w:p>
    <w:p w14:paraId="54F97553">
      <w:pPr>
        <w:spacing w:line="580" w:lineRule="exact"/>
        <w:ind w:firstLine="640"/>
        <w:jc w:val="both"/>
      </w:pPr>
      <w:r>
        <w:rPr>
          <w:rFonts w:ascii="仿宋_GB2312" w:hAnsi="仿宋_GB2312" w:eastAsia="仿宋_GB2312"/>
          <w:sz w:val="32"/>
        </w:rPr>
        <w:t>（7）贯彻落实执行中央、自治区、喀什地区企事业单位人员工资收入分配制度改革实施意见；组织落实企事业单位人员正常增长和支付保障机制，贯彻落实国家、自治区、喀什地区企事业单位人员福利和离退休政策。</w:t>
      </w:r>
    </w:p>
    <w:p w14:paraId="0D87D40A">
      <w:pPr>
        <w:spacing w:line="580" w:lineRule="exact"/>
        <w:ind w:firstLine="640"/>
        <w:jc w:val="both"/>
      </w:pPr>
      <w:r>
        <w:rPr>
          <w:rFonts w:ascii="仿宋_GB2312" w:hAnsi="仿宋_GB2312" w:eastAsia="仿宋_GB2312"/>
          <w:sz w:val="32"/>
        </w:rPr>
        <w:t>（8）会同有关部门指导事业单位人事制度改革，贯彻落实事业单位人员和机关工勤人员管理政策，参与人才管理工作，贯彻落实自治区专业技术人员管理和继续教育政策并组织实施；牵头推进深化职称制度改革工作；负责县专业技术人才选拔和培养工作。负责县继续教育基地的资格审查、评估；负责核发继续教育培训证书。</w:t>
      </w:r>
    </w:p>
    <w:p w14:paraId="61CEB973">
      <w:pPr>
        <w:spacing w:line="580" w:lineRule="exact"/>
        <w:ind w:firstLine="640"/>
        <w:jc w:val="both"/>
      </w:pPr>
      <w:r>
        <w:rPr>
          <w:rFonts w:ascii="仿宋_GB2312" w:hAnsi="仿宋_GB2312" w:eastAsia="仿宋_GB2312"/>
          <w:sz w:val="32"/>
        </w:rPr>
        <w:t>（9）贯彻落实自治区农民工工作综合性政策和规划，会同有关部门拟定县农民工工作具体措施办法，协调解决重点难点问题，维护农民工合法权益。</w:t>
      </w:r>
    </w:p>
    <w:p w14:paraId="6771F021">
      <w:pPr>
        <w:spacing w:line="580" w:lineRule="exact"/>
        <w:ind w:firstLine="640"/>
        <w:jc w:val="both"/>
      </w:pPr>
      <w:r>
        <w:rPr>
          <w:rFonts w:ascii="仿宋_GB2312" w:hAnsi="仿宋_GB2312" w:eastAsia="仿宋_GB2312"/>
          <w:sz w:val="32"/>
        </w:rPr>
        <w:t>（10）承办县委、县政府交办的其他工作。</w:t>
      </w:r>
    </w:p>
    <w:p w14:paraId="2C85B7C6">
      <w:pPr>
        <w:spacing w:line="640" w:lineRule="exact"/>
        <w:ind w:firstLine="640"/>
        <w:jc w:val="both"/>
        <w:outlineLvl w:val="2"/>
      </w:pPr>
      <w:r>
        <w:rPr>
          <w:rFonts w:ascii="黑体" w:hAnsi="黑体" w:eastAsia="黑体"/>
          <w:sz w:val="32"/>
        </w:rPr>
        <w:t>二、机构设置及人员情况</w:t>
      </w:r>
    </w:p>
    <w:p w14:paraId="65204DD0">
      <w:pPr>
        <w:spacing w:line="580" w:lineRule="exact"/>
        <w:ind w:firstLine="640"/>
        <w:jc w:val="both"/>
      </w:pPr>
      <w:r>
        <w:rPr>
          <w:rFonts w:ascii="仿宋_GB2312" w:hAnsi="仿宋_GB2312" w:eastAsia="仿宋_GB2312"/>
          <w:sz w:val="32"/>
        </w:rPr>
        <w:t>岳普湖县人力资源和社会保障局2024年度，实有人数40人，其中：在职人员33人，增加1人；离休人员0人，增加0人；退休人员7人,增加0人。</w:t>
      </w:r>
    </w:p>
    <w:p w14:paraId="3B003B6D">
      <w:pPr>
        <w:spacing w:line="580" w:lineRule="exact"/>
        <w:ind w:firstLine="640"/>
        <w:jc w:val="both"/>
      </w:pPr>
      <w:r>
        <w:rPr>
          <w:rFonts w:ascii="仿宋_GB2312" w:hAnsi="仿宋_GB2312" w:eastAsia="仿宋_GB2312"/>
          <w:sz w:val="32"/>
        </w:rPr>
        <w:t>岳普湖县人力资源和社会保障局无下属预算单位，下设8个科室，分别是：就业服务中心、行政办公室、财务室、干部人事档案室、劳动监察室、干部管理科、工资福利室、培训室。</w:t>
      </w:r>
    </w:p>
    <w:p w14:paraId="0980CAF1">
      <w:r>
        <w:br w:type="page"/>
      </w:r>
    </w:p>
    <w:p w14:paraId="2FF828A4">
      <w:pPr>
        <w:spacing w:line="240" w:lineRule="auto"/>
        <w:jc w:val="center"/>
        <w:outlineLvl w:val="1"/>
      </w:pPr>
      <w:r>
        <w:rPr>
          <w:rFonts w:ascii="黑体" w:hAnsi="黑体" w:eastAsia="黑体"/>
          <w:sz w:val="32"/>
        </w:rPr>
        <w:t>第二部分 部门决算情况说明</w:t>
      </w:r>
    </w:p>
    <w:p w14:paraId="3567987F">
      <w:pPr>
        <w:spacing w:line="640" w:lineRule="exact"/>
        <w:ind w:firstLine="640"/>
        <w:jc w:val="both"/>
        <w:outlineLvl w:val="2"/>
      </w:pPr>
      <w:r>
        <w:rPr>
          <w:rFonts w:ascii="黑体" w:hAnsi="黑体" w:eastAsia="黑体"/>
          <w:sz w:val="32"/>
        </w:rPr>
        <w:t>一、收入支出决算总体情况说明</w:t>
      </w:r>
    </w:p>
    <w:p w14:paraId="273F566D">
      <w:pPr>
        <w:spacing w:line="580" w:lineRule="exact"/>
        <w:ind w:firstLine="640"/>
        <w:jc w:val="both"/>
      </w:pPr>
      <w:r>
        <w:rPr>
          <w:rFonts w:ascii="仿宋_GB2312" w:hAnsi="仿宋_GB2312" w:eastAsia="仿宋_GB2312"/>
          <w:b/>
          <w:sz w:val="32"/>
        </w:rPr>
        <w:t>2024年度收入总计3,848.02万元，</w:t>
      </w:r>
      <w:r>
        <w:rPr>
          <w:rFonts w:ascii="仿宋_GB2312" w:hAnsi="仿宋_GB2312" w:eastAsia="仿宋_GB2312"/>
          <w:b w:val="0"/>
          <w:sz w:val="32"/>
        </w:rPr>
        <w:t>其中：本年收入合计3,848.02万元，使用非财政拨款结余（含专用结余）0.00万元，年初结转和结余0.00万元。</w:t>
      </w:r>
    </w:p>
    <w:p w14:paraId="30ADAD4C">
      <w:pPr>
        <w:spacing w:line="580" w:lineRule="exact"/>
        <w:ind w:firstLine="640"/>
        <w:jc w:val="both"/>
      </w:pPr>
      <w:r>
        <w:rPr>
          <w:rFonts w:ascii="仿宋_GB2312" w:hAnsi="仿宋_GB2312" w:eastAsia="仿宋_GB2312"/>
          <w:b/>
          <w:sz w:val="32"/>
        </w:rPr>
        <w:t>2024年度支出总计3,848.02万元，</w:t>
      </w:r>
      <w:r>
        <w:rPr>
          <w:rFonts w:ascii="仿宋_GB2312" w:hAnsi="仿宋_GB2312" w:eastAsia="仿宋_GB2312"/>
          <w:b w:val="0"/>
          <w:sz w:val="32"/>
        </w:rPr>
        <w:t>其中：本年支出合计3,848.02万元，结余分配0.00万元，年末结转和结余0.00万元。</w:t>
      </w:r>
    </w:p>
    <w:p w14:paraId="1BD2692D">
      <w:pPr>
        <w:spacing w:line="580" w:lineRule="exact"/>
        <w:ind w:firstLine="640"/>
        <w:jc w:val="both"/>
      </w:pPr>
      <w:r>
        <w:rPr>
          <w:rFonts w:ascii="仿宋_GB2312" w:hAnsi="仿宋_GB2312" w:eastAsia="仿宋_GB2312"/>
          <w:b w:val="0"/>
          <w:sz w:val="32"/>
        </w:rPr>
        <w:t>收入支出总体与上年相比，增加480.78万元，增长14.28%，主要原因是：本年在职人员增加，在职人员工资调增、社保、公积金基数调增，人员经费增加。本年增加以下项目：2024年就业补助资金（中央）项目、乡村振兴衔接资金项目，劳动密集型资金项目，纺织服装创业专项补助资金项目、岳普湖县农民工工资保证金返还项目，援疆干部侯传波同志慰问费项目。</w:t>
      </w:r>
    </w:p>
    <w:p w14:paraId="3F89996E">
      <w:pPr>
        <w:spacing w:line="640" w:lineRule="exact"/>
        <w:ind w:firstLine="640"/>
        <w:jc w:val="both"/>
        <w:outlineLvl w:val="2"/>
      </w:pPr>
      <w:r>
        <w:rPr>
          <w:rFonts w:ascii="黑体" w:hAnsi="黑体" w:eastAsia="黑体"/>
          <w:sz w:val="32"/>
        </w:rPr>
        <w:t>二、收入决算情况说明</w:t>
      </w:r>
    </w:p>
    <w:p w14:paraId="7DC391DE">
      <w:pPr>
        <w:spacing w:line="580" w:lineRule="exact"/>
        <w:ind w:firstLine="640"/>
        <w:jc w:val="both"/>
      </w:pPr>
      <w:r>
        <w:rPr>
          <w:rFonts w:ascii="仿宋_GB2312" w:hAnsi="仿宋_GB2312" w:eastAsia="仿宋_GB2312"/>
          <w:b/>
          <w:sz w:val="32"/>
        </w:rPr>
        <w:t>本年收入3,848.02万元，</w:t>
      </w:r>
      <w:r>
        <w:rPr>
          <w:rFonts w:ascii="仿宋_GB2312" w:hAnsi="仿宋_GB2312" w:eastAsia="仿宋_GB2312"/>
          <w:b w:val="0"/>
          <w:sz w:val="32"/>
        </w:rPr>
        <w:t>其中：财政拨款收入3,846.02万元，占99.95%；上级补助收入0.00万元，占0.00%；事业收入0.00万元，占0.00%；经营收入0.00万元，占0.00%；附属单位上缴收入0.00万元，占0.00%；其他收入2.00万元，占0.05%。</w:t>
      </w:r>
    </w:p>
    <w:p w14:paraId="33AC4C6D">
      <w:pPr>
        <w:spacing w:line="640" w:lineRule="exact"/>
        <w:ind w:firstLine="640"/>
        <w:jc w:val="both"/>
        <w:outlineLvl w:val="2"/>
      </w:pPr>
      <w:r>
        <w:rPr>
          <w:rFonts w:ascii="黑体" w:hAnsi="黑体" w:eastAsia="黑体"/>
          <w:sz w:val="32"/>
        </w:rPr>
        <w:t>三、支出决算情况说明</w:t>
      </w:r>
    </w:p>
    <w:p w14:paraId="2C3D639C">
      <w:pPr>
        <w:spacing w:line="580" w:lineRule="exact"/>
        <w:ind w:firstLine="640"/>
        <w:jc w:val="both"/>
      </w:pPr>
      <w:r>
        <w:rPr>
          <w:rFonts w:ascii="仿宋_GB2312" w:hAnsi="仿宋_GB2312" w:eastAsia="仿宋_GB2312"/>
          <w:b/>
          <w:sz w:val="32"/>
        </w:rPr>
        <w:t>本年支出3,848.02万元，</w:t>
      </w:r>
      <w:r>
        <w:rPr>
          <w:rFonts w:ascii="仿宋_GB2312" w:hAnsi="仿宋_GB2312" w:eastAsia="仿宋_GB2312"/>
          <w:b w:val="0"/>
          <w:sz w:val="32"/>
        </w:rPr>
        <w:t>其中：基本支出522.07万元，占13.57%；项目支出3,325.95万元，占86.43%；上缴上级支出0.00万元，占0.00%；经营支出0.00万元，占0.00%；对附属单位补助支出0.00万元，占0.00%。</w:t>
      </w:r>
    </w:p>
    <w:p w14:paraId="53D1C393">
      <w:pPr>
        <w:spacing w:line="640" w:lineRule="exact"/>
        <w:ind w:firstLine="640"/>
        <w:jc w:val="both"/>
        <w:outlineLvl w:val="2"/>
      </w:pPr>
      <w:r>
        <w:rPr>
          <w:rFonts w:ascii="黑体" w:hAnsi="黑体" w:eastAsia="黑体"/>
          <w:sz w:val="32"/>
        </w:rPr>
        <w:t>四、财政拨款收入支出决算总体情况说明</w:t>
      </w:r>
    </w:p>
    <w:p w14:paraId="08B7BA35">
      <w:pPr>
        <w:spacing w:line="580" w:lineRule="exact"/>
        <w:ind w:firstLine="640"/>
        <w:jc w:val="both"/>
      </w:pPr>
      <w:r>
        <w:rPr>
          <w:rFonts w:ascii="仿宋_GB2312" w:hAnsi="仿宋_GB2312" w:eastAsia="仿宋_GB2312"/>
          <w:b/>
          <w:sz w:val="32"/>
        </w:rPr>
        <w:t>2024年度财政拨款收入总计3,846.02万元，</w:t>
      </w:r>
      <w:r>
        <w:rPr>
          <w:rFonts w:ascii="仿宋_GB2312" w:hAnsi="仿宋_GB2312" w:eastAsia="仿宋_GB2312"/>
          <w:b w:val="0"/>
          <w:sz w:val="32"/>
        </w:rPr>
        <w:t>其中：年初财政拨款结转和结余0.00万元，本年财政拨款收入3,846.02万元。</w:t>
      </w:r>
      <w:r>
        <w:rPr>
          <w:rFonts w:ascii="仿宋_GB2312" w:hAnsi="仿宋_GB2312" w:eastAsia="仿宋_GB2312"/>
          <w:b/>
          <w:sz w:val="32"/>
        </w:rPr>
        <w:t>财政拨款支出总计3,846.02万元，</w:t>
      </w:r>
      <w:r>
        <w:rPr>
          <w:rFonts w:ascii="仿宋_GB2312" w:hAnsi="仿宋_GB2312" w:eastAsia="仿宋_GB2312"/>
          <w:b w:val="0"/>
          <w:sz w:val="32"/>
        </w:rPr>
        <w:t>其中：年末财政拨款结转和结余0.00万元，本年财政拨款支出3,846.02万元。</w:t>
      </w:r>
    </w:p>
    <w:p w14:paraId="6B70FB9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478.78万元，增长14.22%，主要原因是：本年在职人员增加，在职人员工资调增、社保、公积金基数调增，人员经费增加。本年增加以下项目：2024年就业补助资金（中央）项目、乡村振兴衔接资金项目，劳动密集型资金项目，纺织服装创业专项补助资金项目、岳普湖县农民工工资保证金返还项目，援疆干部侯传波同志慰问费项目。</w:t>
      </w:r>
      <w:r>
        <w:rPr>
          <w:rFonts w:ascii="仿宋_GB2312" w:hAnsi="仿宋_GB2312" w:eastAsia="仿宋_GB2312"/>
          <w:b/>
          <w:sz w:val="32"/>
        </w:rPr>
        <w:t>与年初预算相比，</w:t>
      </w:r>
      <w:r>
        <w:rPr>
          <w:rFonts w:ascii="仿宋_GB2312" w:hAnsi="仿宋_GB2312" w:eastAsia="仿宋_GB2312"/>
          <w:b w:val="0"/>
          <w:sz w:val="32"/>
        </w:rPr>
        <w:t>年初预算数2,175.44万元，决算数3,846.02万元，预决算差异率76.79%，主要原因是：本年在职人员增加，年中追加人员工资、社保、公积金基数调增部分资金，年中追加2024年就业补助资金（中央）项目、乡村振兴衔接资金项目，劳动密集型资金项目，纺织服装创业专项补助资金项目、岳普湖县农民工工资保证金返还项目，援疆干部侯传波同志慰问费项目，2023年度就业资金及纺织服装项目经费，导致预决算存在差异。</w:t>
      </w:r>
    </w:p>
    <w:p w14:paraId="2E9EDBC1">
      <w:pPr>
        <w:spacing w:line="640" w:lineRule="exact"/>
        <w:ind w:firstLine="640"/>
        <w:jc w:val="both"/>
        <w:outlineLvl w:val="2"/>
      </w:pPr>
      <w:r>
        <w:rPr>
          <w:rFonts w:ascii="黑体" w:hAnsi="黑体" w:eastAsia="黑体"/>
          <w:sz w:val="32"/>
        </w:rPr>
        <w:t>五、一般公共预算财政拨款支出决算情况说明</w:t>
      </w:r>
    </w:p>
    <w:p w14:paraId="5ACA9F5B">
      <w:pPr>
        <w:spacing w:line="640" w:lineRule="exact"/>
        <w:ind w:firstLine="640"/>
        <w:jc w:val="both"/>
        <w:outlineLvl w:val="3"/>
      </w:pPr>
      <w:r>
        <w:rPr>
          <w:rFonts w:ascii="楷体_GB2312" w:hAnsi="楷体_GB2312" w:eastAsia="楷体_GB2312"/>
          <w:b/>
          <w:sz w:val="32"/>
        </w:rPr>
        <w:t>（一）一般公共预算财政拨款支出决算总体情况</w:t>
      </w:r>
    </w:p>
    <w:p w14:paraId="71BABC4C">
      <w:pPr>
        <w:spacing w:line="580" w:lineRule="exact"/>
        <w:ind w:firstLine="640"/>
        <w:jc w:val="both"/>
      </w:pPr>
      <w:r>
        <w:rPr>
          <w:rFonts w:ascii="仿宋_GB2312" w:hAnsi="仿宋_GB2312" w:eastAsia="仿宋_GB2312"/>
          <w:b/>
          <w:sz w:val="32"/>
        </w:rPr>
        <w:t>2024年度一般公共预算财政拨款支出3,846.02万元，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478.78万元，增长14.22%，主要原因是：本年在职人员增加，在职人员工资调增、社保、公积金基数调增，人员经费增加。本年增加以下项目：2024年就业补助资金（中央）项目、乡村振兴衔接资金项目，劳动密集型资金项目，纺织服装创业专项补助资金项目、岳普湖县农民工工资保证金返还项目，援疆干部侯传波同志慰问费项目。</w:t>
      </w:r>
      <w:r>
        <w:rPr>
          <w:rFonts w:ascii="仿宋_GB2312" w:hAnsi="仿宋_GB2312" w:eastAsia="仿宋_GB2312"/>
          <w:b/>
          <w:sz w:val="32"/>
        </w:rPr>
        <w:t>与年初预算相比,</w:t>
      </w:r>
      <w:r>
        <w:rPr>
          <w:rFonts w:ascii="仿宋_GB2312" w:hAnsi="仿宋_GB2312" w:eastAsia="仿宋_GB2312"/>
          <w:b w:val="0"/>
          <w:sz w:val="32"/>
        </w:rPr>
        <w:t>年初预算数2,175.44万元，决算数3,846.02万元，预决算差异率76.79%，主要原因是：本年在职人员增加，年中追加人员工资、社保、公积金基数调增部分资金，年中追加2024年就业补助资金（中央）项目、乡村振兴衔接资金项目，劳动密集型资金项目，纺织服装创业专项补助资金项目、岳普湖县农民工工资保证金返还项目，援疆干部侯传波同志慰问费项目，2023年度就业资金及纺织服装项目经费，导致预决算存在差异。</w:t>
      </w:r>
    </w:p>
    <w:p w14:paraId="582CED11">
      <w:pPr>
        <w:spacing w:line="640" w:lineRule="exact"/>
        <w:ind w:firstLine="640"/>
        <w:jc w:val="both"/>
        <w:outlineLvl w:val="3"/>
      </w:pPr>
      <w:r>
        <w:rPr>
          <w:rFonts w:ascii="楷体_GB2312" w:hAnsi="楷体_GB2312" w:eastAsia="楷体_GB2312"/>
          <w:b/>
          <w:sz w:val="32"/>
        </w:rPr>
        <w:t>（二）一般公共预算财政拨款支出决算结构情况</w:t>
      </w:r>
    </w:p>
    <w:p w14:paraId="6573B02A">
      <w:pPr>
        <w:spacing w:line="580" w:lineRule="exact"/>
        <w:ind w:firstLine="640"/>
        <w:jc w:val="both"/>
      </w:pPr>
      <w:r>
        <w:rPr>
          <w:rFonts w:ascii="仿宋_GB2312" w:hAnsi="仿宋_GB2312" w:eastAsia="仿宋_GB2312"/>
          <w:b w:val="0"/>
          <w:sz w:val="32"/>
        </w:rPr>
        <w:t>1.社会保障和就业支出(类)2,325.08万元,占60.45%。</w:t>
      </w:r>
    </w:p>
    <w:p w14:paraId="419F67FD">
      <w:pPr>
        <w:spacing w:line="580" w:lineRule="exact"/>
        <w:ind w:firstLine="640"/>
        <w:jc w:val="both"/>
      </w:pPr>
      <w:r>
        <w:rPr>
          <w:rFonts w:ascii="仿宋_GB2312" w:hAnsi="仿宋_GB2312" w:eastAsia="仿宋_GB2312"/>
          <w:b w:val="0"/>
          <w:sz w:val="32"/>
        </w:rPr>
        <w:t>2.卫生健康支出(类)22.33万元,占0.58%。</w:t>
      </w:r>
    </w:p>
    <w:p w14:paraId="7E24B434">
      <w:pPr>
        <w:spacing w:line="580" w:lineRule="exact"/>
        <w:ind w:firstLine="640"/>
        <w:jc w:val="both"/>
      </w:pPr>
      <w:r>
        <w:rPr>
          <w:rFonts w:ascii="仿宋_GB2312" w:hAnsi="仿宋_GB2312" w:eastAsia="仿宋_GB2312"/>
          <w:b w:val="0"/>
          <w:sz w:val="32"/>
        </w:rPr>
        <w:t>3.农林水支出(类)1,240.12万元,占32.24%。</w:t>
      </w:r>
    </w:p>
    <w:p w14:paraId="556B3779">
      <w:pPr>
        <w:spacing w:line="580" w:lineRule="exact"/>
        <w:ind w:firstLine="640"/>
        <w:jc w:val="both"/>
      </w:pPr>
      <w:r>
        <w:rPr>
          <w:rFonts w:ascii="仿宋_GB2312" w:hAnsi="仿宋_GB2312" w:eastAsia="仿宋_GB2312"/>
          <w:b w:val="0"/>
          <w:sz w:val="32"/>
        </w:rPr>
        <w:t>4.资源勘探工业信息等支出(类)219.54万元,占5.71%。</w:t>
      </w:r>
    </w:p>
    <w:p w14:paraId="23217251">
      <w:pPr>
        <w:spacing w:line="580" w:lineRule="exact"/>
        <w:ind w:firstLine="640"/>
        <w:jc w:val="both"/>
      </w:pPr>
      <w:r>
        <w:rPr>
          <w:rFonts w:ascii="仿宋_GB2312" w:hAnsi="仿宋_GB2312" w:eastAsia="仿宋_GB2312"/>
          <w:b w:val="0"/>
          <w:sz w:val="32"/>
        </w:rPr>
        <w:t>5.住房保障支出(类)38.94万元,占1.01%。</w:t>
      </w:r>
    </w:p>
    <w:p w14:paraId="500925C1">
      <w:pPr>
        <w:spacing w:line="640" w:lineRule="exact"/>
        <w:ind w:firstLine="640"/>
        <w:jc w:val="both"/>
        <w:outlineLvl w:val="3"/>
      </w:pPr>
      <w:r>
        <w:rPr>
          <w:rFonts w:ascii="楷体_GB2312" w:hAnsi="楷体_GB2312" w:eastAsia="楷体_GB2312"/>
          <w:b/>
          <w:sz w:val="32"/>
        </w:rPr>
        <w:t>（三）一般公共预算财政拨款支出决算具体情况</w:t>
      </w:r>
    </w:p>
    <w:p w14:paraId="055A1C87">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1.社会保障和就业支出(类)人力资源和社会保障管理事务(款)行政运行(项):支出决算数为404.02万元，比上年决算减少59.00万元，下降12.74%,主要原因是：本年功能科目调整，</w:t>
      </w:r>
      <w:r>
        <w:rPr>
          <w:rFonts w:hint="eastAsia" w:ascii="仿宋_GB2312" w:hAnsi="仿宋_GB2312" w:eastAsia="仿宋_GB2312"/>
          <w:b w:val="0"/>
          <w:sz w:val="32"/>
          <w:lang w:eastAsia="zh-CN"/>
        </w:rPr>
        <w:t>“三支一扶”</w:t>
      </w:r>
      <w:r>
        <w:rPr>
          <w:rFonts w:ascii="仿宋_GB2312" w:hAnsi="仿宋_GB2312" w:eastAsia="仿宋_GB2312"/>
          <w:b w:val="0"/>
          <w:sz w:val="32"/>
        </w:rPr>
        <w:t>人员社保补助和安保人员差额工资上年度在主科目列支，本年在其他人力资源和社会保障管理事务支出列支，导致经费较上年减少。</w:t>
      </w:r>
    </w:p>
    <w:p w14:paraId="0000545F">
      <w:pPr>
        <w:spacing w:line="580" w:lineRule="exact"/>
        <w:ind w:firstLine="640"/>
        <w:jc w:val="both"/>
      </w:pPr>
      <w:r>
        <w:rPr>
          <w:rFonts w:ascii="仿宋_GB2312" w:hAnsi="仿宋_GB2312" w:eastAsia="仿宋_GB2312"/>
          <w:b w:val="0"/>
          <w:sz w:val="32"/>
        </w:rPr>
        <w:t>2.社会保障和就业支出(类)人力资源和社会保障管理事务(款)其他人力资源和社会保障管理事务支出(项):支出决算数为266.46万元，比上年决算增加102.26万元，增长62.28%,主要原因是：本年功能科目调整，</w:t>
      </w:r>
      <w:r>
        <w:rPr>
          <w:rFonts w:hint="eastAsia" w:ascii="仿宋_GB2312" w:hAnsi="仿宋_GB2312" w:eastAsia="仿宋_GB2312"/>
          <w:b w:val="0"/>
          <w:sz w:val="32"/>
          <w:lang w:eastAsia="zh-CN"/>
        </w:rPr>
        <w:t>“三支一扶”</w:t>
      </w:r>
      <w:r>
        <w:rPr>
          <w:rFonts w:ascii="仿宋_GB2312" w:hAnsi="仿宋_GB2312" w:eastAsia="仿宋_GB2312"/>
          <w:b w:val="0"/>
          <w:sz w:val="32"/>
        </w:rPr>
        <w:t>人员社保补助和安保人员差额工资上年度在主科目列支，本年在其他人力资源和社会保障管理事务支出列支，导致经费较上年增加。</w:t>
      </w:r>
    </w:p>
    <w:p w14:paraId="5236238C">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3.社会保障和就业支出(类)行政事业单位养老支出(款)行政单位离退休(项):支出决算数为8.81万元，比上年决算增加2.26万元，增长34.50%,主要原因是：本年增加退休人员基础绩效奖，退休费支出增加。</w:t>
      </w:r>
    </w:p>
    <w:p w14:paraId="4E768BA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47.96万元，比上年决算增加3.70万元，增长8.36%,主要原因是：本年在职人员工资基数调增，养老缴费基数上涨，相应支出增加。</w:t>
      </w:r>
    </w:p>
    <w:p w14:paraId="1E992BB7">
      <w:pPr>
        <w:spacing w:line="580" w:lineRule="exact"/>
        <w:ind w:firstLine="640"/>
        <w:jc w:val="both"/>
      </w:pPr>
      <w:r>
        <w:rPr>
          <w:rFonts w:ascii="仿宋_GB2312" w:hAnsi="仿宋_GB2312" w:eastAsia="仿宋_GB2312"/>
          <w:b w:val="0"/>
          <w:sz w:val="32"/>
        </w:rPr>
        <w:t>5.社会保障和就业支出(类)就业补助(款)就业创业服务补贴(项):支出决算数为0.00万元，比上年决算减少87.60万元，下降100.00%,主要原因是：2024年</w:t>
      </w:r>
      <w:r>
        <w:rPr>
          <w:rFonts w:hint="eastAsia" w:ascii="仿宋_GB2312" w:hAnsi="仿宋_GB2312" w:eastAsia="仿宋_GB2312"/>
          <w:b w:val="0"/>
          <w:sz w:val="32"/>
          <w:lang w:eastAsia="zh-CN"/>
        </w:rPr>
        <w:t>本单位</w:t>
      </w:r>
      <w:r>
        <w:rPr>
          <w:rFonts w:ascii="仿宋_GB2312" w:hAnsi="仿宋_GB2312" w:eastAsia="仿宋_GB2312"/>
          <w:b w:val="0"/>
          <w:sz w:val="32"/>
        </w:rPr>
        <w:t>无求职创业补贴支出。</w:t>
      </w:r>
    </w:p>
    <w:p w14:paraId="33EC7659">
      <w:pPr>
        <w:spacing w:line="580" w:lineRule="exact"/>
        <w:ind w:firstLine="640"/>
        <w:jc w:val="both"/>
      </w:pPr>
      <w:r>
        <w:rPr>
          <w:rFonts w:ascii="仿宋_GB2312" w:hAnsi="仿宋_GB2312" w:eastAsia="仿宋_GB2312"/>
          <w:b w:val="0"/>
          <w:sz w:val="32"/>
        </w:rPr>
        <w:t>6.社会保障和就业支出(类)就业补助(款)职业培训补贴(项):支出决算数为342.30万元，比上年决算增加167.07万元，增长95.34%,主要原因是：2024年度培训项目补助人员增加，导致补助资金支出增加；2024年度科目调整，职业技能补贴项目经费上年在职业技能鉴定补</w:t>
      </w:r>
      <w:r>
        <w:rPr>
          <w:rFonts w:hint="eastAsia" w:ascii="仿宋_GB2312" w:hAnsi="仿宋_GB2312" w:eastAsia="仿宋_GB2312"/>
          <w:b w:val="0"/>
          <w:sz w:val="32"/>
          <w:lang w:eastAsia="zh-CN"/>
        </w:rPr>
        <w:t>贴项</w:t>
      </w:r>
      <w:r>
        <w:rPr>
          <w:rFonts w:ascii="仿宋_GB2312" w:hAnsi="仿宋_GB2312" w:eastAsia="仿宋_GB2312"/>
          <w:b w:val="0"/>
          <w:sz w:val="32"/>
        </w:rPr>
        <w:t>目列支，本年度在职业培训补贴科目列支，导致经费较上年增加。</w:t>
      </w:r>
    </w:p>
    <w:p w14:paraId="5222F57B">
      <w:pPr>
        <w:spacing w:line="580" w:lineRule="exact"/>
        <w:ind w:firstLine="640"/>
        <w:jc w:val="both"/>
      </w:pPr>
      <w:r>
        <w:rPr>
          <w:rFonts w:ascii="仿宋_GB2312" w:hAnsi="仿宋_GB2312" w:eastAsia="仿宋_GB2312"/>
          <w:b w:val="0"/>
          <w:sz w:val="32"/>
        </w:rPr>
        <w:t>7.社会保障和就业支出(类)就业补助(款)社会保险补贴(项):支出决算数为740.16万元，比上年决算增加69.40万元，增长10.35%,主要原因是：2024年度享受企业社保补贴人数增加，导致补贴支出增加。</w:t>
      </w:r>
    </w:p>
    <w:p w14:paraId="0C9F1E4D">
      <w:pPr>
        <w:spacing w:line="580" w:lineRule="exact"/>
        <w:ind w:firstLine="640"/>
        <w:jc w:val="both"/>
      </w:pPr>
      <w:r>
        <w:rPr>
          <w:rFonts w:ascii="仿宋_GB2312" w:hAnsi="仿宋_GB2312" w:eastAsia="仿宋_GB2312"/>
          <w:b w:val="0"/>
          <w:sz w:val="32"/>
        </w:rPr>
        <w:t>8.社会保障和就业支出(类)就业补助(款)公益性岗位补贴(项):支出决算数为162.88万元，比上年决算减少253.06万元，下降60.84%,主要原因是：2024年度公益性岗位人数减少，导致补助资金支出减少。</w:t>
      </w:r>
    </w:p>
    <w:p w14:paraId="5E53C0B2">
      <w:pPr>
        <w:spacing w:line="580" w:lineRule="exact"/>
        <w:ind w:firstLine="640"/>
        <w:jc w:val="both"/>
      </w:pPr>
      <w:r>
        <w:rPr>
          <w:rFonts w:ascii="仿宋_GB2312" w:hAnsi="仿宋_GB2312" w:eastAsia="仿宋_GB2312"/>
          <w:b w:val="0"/>
          <w:sz w:val="32"/>
        </w:rPr>
        <w:t>9.社会保障和就业支出(类)就业补助(款)职业技能鉴定补贴(项):支出决算数为0.00万元，比上年决算减少47.26万元，下降100.00%,主要原因是：2024年度科目调整，职业技能补贴项目经费上年在职业技能鉴定补</w:t>
      </w:r>
      <w:r>
        <w:rPr>
          <w:rFonts w:hint="eastAsia" w:ascii="仿宋_GB2312" w:hAnsi="仿宋_GB2312" w:eastAsia="仿宋_GB2312"/>
          <w:b w:val="0"/>
          <w:sz w:val="32"/>
          <w:lang w:eastAsia="zh-CN"/>
        </w:rPr>
        <w:t>贴项</w:t>
      </w:r>
      <w:r>
        <w:rPr>
          <w:rFonts w:ascii="仿宋_GB2312" w:hAnsi="仿宋_GB2312" w:eastAsia="仿宋_GB2312"/>
          <w:b w:val="0"/>
          <w:sz w:val="32"/>
        </w:rPr>
        <w:t>目列支，本年度在职业培训补贴科目列支，导致经费较上年减少。</w:t>
      </w:r>
    </w:p>
    <w:p w14:paraId="3A987FCB">
      <w:pPr>
        <w:spacing w:line="580" w:lineRule="exact"/>
        <w:ind w:firstLine="640"/>
        <w:jc w:val="both"/>
      </w:pPr>
      <w:r>
        <w:rPr>
          <w:rFonts w:ascii="仿宋_GB2312" w:hAnsi="仿宋_GB2312" w:eastAsia="仿宋_GB2312"/>
          <w:b w:val="0"/>
          <w:sz w:val="32"/>
        </w:rPr>
        <w:t>10.社会保障和就业支出(类)就业补助(款)就业见习补贴(项):支出决算数为164.46万元，比上年决算减少52.76万元，下降24.29%,主要原因是：本年享受就业见习生活补助人数减少，导致经费较上年减少。</w:t>
      </w:r>
    </w:p>
    <w:p w14:paraId="071ACAA2">
      <w:pPr>
        <w:spacing w:line="580" w:lineRule="exact"/>
        <w:ind w:firstLine="640"/>
        <w:jc w:val="both"/>
      </w:pPr>
      <w:r>
        <w:rPr>
          <w:rFonts w:ascii="仿宋_GB2312" w:hAnsi="仿宋_GB2312" w:eastAsia="仿宋_GB2312"/>
          <w:b w:val="0"/>
          <w:sz w:val="32"/>
        </w:rPr>
        <w:t>11.社会保障和就业支出(类)就业补助(款)促进创业补贴(项):支出决算数为0.20万元，比上年决算增加0.20万元，增长100.00%,主要原因是：2024年自主创业补贴支出项目增加。</w:t>
      </w:r>
    </w:p>
    <w:p w14:paraId="1470737A">
      <w:pPr>
        <w:spacing w:line="580" w:lineRule="exact"/>
        <w:ind w:firstLine="640"/>
        <w:jc w:val="both"/>
      </w:pPr>
      <w:r>
        <w:rPr>
          <w:rFonts w:ascii="仿宋_GB2312" w:hAnsi="仿宋_GB2312" w:eastAsia="仿宋_GB2312"/>
          <w:b w:val="0"/>
          <w:sz w:val="32"/>
        </w:rPr>
        <w:t>12.社会保障和就业支出(类)就业补助(款)其他就业补助支出(项):支出决算数为157.83万元，比上年决算增加156.33万元，增长10,422.00%,主要原因是：2024年该科目新增岳普湖县农民工工资保证金返还项目及援疆干部侯传波同志慰问费项目；增加2024年安保人员差额工资补助项目。</w:t>
      </w:r>
    </w:p>
    <w:p w14:paraId="195714A0">
      <w:pPr>
        <w:spacing w:line="580" w:lineRule="exact"/>
        <w:ind w:firstLine="640"/>
        <w:jc w:val="both"/>
      </w:pPr>
      <w:r>
        <w:rPr>
          <w:rFonts w:ascii="仿宋_GB2312" w:hAnsi="仿宋_GB2312" w:eastAsia="仿宋_GB2312"/>
          <w:b w:val="0"/>
          <w:sz w:val="32"/>
        </w:rPr>
        <w:t>13.社会保障和就业支出(类)抚恤(款)死亡抚恤(项):支出决算数为30.00万元，比上年决算增加30.00万元，增长100.00%,主要原因是：2024年向县财政申请援疆干部侯传波同志慰问费，支出增加。</w:t>
      </w:r>
    </w:p>
    <w:p w14:paraId="27521538">
      <w:pPr>
        <w:spacing w:line="580" w:lineRule="exact"/>
        <w:ind w:firstLine="640"/>
        <w:jc w:val="both"/>
      </w:pPr>
      <w:r>
        <w:rPr>
          <w:rFonts w:ascii="仿宋_GB2312" w:hAnsi="仿宋_GB2312" w:eastAsia="仿宋_GB2312"/>
          <w:b w:val="0"/>
          <w:sz w:val="32"/>
        </w:rPr>
        <w:t>14.卫生健康支出(类)行政事业单位医疗(款)行政单位医疗(项):支出决算数为20.38万元，比上年决算减少1.23万元，下降5.69%,主要原因是：因退休人员医疗保险制度改革，2024年开始退休人员基本医疗不再由单位缴纳，导致经费较上年减少。</w:t>
      </w:r>
    </w:p>
    <w:p w14:paraId="51FBBF6F">
      <w:pPr>
        <w:spacing w:line="580" w:lineRule="exact"/>
        <w:ind w:firstLine="640"/>
        <w:jc w:val="both"/>
      </w:pPr>
      <w:r>
        <w:rPr>
          <w:rFonts w:ascii="仿宋_GB2312" w:hAnsi="仿宋_GB2312" w:eastAsia="仿宋_GB2312"/>
          <w:b w:val="0"/>
          <w:sz w:val="32"/>
        </w:rPr>
        <w:t>15.卫生健康支出(类)行政事业单位医疗(款)公务员医疗补助(项):支出决算数为1.95万元，比上年决算减少0.49万元，下降20.08%,主要原因是：因退休人员医疗保险制度改革，2024年开始退休人员公务员医疗补助不再由单位缴纳，导致经费较上年减少。</w:t>
      </w:r>
    </w:p>
    <w:p w14:paraId="71C5D08B">
      <w:pPr>
        <w:spacing w:line="580" w:lineRule="exact"/>
        <w:ind w:firstLine="640"/>
        <w:jc w:val="both"/>
      </w:pPr>
      <w:r>
        <w:rPr>
          <w:rFonts w:ascii="仿宋_GB2312" w:hAnsi="仿宋_GB2312" w:eastAsia="仿宋_GB2312"/>
          <w:b w:val="0"/>
          <w:sz w:val="32"/>
        </w:rPr>
        <w:t>16.农林水支出(类)巩固脱贫攻坚成果衔接乡村振兴(款)生产发展(项):支出决算数为932.92万元，比上年决算增加928.07万元，增长19,135.46%,主要原因是：2024年度科目调整，临时性公岗补助项目经费上年度在其他巩固脱贫攻坚衔接乡村振兴项目支出，本年度在生产发展项目列支，支出较上年增加。</w:t>
      </w:r>
    </w:p>
    <w:p w14:paraId="02C47DF6">
      <w:pPr>
        <w:spacing w:line="580" w:lineRule="exact"/>
        <w:ind w:firstLine="640"/>
        <w:jc w:val="both"/>
      </w:pPr>
      <w:r>
        <w:rPr>
          <w:rFonts w:ascii="仿宋_GB2312" w:hAnsi="仿宋_GB2312" w:eastAsia="仿宋_GB2312"/>
          <w:b w:val="0"/>
          <w:sz w:val="32"/>
        </w:rPr>
        <w:t>17.农林水支出(类)巩固脱贫攻坚成果衔接乡村振兴(款)其他巩固脱贫攻坚成果衔接乡村振兴支出(项):支出决算数为303.10万元，比上年决算减少362.52万元，下降54.46%,主要原因是：2024年度科目调整，2023年临时性公岗补助项目经费上年度在其他巩固脱贫攻坚衔接乡村振兴项目支出，本年度在生产发展项目列支，支出较上年减少。</w:t>
      </w:r>
    </w:p>
    <w:p w14:paraId="638454CD">
      <w:pPr>
        <w:spacing w:line="580" w:lineRule="exact"/>
        <w:ind w:firstLine="640"/>
        <w:jc w:val="both"/>
      </w:pPr>
      <w:r>
        <w:rPr>
          <w:rFonts w:ascii="仿宋_GB2312" w:hAnsi="仿宋_GB2312" w:eastAsia="仿宋_GB2312"/>
          <w:b w:val="0"/>
          <w:sz w:val="32"/>
        </w:rPr>
        <w:t>18.农林水支出(类)普惠金融发展支出(款)其他普惠金融发展支出(项):支出决算数为4.10万元，比上年决算减少5.89万元，下降58.96%,主要原因是：本年创业担保贷款贴息减少。</w:t>
      </w:r>
    </w:p>
    <w:p w14:paraId="22AF8DE5">
      <w:pPr>
        <w:spacing w:line="580" w:lineRule="exact"/>
        <w:ind w:firstLine="640"/>
        <w:jc w:val="both"/>
      </w:pPr>
      <w:r>
        <w:rPr>
          <w:rFonts w:ascii="仿宋_GB2312" w:hAnsi="仿宋_GB2312" w:eastAsia="仿宋_GB2312"/>
          <w:b w:val="0"/>
          <w:sz w:val="32"/>
        </w:rPr>
        <w:t>19.资源勘探工业信息等支出(类)制造业(款)纺织业(项):支出决算数为164.66万元，比上年决算减少154.98万元，下降48.49%,主要原因是：本年纺织服装产业专项补助支出减少（一次性新增就业补助支出减少，2024年人才引进补助和岗前培训补助项目无支出）。</w:t>
      </w:r>
    </w:p>
    <w:p w14:paraId="33BFB7FA">
      <w:pPr>
        <w:spacing w:line="580" w:lineRule="exact"/>
        <w:ind w:firstLine="640"/>
        <w:jc w:val="both"/>
      </w:pPr>
      <w:r>
        <w:rPr>
          <w:rFonts w:ascii="仿宋_GB2312" w:hAnsi="仿宋_GB2312" w:eastAsia="仿宋_GB2312"/>
          <w:b w:val="0"/>
          <w:sz w:val="32"/>
        </w:rPr>
        <w:t>20.资源勘探工业信息等支出(类)制造业(款)其他制造业支出(项):支出决算数为54.89万元，比上年决算增加40.56万元，增长283.04%,主要原因是：本年劳动密集型产业专项补助增加。</w:t>
      </w:r>
    </w:p>
    <w:p w14:paraId="1D10961A">
      <w:pPr>
        <w:spacing w:line="580" w:lineRule="exact"/>
        <w:ind w:firstLine="640"/>
        <w:jc w:val="both"/>
      </w:pPr>
      <w:r>
        <w:rPr>
          <w:rFonts w:ascii="仿宋_GB2312" w:hAnsi="仿宋_GB2312" w:eastAsia="仿宋_GB2312"/>
          <w:b w:val="0"/>
          <w:sz w:val="32"/>
        </w:rPr>
        <w:t>21.住房保障支出(类)住房改革支出(款)住房公积金(项):支出决算数为38.94万元，比上年决算增加3.72万元，增长10.56%,主要原因是：本年在职人员工资基数调增，公积金缴费基数上涨，相应支出增加。</w:t>
      </w:r>
    </w:p>
    <w:p w14:paraId="5587F97B">
      <w:pPr>
        <w:spacing w:line="640" w:lineRule="exact"/>
        <w:ind w:firstLine="640"/>
        <w:jc w:val="both"/>
        <w:outlineLvl w:val="2"/>
      </w:pPr>
      <w:r>
        <w:rPr>
          <w:rFonts w:ascii="黑体" w:hAnsi="黑体" w:eastAsia="黑体"/>
          <w:sz w:val="32"/>
        </w:rPr>
        <w:t>六、一般公共预算财政拨款基本支出决算情况说明</w:t>
      </w:r>
    </w:p>
    <w:p w14:paraId="69E31C35">
      <w:pPr>
        <w:spacing w:line="580" w:lineRule="exact"/>
        <w:ind w:firstLine="640"/>
        <w:jc w:val="both"/>
      </w:pPr>
      <w:r>
        <w:rPr>
          <w:rFonts w:ascii="仿宋_GB2312" w:hAnsi="仿宋_GB2312" w:eastAsia="仿宋_GB2312"/>
          <w:b w:val="0"/>
          <w:sz w:val="32"/>
        </w:rPr>
        <w:t>2024年度一般公共预算财政拨款基本支出522.07万元，其中：</w:t>
      </w:r>
      <w:r>
        <w:rPr>
          <w:rFonts w:ascii="仿宋_GB2312" w:hAnsi="仿宋_GB2312" w:eastAsia="仿宋_GB2312"/>
          <w:b/>
          <w:sz w:val="32"/>
        </w:rPr>
        <w:t>人员经费496.83万元，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w:t>
      </w:r>
    </w:p>
    <w:p w14:paraId="55CA6372">
      <w:pPr>
        <w:spacing w:line="580" w:lineRule="exact"/>
        <w:ind w:firstLine="640"/>
        <w:jc w:val="both"/>
      </w:pPr>
      <w:r>
        <w:rPr>
          <w:rFonts w:ascii="仿宋_GB2312" w:hAnsi="仿宋_GB2312" w:eastAsia="仿宋_GB2312"/>
          <w:b/>
          <w:sz w:val="32"/>
        </w:rPr>
        <w:t>公用经费25.24万元，</w:t>
      </w:r>
      <w:r>
        <w:rPr>
          <w:rFonts w:ascii="仿宋_GB2312" w:hAnsi="仿宋_GB2312" w:eastAsia="仿宋_GB2312"/>
          <w:b w:val="0"/>
          <w:sz w:val="32"/>
        </w:rPr>
        <w:t>包括：办公费、水费、电费、邮电费、取暖费、差旅费、维修（护）费、公务用车运行维护费。</w:t>
      </w:r>
    </w:p>
    <w:p w14:paraId="6EEE237B">
      <w:pPr>
        <w:spacing w:line="640" w:lineRule="exact"/>
        <w:ind w:firstLine="640"/>
        <w:jc w:val="both"/>
        <w:outlineLvl w:val="2"/>
      </w:pPr>
      <w:r>
        <w:rPr>
          <w:rFonts w:ascii="黑体" w:hAnsi="黑体" w:eastAsia="黑体"/>
          <w:sz w:val="32"/>
        </w:rPr>
        <w:t>七、政府性基金预算财政拨款收入支出决算情况说明</w:t>
      </w:r>
    </w:p>
    <w:p w14:paraId="60B9959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463583">
      <w:pPr>
        <w:spacing w:line="640" w:lineRule="exact"/>
        <w:ind w:firstLine="640"/>
        <w:jc w:val="both"/>
        <w:outlineLvl w:val="2"/>
      </w:pPr>
      <w:r>
        <w:rPr>
          <w:rFonts w:ascii="黑体" w:hAnsi="黑体" w:eastAsia="黑体"/>
          <w:sz w:val="32"/>
        </w:rPr>
        <w:t>八、国有资本经营预算财政拨款收入支出决算情况说明</w:t>
      </w:r>
    </w:p>
    <w:p w14:paraId="34DEFD0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DC5C2C">
      <w:pPr>
        <w:spacing w:line="640" w:lineRule="exact"/>
        <w:ind w:firstLine="640"/>
        <w:jc w:val="both"/>
        <w:outlineLvl w:val="2"/>
      </w:pPr>
      <w:r>
        <w:rPr>
          <w:rFonts w:ascii="黑体" w:hAnsi="黑体" w:eastAsia="黑体"/>
          <w:sz w:val="32"/>
        </w:rPr>
        <w:t>九、财政拨款“三公”经费支出决算情况说明</w:t>
      </w:r>
    </w:p>
    <w:p w14:paraId="2BA749F0">
      <w:pPr>
        <w:spacing w:line="580" w:lineRule="exact"/>
        <w:ind w:firstLine="640"/>
        <w:jc w:val="both"/>
      </w:pPr>
      <w:r>
        <w:rPr>
          <w:rFonts w:ascii="仿宋_GB2312" w:hAnsi="仿宋_GB2312" w:eastAsia="仿宋_GB2312"/>
          <w:b/>
          <w:sz w:val="32"/>
        </w:rPr>
        <w:t>2024年度财政拨款“三公”经费支出4.49万元，</w:t>
      </w:r>
      <w:r>
        <w:rPr>
          <w:rFonts w:ascii="仿宋_GB2312" w:hAnsi="仿宋_GB2312" w:eastAsia="仿宋_GB2312"/>
          <w:b w:val="0"/>
          <w:sz w:val="32"/>
        </w:rPr>
        <w:t>比上年减少0.91万元，下降16.85%，主要原因是：严格落实中央八项规定精神，厉行节约，减少公务接待费。其中：因公出国（境）费支出0.00万元，占0.00%，比上年增加0.00万元，增长0.00%，主要原因是：2023年与2024年均未安排因公出国（境）费支出。公务用车购置及运行维护费支出4.49万元，占100.00%，比上年增加0.22万元，增长5.15%，主要原因是：本单位公务用车日渐老化，维修维护成本增加，导致公务用车运行维护费较上年增加。公务接待费支出0.00万元，占0.00%，比上年减少1.13万元，下降100.00%，主要原因是：严格落实中央八项规定精神，厉行节约，减少公务接待费。</w:t>
      </w:r>
    </w:p>
    <w:p w14:paraId="2074E257">
      <w:pPr>
        <w:spacing w:line="580" w:lineRule="exact"/>
        <w:ind w:firstLine="640"/>
        <w:jc w:val="both"/>
      </w:pPr>
      <w:r>
        <w:rPr>
          <w:rFonts w:ascii="仿宋_GB2312" w:hAnsi="仿宋_GB2312" w:eastAsia="仿宋_GB2312"/>
          <w:b/>
          <w:sz w:val="32"/>
        </w:rPr>
        <w:t>具体情况如下：</w:t>
      </w:r>
    </w:p>
    <w:p w14:paraId="0872CC7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72EE08">
      <w:pPr>
        <w:spacing w:line="580" w:lineRule="exact"/>
        <w:ind w:firstLine="640"/>
        <w:jc w:val="both"/>
      </w:pPr>
      <w:r>
        <w:rPr>
          <w:rFonts w:ascii="仿宋_GB2312" w:hAnsi="仿宋_GB2312" w:eastAsia="仿宋_GB2312"/>
          <w:b w:val="0"/>
          <w:sz w:val="32"/>
        </w:rPr>
        <w:t>公务用车购置及运行维护费4.49万元，其中：公务用车购置费0.00万元，公务用车运行维护费4.49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3EA2F49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DAE272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4.49万元，决算数4.49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4.49万元，决算数4.49万元，预决算差异率0.00%，主要原因是：严格按照预算执行，预决算无差异。公务接待费全年预算数0.00万元，决算数0.00万元，预决算差异率0.00%，主要原因是：本单位无公务接待费。</w:t>
      </w:r>
    </w:p>
    <w:p w14:paraId="71FE4A67">
      <w:pPr>
        <w:spacing w:line="640" w:lineRule="exact"/>
        <w:ind w:firstLine="640"/>
        <w:jc w:val="both"/>
        <w:outlineLvl w:val="2"/>
      </w:pPr>
      <w:r>
        <w:rPr>
          <w:rFonts w:ascii="黑体" w:hAnsi="黑体" w:eastAsia="黑体"/>
          <w:sz w:val="32"/>
        </w:rPr>
        <w:t>十、其他重要事项的情况说明</w:t>
      </w:r>
    </w:p>
    <w:p w14:paraId="23FF00A2">
      <w:pPr>
        <w:spacing w:line="640" w:lineRule="exact"/>
        <w:ind w:firstLine="640"/>
        <w:jc w:val="both"/>
        <w:outlineLvl w:val="3"/>
      </w:pPr>
      <w:r>
        <w:rPr>
          <w:rFonts w:ascii="楷体_GB2312" w:hAnsi="楷体_GB2312" w:eastAsia="楷体_GB2312"/>
          <w:b/>
          <w:sz w:val="32"/>
        </w:rPr>
        <w:t>（一）机关运行经费及公用经费支出情况</w:t>
      </w:r>
    </w:p>
    <w:p w14:paraId="38FBDADB">
      <w:pPr>
        <w:spacing w:line="580" w:lineRule="exact"/>
        <w:ind w:firstLine="640"/>
        <w:jc w:val="both"/>
      </w:pPr>
      <w:r>
        <w:rPr>
          <w:rFonts w:ascii="仿宋_GB2312" w:hAnsi="仿宋_GB2312" w:eastAsia="仿宋_GB2312"/>
          <w:b w:val="0"/>
          <w:sz w:val="32"/>
        </w:rPr>
        <w:t>2024年度岳普湖县人力资源和社会保障局（行政单位和参照公务员法管理事业单位）机关运行经费支出25.24万元，比上年增加5.07万元，增长25.14%，主要原因是：2024年度取暖费支出增加，本年在职人员增加，办公费用增加。</w:t>
      </w:r>
    </w:p>
    <w:p w14:paraId="1EA38C7A">
      <w:pPr>
        <w:spacing w:line="640" w:lineRule="exact"/>
        <w:ind w:firstLine="640"/>
        <w:jc w:val="both"/>
        <w:outlineLvl w:val="3"/>
      </w:pPr>
      <w:r>
        <w:rPr>
          <w:rFonts w:ascii="楷体_GB2312" w:hAnsi="楷体_GB2312" w:eastAsia="楷体_GB2312"/>
          <w:b/>
          <w:sz w:val="32"/>
        </w:rPr>
        <w:t>（二）政府采购情况</w:t>
      </w:r>
    </w:p>
    <w:p w14:paraId="416790B9">
      <w:pPr>
        <w:spacing w:line="580" w:lineRule="exact"/>
        <w:ind w:firstLine="640"/>
        <w:jc w:val="both"/>
      </w:pPr>
      <w:r>
        <w:rPr>
          <w:rFonts w:ascii="仿宋_GB2312" w:hAnsi="仿宋_GB2312" w:eastAsia="仿宋_GB2312"/>
          <w:b w:val="0"/>
          <w:sz w:val="32"/>
        </w:rPr>
        <w:t>2024年度政府采购支出总额15.35万元，其中：政府采购货物支出12.12万元、政府采购工程支出0.00万元、政府采购服务支出3.23万元。</w:t>
      </w:r>
    </w:p>
    <w:p w14:paraId="2C4052A6">
      <w:pPr>
        <w:spacing w:line="580" w:lineRule="exact"/>
        <w:ind w:firstLine="640"/>
        <w:jc w:val="both"/>
      </w:pPr>
      <w:r>
        <w:rPr>
          <w:rFonts w:ascii="仿宋_GB2312" w:hAnsi="仿宋_GB2312" w:eastAsia="仿宋_GB2312"/>
          <w:b w:val="0"/>
          <w:sz w:val="32"/>
        </w:rPr>
        <w:t>授予中小企业合同金额14.76万元，占政府采购支出总额的96.16%，其中：授予小微企业合同金额14.18万元，占政府采购支出总额的92.38%。</w:t>
      </w:r>
    </w:p>
    <w:p w14:paraId="092BADA5">
      <w:pPr>
        <w:spacing w:line="640" w:lineRule="exact"/>
        <w:ind w:firstLine="640"/>
        <w:jc w:val="both"/>
        <w:outlineLvl w:val="3"/>
      </w:pPr>
      <w:r>
        <w:rPr>
          <w:rFonts w:ascii="楷体_GB2312" w:hAnsi="楷体_GB2312" w:eastAsia="楷体_GB2312"/>
          <w:b/>
          <w:sz w:val="32"/>
        </w:rPr>
        <w:t>（三）国有资产占用情况说明</w:t>
      </w:r>
    </w:p>
    <w:p w14:paraId="5AE9CA3B">
      <w:pPr>
        <w:spacing w:line="580" w:lineRule="exact"/>
        <w:ind w:firstLine="640"/>
        <w:jc w:val="both"/>
      </w:pPr>
      <w:r>
        <w:rPr>
          <w:rFonts w:ascii="仿宋_GB2312" w:hAnsi="仿宋_GB2312" w:eastAsia="仿宋_GB2312"/>
          <w:b w:val="0"/>
          <w:sz w:val="32"/>
        </w:rPr>
        <w:t>截至2024年12月31日，房屋10,206.58平方米，价值857.10万元。车辆4辆，价值59.06万元，其中：副部（省）级及以上领导用车0辆、主要负责人用车0辆、机要通信用车0辆、应急保障用车0辆、执法执勤用车1辆、特种专业技术用车0辆、离退休干部服务用车0辆、其他用车3辆，其他用车主要是：一般公务用车。单价100万元（含）以上设备（不含车辆）0台（套）。</w:t>
      </w:r>
    </w:p>
    <w:p w14:paraId="2FEE9389">
      <w:pPr>
        <w:spacing w:line="640" w:lineRule="exact"/>
        <w:ind w:firstLine="640"/>
        <w:jc w:val="both"/>
        <w:outlineLvl w:val="2"/>
      </w:pPr>
      <w:r>
        <w:rPr>
          <w:rFonts w:ascii="黑体" w:hAnsi="黑体" w:eastAsia="黑体"/>
          <w:sz w:val="32"/>
        </w:rPr>
        <w:t>十一、预算绩效的情况说明</w:t>
      </w:r>
    </w:p>
    <w:p w14:paraId="36EF0F0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3,848.02万元，实际执行总额3,848.02万元；预算绩效评价项目9个，全年预算数2,153.52万元，全年执行数1,965.81万元。预算绩效管理取得的成效：一是制定详细计划。在项目开始之前，制定详细的项目计划，明确项目的目标、任务、时间表和预算。确保了所有相关人员清楚自己的责任，避免了项目实施过程中出现的混乱。二是项目管理规范。建立完善的管理机制，明确各方的职责和权利，加强内部协调和沟通，确保项目实施的顺利进行。同时，注重项目的过程管理和监督，及时发现和解决问题，确保项目的质量。三是充分沟通协调。积极搭</w:t>
      </w:r>
      <w:r>
        <w:rPr>
          <w:rFonts w:hint="eastAsia" w:ascii="仿宋_GB2312" w:hAnsi="仿宋_GB2312" w:eastAsia="仿宋_GB2312"/>
          <w:b w:val="0"/>
          <w:sz w:val="32"/>
          <w:lang w:eastAsia="zh-CN"/>
        </w:rPr>
        <w:t>建对</w:t>
      </w:r>
      <w:r>
        <w:rPr>
          <w:rFonts w:ascii="仿宋_GB2312" w:hAnsi="仿宋_GB2312" w:eastAsia="仿宋_GB2312"/>
          <w:b w:val="0"/>
          <w:sz w:val="32"/>
        </w:rPr>
        <w:t>接服务平台，做好岗位精准对接服务。注重收集各方面信息，建立供求信息数据库，通过微信公众号公示岗位清单、见习政策和服务机构联络方式等信息。根据见习岗位数量和见习毕业生报名情况平衡调剂，组织岗位推荐和对接谈活动。发现的问题及原因：一是专业素质有待提升。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部分人员缺乏相关绩效管理专业知识，自评价工作还存在自我审定的局限性，影响评价质量。二是就业补助本来是惠民利企的好事，但目前仅仅是刚刚能完成指标任务的水平上。</w:t>
      </w:r>
      <w:r>
        <w:rPr>
          <w:rFonts w:hint="eastAsia" w:ascii="仿宋_GB2312" w:hAnsi="仿宋_GB2312" w:eastAsia="仿宋_GB2312"/>
          <w:b w:val="0"/>
          <w:sz w:val="32"/>
          <w:lang w:eastAsia="zh-CN"/>
        </w:rPr>
        <w:t>由于</w:t>
      </w:r>
      <w:r>
        <w:rPr>
          <w:rFonts w:ascii="仿宋_GB2312" w:hAnsi="仿宋_GB2312" w:eastAsia="仿宋_GB2312"/>
          <w:b w:val="0"/>
          <w:sz w:val="32"/>
        </w:rPr>
        <w:t>部分补助标准不高，对部分离校未就业毕业生的吸引力不强。下一步改进措施：一是针对项目团队的专业素养需求，提供有针对性</w:t>
      </w:r>
      <w:r>
        <w:rPr>
          <w:rFonts w:hint="eastAsia" w:ascii="仿宋_GB2312" w:hAnsi="仿宋_GB2312" w:eastAsia="仿宋_GB2312"/>
          <w:b w:val="0"/>
          <w:sz w:val="32"/>
          <w:lang w:eastAsia="zh-CN"/>
        </w:rPr>
        <w:t>地</w:t>
      </w:r>
      <w:r>
        <w:rPr>
          <w:rFonts w:ascii="仿宋_GB2312" w:hAnsi="仿宋_GB2312" w:eastAsia="仿宋_GB2312"/>
          <w:b w:val="0"/>
          <w:sz w:val="32"/>
        </w:rPr>
        <w:t>培训。建立项目团队内部的知识分享平台，鼓励团队成员分享自己的经验和专业知识。二是落实更加积极的就业政策。大力实施就业优先战略，全面落实国家支持和促进就业的各项政策，完善操作办法，畅通政策落实渠道，重点加大保市场主体力度，持续落实吸纳就业补贴、失业保险稳岗返还、阶段性降低失业保险、工伤保险费率等政策。具体附整体支出绩效自评表，项目支出绩效自评表和评价报告。</w:t>
      </w:r>
    </w:p>
    <w:p w14:paraId="386F2E3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9C9DB1">
        <w:tblPrEx>
          <w:tblCellMar>
            <w:top w:w="0" w:type="dxa"/>
            <w:left w:w="108" w:type="dxa"/>
            <w:bottom w:w="0" w:type="dxa"/>
            <w:right w:w="108" w:type="dxa"/>
          </w:tblCellMar>
        </w:tblPrEx>
        <w:tc>
          <w:tcPr>
            <w:tcW w:w="8847" w:type="dxa"/>
            <w:gridSpan w:val="9"/>
            <w:vAlign w:val="center"/>
          </w:tcPr>
          <w:p w14:paraId="3FDAE8A3">
            <w:pPr>
              <w:jc w:val="center"/>
            </w:pPr>
            <w:r>
              <w:rPr>
                <w:rFonts w:ascii="宋体" w:hAnsi="宋体" w:eastAsia="宋体"/>
                <w:sz w:val="24"/>
              </w:rPr>
              <w:t>单位整体支出绩效自评表</w:t>
            </w:r>
          </w:p>
        </w:tc>
      </w:tr>
      <w:tr w14:paraId="7E6785FD">
        <w:tblPrEx>
          <w:tblCellMar>
            <w:top w:w="0" w:type="dxa"/>
            <w:left w:w="108" w:type="dxa"/>
            <w:bottom w:w="0" w:type="dxa"/>
            <w:right w:w="108" w:type="dxa"/>
          </w:tblCellMar>
        </w:tblPrEx>
        <w:tc>
          <w:tcPr>
            <w:tcW w:w="8847" w:type="dxa"/>
            <w:gridSpan w:val="9"/>
            <w:vAlign w:val="center"/>
          </w:tcPr>
          <w:p w14:paraId="5B48E5A1">
            <w:pPr>
              <w:jc w:val="center"/>
            </w:pPr>
            <w:r>
              <w:rPr>
                <w:rFonts w:ascii="宋体" w:hAnsi="宋体" w:eastAsia="宋体"/>
                <w:sz w:val="24"/>
              </w:rPr>
              <w:t>（2024年度）</w:t>
            </w:r>
          </w:p>
        </w:tc>
      </w:tr>
      <w:tr w14:paraId="623421F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FB06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D669A7">
            <w:pPr>
              <w:jc w:val="center"/>
            </w:pPr>
            <w:r>
              <w:rPr>
                <w:rFonts w:ascii="宋体" w:hAnsi="宋体" w:eastAsia="宋体"/>
                <w:sz w:val="16"/>
              </w:rPr>
              <w:t>岳普湖县人力资源和社会保障局</w:t>
            </w:r>
          </w:p>
        </w:tc>
      </w:tr>
      <w:tr w14:paraId="7410CC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DD01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0BBA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CEA9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2405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8CBF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29C9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D6BD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B9DC">
            <w:pPr>
              <w:jc w:val="center"/>
            </w:pPr>
            <w:r>
              <w:rPr>
                <w:rFonts w:ascii="宋体" w:hAnsi="宋体" w:eastAsia="宋体"/>
                <w:sz w:val="16"/>
              </w:rPr>
              <w:t>得分</w:t>
            </w:r>
          </w:p>
        </w:tc>
      </w:tr>
      <w:tr w14:paraId="69D4F0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7FE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1BD1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8645A">
            <w:pPr>
              <w:jc w:val="center"/>
            </w:pPr>
            <w:r>
              <w:rPr>
                <w:rFonts w:ascii="宋体" w:hAnsi="宋体" w:eastAsia="宋体"/>
                <w:sz w:val="16"/>
              </w:rPr>
              <w:t>2,175.44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B1E35">
            <w:pPr>
              <w:jc w:val="center"/>
            </w:pPr>
            <w:r>
              <w:rPr>
                <w:rFonts w:ascii="宋体" w:hAnsi="宋体" w:eastAsia="宋体"/>
                <w:sz w:val="16"/>
              </w:rPr>
              <w:t>3,848.02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DD418">
            <w:pPr>
              <w:jc w:val="center"/>
            </w:pPr>
            <w:r>
              <w:rPr>
                <w:rFonts w:ascii="宋体" w:hAnsi="宋体" w:eastAsia="宋体"/>
                <w:sz w:val="16"/>
              </w:rPr>
              <w:t>3,848.02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592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F851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A21F">
            <w:pPr>
              <w:jc w:val="center"/>
            </w:pPr>
            <w:r>
              <w:rPr>
                <w:rFonts w:ascii="宋体" w:hAnsi="宋体" w:eastAsia="宋体"/>
                <w:sz w:val="16"/>
              </w:rPr>
              <w:t>10</w:t>
            </w:r>
          </w:p>
        </w:tc>
      </w:tr>
      <w:tr w14:paraId="760B8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644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75D0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BEE34">
            <w:pPr>
              <w:jc w:val="center"/>
            </w:pPr>
            <w:r>
              <w:rPr>
                <w:rFonts w:ascii="宋体" w:hAnsi="宋体" w:eastAsia="宋体"/>
                <w:sz w:val="16"/>
              </w:rPr>
              <w:t>1,511.66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CF5E0">
            <w:pPr>
              <w:jc w:val="center"/>
            </w:pPr>
            <w:r>
              <w:rPr>
                <w:rFonts w:ascii="宋体" w:hAnsi="宋体" w:eastAsia="宋体"/>
                <w:sz w:val="16"/>
              </w:rPr>
              <w:t>2,999.91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349CD">
            <w:pPr>
              <w:jc w:val="center"/>
            </w:pPr>
            <w:r>
              <w:rPr>
                <w:rFonts w:ascii="宋体" w:hAnsi="宋体" w:eastAsia="宋体"/>
                <w:sz w:val="16"/>
              </w:rPr>
              <w:t>2,999.91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0B0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7BAA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CC44A">
            <w:pPr>
              <w:jc w:val="center"/>
            </w:pPr>
            <w:r>
              <w:rPr>
                <w:rFonts w:ascii="宋体" w:hAnsi="宋体" w:eastAsia="宋体"/>
                <w:sz w:val="16"/>
              </w:rPr>
              <w:t>—</w:t>
            </w:r>
          </w:p>
        </w:tc>
      </w:tr>
      <w:tr w14:paraId="5FB763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BF84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C566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C8222">
            <w:pPr>
              <w:jc w:val="center"/>
            </w:pPr>
            <w:r>
              <w:rPr>
                <w:rFonts w:ascii="宋体" w:hAnsi="宋体" w:eastAsia="宋体"/>
                <w:sz w:val="16"/>
              </w:rPr>
              <w:t>663.78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D5326">
            <w:pPr>
              <w:jc w:val="center"/>
            </w:pPr>
            <w:r>
              <w:rPr>
                <w:rFonts w:ascii="宋体" w:hAnsi="宋体" w:eastAsia="宋体"/>
                <w:sz w:val="16"/>
              </w:rPr>
              <w:t>846.11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1B449">
            <w:pPr>
              <w:jc w:val="center"/>
            </w:pPr>
            <w:r>
              <w:rPr>
                <w:rFonts w:ascii="宋体" w:hAnsi="宋体" w:eastAsia="宋体"/>
                <w:sz w:val="16"/>
              </w:rPr>
              <w:t>846.11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50C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0A25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CB554">
            <w:pPr>
              <w:jc w:val="center"/>
            </w:pPr>
            <w:r>
              <w:rPr>
                <w:rFonts w:ascii="宋体" w:hAnsi="宋体" w:eastAsia="宋体"/>
                <w:sz w:val="16"/>
              </w:rPr>
              <w:t>—</w:t>
            </w:r>
          </w:p>
        </w:tc>
      </w:tr>
      <w:tr w14:paraId="094AF6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90F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CFA1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A34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0A0AB">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7EEF0">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7F2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3E71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B15D3">
            <w:pPr>
              <w:jc w:val="center"/>
            </w:pPr>
            <w:r>
              <w:rPr>
                <w:rFonts w:ascii="宋体" w:hAnsi="宋体" w:eastAsia="宋体"/>
                <w:sz w:val="16"/>
              </w:rPr>
              <w:t>—</w:t>
            </w:r>
          </w:p>
        </w:tc>
      </w:tr>
      <w:tr w14:paraId="483493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FA74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706CB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DEC60D">
            <w:pPr>
              <w:jc w:val="center"/>
            </w:pPr>
            <w:r>
              <w:rPr>
                <w:rFonts w:ascii="宋体" w:hAnsi="宋体" w:eastAsia="宋体"/>
                <w:sz w:val="16"/>
              </w:rPr>
              <w:t>实际完成情况</w:t>
            </w:r>
          </w:p>
        </w:tc>
      </w:tr>
      <w:tr w14:paraId="683CEB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0FF0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C42132">
            <w:pPr>
              <w:jc w:val="both"/>
            </w:pPr>
            <w:r>
              <w:rPr>
                <w:rFonts w:ascii="宋体" w:hAnsi="宋体" w:eastAsia="宋体"/>
                <w:sz w:val="16"/>
              </w:rPr>
              <w:t>组织开展培训3459人次，新增城镇就业人数2550人，城镇人口失业率控制在5</w:t>
            </w:r>
            <w:r>
              <w:rPr>
                <w:rFonts w:hint="eastAsia" w:ascii="宋体" w:hAnsi="宋体"/>
                <w:sz w:val="16"/>
                <w:lang w:eastAsia="zh-CN"/>
              </w:rPr>
              <w:t>%以</w:t>
            </w:r>
            <w:r>
              <w:rPr>
                <w:rFonts w:ascii="宋体" w:hAnsi="宋体" w:eastAsia="宋体"/>
                <w:sz w:val="16"/>
              </w:rPr>
              <w:t>内，应届普通高校毕业生就业率保持在94%以上。结合县域产业规划和市场需求开展劳动技能培训，提高对未就业劳动力的精准帮扶力度，落实各项就业惠企惠民政策；促进政务服务向乡镇基层延伸，维护劳动者合法权益，推动劳动力高质量就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6942FC">
            <w:pPr>
              <w:jc w:val="both"/>
            </w:pPr>
            <w:r>
              <w:rPr>
                <w:rFonts w:ascii="宋体" w:hAnsi="宋体" w:eastAsia="宋体"/>
                <w:sz w:val="16"/>
              </w:rPr>
              <w:t>坚持稳就业、保民生、提质量，全县培训就业成效大幅跃升。2024年度各项就业惠企惠民政策得到了落实，职业技能培训已经按期完成。组织开展职业技能培训人数达到了3459人次。新增城镇就业人数达到了2560人，城镇人口失业率为4.5%，应届普通高校毕业生就业落实率达到了94.84%。结合县域产业规划和市场需求开展了劳动技能培训，提高了对未就业劳动力的精准帮扶力度，落实了各项就业政策；促进了政务服务向乡镇基层延伸，维护了劳动者合法权益，推动了劳动力高质量就业。</w:t>
            </w:r>
          </w:p>
        </w:tc>
      </w:tr>
      <w:tr w14:paraId="2BE6D41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A9EA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2FCC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4C6E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2C29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CEA8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7D5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CDAC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E9F2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7D9BD">
            <w:pPr>
              <w:jc w:val="center"/>
            </w:pPr>
            <w:r>
              <w:rPr>
                <w:rFonts w:ascii="宋体" w:hAnsi="宋体" w:eastAsia="宋体"/>
                <w:sz w:val="16"/>
              </w:rPr>
              <w:t>得分</w:t>
            </w:r>
          </w:p>
        </w:tc>
      </w:tr>
      <w:tr w14:paraId="43CDAB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872A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4ED1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C623D">
            <w:pPr>
              <w:jc w:val="center"/>
            </w:pPr>
            <w:r>
              <w:rPr>
                <w:rFonts w:ascii="宋体" w:hAnsi="宋体" w:eastAsia="宋体"/>
                <w:sz w:val="16"/>
              </w:rPr>
              <w:t>组织开展培训人次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D36E9">
            <w:pPr>
              <w:jc w:val="center"/>
            </w:pPr>
            <w:r>
              <w:rPr>
                <w:rFonts w:ascii="宋体" w:hAnsi="宋体" w:eastAsia="宋体"/>
                <w:sz w:val="16"/>
              </w:rPr>
              <w:t>&gt;=3459人次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963A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8537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90DD3">
            <w:pPr>
              <w:jc w:val="center"/>
            </w:pPr>
            <w:r>
              <w:rPr>
                <w:rFonts w:ascii="宋体" w:hAnsi="宋体" w:eastAsia="宋体"/>
                <w:sz w:val="16"/>
              </w:rPr>
              <w:t>3459人次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64F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A6B3A">
            <w:pPr>
              <w:jc w:val="center"/>
            </w:pPr>
            <w:r>
              <w:rPr>
                <w:rFonts w:ascii="宋体" w:hAnsi="宋体" w:eastAsia="宋体"/>
                <w:sz w:val="16"/>
              </w:rPr>
              <w:t>18</w:t>
            </w:r>
          </w:p>
        </w:tc>
      </w:tr>
      <w:tr w14:paraId="2E40C4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8C3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19F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A5727">
            <w:pPr>
              <w:jc w:val="center"/>
            </w:pPr>
            <w:r>
              <w:rPr>
                <w:rFonts w:ascii="宋体" w:hAnsi="宋体" w:eastAsia="宋体"/>
                <w:sz w:val="16"/>
              </w:rPr>
              <w:t>新增城镇就业人数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C50EE">
            <w:pPr>
              <w:jc w:val="center"/>
            </w:pPr>
            <w:r>
              <w:rPr>
                <w:rFonts w:ascii="宋体" w:hAnsi="宋体" w:eastAsia="宋体"/>
                <w:sz w:val="16"/>
              </w:rPr>
              <w:t>&gt;=2550人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352D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EBEF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A68C6">
            <w:pPr>
              <w:jc w:val="center"/>
            </w:pPr>
            <w:r>
              <w:rPr>
                <w:rFonts w:ascii="宋体" w:hAnsi="宋体" w:eastAsia="宋体"/>
                <w:sz w:val="16"/>
              </w:rPr>
              <w:t>2560人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47B84">
            <w:pPr>
              <w:jc w:val="center"/>
            </w:pPr>
            <w:r>
              <w:rPr>
                <w:rFonts w:ascii="宋体" w:hAnsi="宋体" w:eastAsia="宋体"/>
                <w:sz w:val="16"/>
              </w:rPr>
              <w:t>100.39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29C52">
            <w:pPr>
              <w:jc w:val="center"/>
            </w:pPr>
            <w:r>
              <w:rPr>
                <w:rFonts w:ascii="宋体" w:hAnsi="宋体" w:eastAsia="宋体"/>
                <w:sz w:val="16"/>
              </w:rPr>
              <w:t>18</w:t>
            </w:r>
          </w:p>
        </w:tc>
      </w:tr>
      <w:tr w14:paraId="2818C4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28E30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339A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45584">
            <w:pPr>
              <w:jc w:val="center"/>
            </w:pPr>
            <w:r>
              <w:rPr>
                <w:rFonts w:ascii="宋体" w:hAnsi="宋体" w:eastAsia="宋体"/>
                <w:sz w:val="16"/>
              </w:rPr>
              <w:t>城镇人口失业率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4BBDD">
            <w:pPr>
              <w:jc w:val="center"/>
            </w:pPr>
            <w:r>
              <w:rPr>
                <w:rFonts w:ascii="宋体" w:hAnsi="宋体" w:eastAsia="宋体"/>
                <w:sz w:val="16"/>
              </w:rPr>
              <w:t>&lt;=5%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02B8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CC98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4426C">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B6A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E43A5">
            <w:pPr>
              <w:jc w:val="center"/>
            </w:pPr>
            <w:r>
              <w:rPr>
                <w:rFonts w:ascii="宋体" w:hAnsi="宋体" w:eastAsia="宋体"/>
                <w:sz w:val="16"/>
              </w:rPr>
              <w:t>18</w:t>
            </w:r>
          </w:p>
        </w:tc>
      </w:tr>
      <w:tr w14:paraId="0EDDB0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59D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3A6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68E33">
            <w:pPr>
              <w:jc w:val="center"/>
            </w:pPr>
            <w:r>
              <w:rPr>
                <w:rFonts w:ascii="宋体" w:hAnsi="宋体" w:eastAsia="宋体"/>
                <w:sz w:val="16"/>
              </w:rPr>
              <w:t>应届普通高校毕业生就业落实率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93578">
            <w:pPr>
              <w:jc w:val="center"/>
            </w:pPr>
            <w:r>
              <w:rPr>
                <w:rFonts w:ascii="宋体" w:hAnsi="宋体" w:eastAsia="宋体"/>
                <w:sz w:val="16"/>
              </w:rPr>
              <w:t>&gt;=94%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E30D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4567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91398">
            <w:pPr>
              <w:jc w:val="center"/>
            </w:pPr>
            <w:r>
              <w:rPr>
                <w:rFonts w:ascii="宋体" w:hAnsi="宋体" w:eastAsia="宋体"/>
                <w:sz w:val="16"/>
              </w:rPr>
              <w:t>94.84%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765B8">
            <w:pPr>
              <w:jc w:val="center"/>
            </w:pPr>
            <w:r>
              <w:rPr>
                <w:rFonts w:ascii="宋体" w:hAnsi="宋体" w:eastAsia="宋体"/>
                <w:sz w:val="16"/>
              </w:rPr>
              <w:t>100.89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408ED">
            <w:pPr>
              <w:jc w:val="center"/>
            </w:pPr>
            <w:r>
              <w:rPr>
                <w:rFonts w:ascii="宋体" w:hAnsi="宋体" w:eastAsia="宋体"/>
                <w:sz w:val="16"/>
              </w:rPr>
              <w:t>18</w:t>
            </w:r>
          </w:p>
        </w:tc>
      </w:tr>
      <w:tr w14:paraId="1DA9C6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E54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8D1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CEB74">
            <w:pPr>
              <w:jc w:val="center"/>
            </w:pPr>
            <w:r>
              <w:rPr>
                <w:rFonts w:ascii="宋体" w:hAnsi="宋体" w:eastAsia="宋体"/>
                <w:sz w:val="16"/>
              </w:rPr>
              <w:t>就业惠企惠民政策落实率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492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1FAC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91AD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A81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299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4537A">
            <w:pPr>
              <w:jc w:val="center"/>
            </w:pPr>
            <w:r>
              <w:rPr>
                <w:rFonts w:ascii="宋体" w:hAnsi="宋体" w:eastAsia="宋体"/>
                <w:sz w:val="16"/>
              </w:rPr>
              <w:t>18</w:t>
            </w:r>
          </w:p>
        </w:tc>
      </w:tr>
    </w:tbl>
    <w:p w14:paraId="6E4FD65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15"/>
        <w:gridCol w:w="549"/>
        <w:gridCol w:w="632"/>
        <w:gridCol w:w="632"/>
        <w:gridCol w:w="632"/>
        <w:gridCol w:w="632"/>
        <w:gridCol w:w="632"/>
        <w:gridCol w:w="632"/>
        <w:gridCol w:w="632"/>
        <w:gridCol w:w="632"/>
        <w:gridCol w:w="632"/>
      </w:tblGrid>
      <w:tr w14:paraId="1D405D6A">
        <w:tblPrEx>
          <w:tblCellMar>
            <w:top w:w="0" w:type="dxa"/>
            <w:left w:w="108" w:type="dxa"/>
            <w:bottom w:w="0" w:type="dxa"/>
            <w:right w:w="108" w:type="dxa"/>
          </w:tblCellMar>
        </w:tblPrEx>
        <w:tc>
          <w:tcPr>
            <w:tcW w:w="8848" w:type="dxa"/>
            <w:gridSpan w:val="14"/>
            <w:vAlign w:val="center"/>
          </w:tcPr>
          <w:p w14:paraId="13B18C27">
            <w:pPr>
              <w:jc w:val="center"/>
            </w:pPr>
            <w:r>
              <w:rPr>
                <w:rFonts w:ascii="宋体" w:hAnsi="宋体" w:eastAsia="宋体"/>
                <w:sz w:val="24"/>
              </w:rPr>
              <w:t>项目支出绩效自评表</w:t>
            </w:r>
          </w:p>
        </w:tc>
      </w:tr>
      <w:tr w14:paraId="395AB630">
        <w:tblPrEx>
          <w:tblCellMar>
            <w:top w:w="0" w:type="dxa"/>
            <w:left w:w="108" w:type="dxa"/>
            <w:bottom w:w="0" w:type="dxa"/>
            <w:right w:w="108" w:type="dxa"/>
          </w:tblCellMar>
        </w:tblPrEx>
        <w:tc>
          <w:tcPr>
            <w:tcW w:w="8848" w:type="dxa"/>
            <w:gridSpan w:val="14"/>
            <w:vAlign w:val="center"/>
          </w:tcPr>
          <w:p w14:paraId="1F462BE8">
            <w:pPr>
              <w:jc w:val="center"/>
            </w:pPr>
            <w:r>
              <w:rPr>
                <w:rFonts w:ascii="宋体" w:hAnsi="宋体" w:eastAsia="宋体"/>
                <w:sz w:val="24"/>
              </w:rPr>
              <w:t>(2024年度)</w:t>
            </w:r>
          </w:p>
        </w:tc>
      </w:tr>
      <w:tr w14:paraId="36E48D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3A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A79EAD">
            <w:pPr>
              <w:jc w:val="center"/>
            </w:pPr>
            <w:r>
              <w:rPr>
                <w:rFonts w:ascii="宋体" w:hAnsi="宋体" w:eastAsia="宋体"/>
                <w:sz w:val="16"/>
              </w:rPr>
              <w:t>保安工资差额补助项目</w:t>
            </w:r>
          </w:p>
        </w:tc>
      </w:tr>
      <w:tr w14:paraId="51B784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FF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0E51E2">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DC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4A2A92">
            <w:pPr>
              <w:jc w:val="center"/>
            </w:pPr>
            <w:r>
              <w:rPr>
                <w:rFonts w:ascii="宋体" w:hAnsi="宋体" w:eastAsia="宋体"/>
                <w:sz w:val="16"/>
              </w:rPr>
              <w:t>岳普湖县人力资源和社会保障局</w:t>
            </w:r>
          </w:p>
        </w:tc>
      </w:tr>
      <w:tr w14:paraId="219A26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192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49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7AB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624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982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618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F99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E6B4">
            <w:pPr>
              <w:jc w:val="center"/>
            </w:pPr>
            <w:r>
              <w:rPr>
                <w:rFonts w:ascii="宋体" w:hAnsi="宋体" w:eastAsia="宋体"/>
                <w:sz w:val="16"/>
              </w:rPr>
              <w:t>得分</w:t>
            </w:r>
          </w:p>
        </w:tc>
      </w:tr>
      <w:tr w14:paraId="27441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FC6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A0E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AFA4D">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96E7D">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22381">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007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DD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5102">
            <w:pPr>
              <w:jc w:val="center"/>
            </w:pPr>
            <w:r>
              <w:rPr>
                <w:rFonts w:ascii="宋体" w:hAnsi="宋体" w:eastAsia="宋体"/>
                <w:sz w:val="16"/>
              </w:rPr>
              <w:t>10.00分</w:t>
            </w:r>
          </w:p>
        </w:tc>
      </w:tr>
      <w:tr w14:paraId="15557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243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1E9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2E3C">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0C63F">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D7B7">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EBA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23C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3CBC">
            <w:pPr>
              <w:jc w:val="center"/>
            </w:pPr>
            <w:r>
              <w:rPr>
                <w:rFonts w:ascii="宋体" w:hAnsi="宋体" w:eastAsia="宋体"/>
                <w:sz w:val="16"/>
              </w:rPr>
              <w:t>—</w:t>
            </w:r>
          </w:p>
        </w:tc>
      </w:tr>
      <w:tr w14:paraId="14949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69F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251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9B4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F3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880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5DC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EC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86E8">
            <w:pPr>
              <w:jc w:val="center"/>
            </w:pPr>
            <w:r>
              <w:rPr>
                <w:rFonts w:ascii="宋体" w:hAnsi="宋体" w:eastAsia="宋体"/>
                <w:sz w:val="16"/>
              </w:rPr>
              <w:t>—</w:t>
            </w:r>
          </w:p>
        </w:tc>
      </w:tr>
      <w:tr w14:paraId="5C6E57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485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8623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D445B7">
            <w:pPr>
              <w:jc w:val="center"/>
            </w:pPr>
            <w:r>
              <w:rPr>
                <w:rFonts w:ascii="宋体" w:hAnsi="宋体" w:eastAsia="宋体"/>
                <w:sz w:val="16"/>
              </w:rPr>
              <w:t>实际完成情况</w:t>
            </w:r>
          </w:p>
        </w:tc>
      </w:tr>
      <w:tr w14:paraId="14E91B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8B3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66BE1">
            <w:pPr>
              <w:jc w:val="both"/>
            </w:pPr>
            <w:r>
              <w:rPr>
                <w:rFonts w:ascii="宋体" w:hAnsi="宋体" w:eastAsia="宋体"/>
                <w:sz w:val="16"/>
              </w:rPr>
              <w:t>对公益性岗位安置的安保人员发放工资差额补助，确保其待遇达到最低工资标准要求。安保人员工资差额补助发放人次39人次，差额补助待遇发放标准为每人次480元，补助根据实际情况据实发放。通过项目的实施提高就业人员的工作积极性，缓解就业人员的生活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8662A">
            <w:pPr>
              <w:jc w:val="both"/>
            </w:pPr>
            <w:r>
              <w:rPr>
                <w:rFonts w:ascii="宋体" w:hAnsi="宋体" w:eastAsia="宋体"/>
                <w:sz w:val="16"/>
              </w:rPr>
              <w:t>安保人员工资差额补助发放人次达到了39人次，差额补助待遇发放标准为每人次480元，确保其待遇达到了最低工资标准要求。项目预算执行率为100%。通过项目的实施不断提高了就业人员的工作积极性，有效缓解了就业人员的生活负担。享受补助人员满意度达到了100%。</w:t>
            </w:r>
          </w:p>
        </w:tc>
      </w:tr>
      <w:tr w14:paraId="6C7040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D21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94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1AA0">
            <w:pPr>
              <w:jc w:val="center"/>
            </w:pPr>
            <w:r>
              <w:rPr>
                <w:rFonts w:ascii="宋体" w:hAnsi="宋体" w:eastAsia="宋体"/>
                <w:sz w:val="16"/>
              </w:rPr>
              <w:t>二级指标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1D478A82">
            <w:pPr>
              <w:jc w:val="center"/>
            </w:pPr>
            <w:r>
              <w:rPr>
                <w:rFonts w:ascii="宋体" w:hAnsi="宋体" w:eastAsia="宋体"/>
                <w:sz w:val="16"/>
              </w:rPr>
              <w:t>三级指标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4FCFC5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B1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3A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06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B8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46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29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9A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49140">
            <w:pPr>
              <w:jc w:val="center"/>
            </w:pPr>
            <w:r>
              <w:rPr>
                <w:rFonts w:ascii="宋体" w:hAnsi="宋体" w:eastAsia="宋体"/>
                <w:sz w:val="16"/>
              </w:rPr>
              <w:t>偏差原因分析及改进措施</w:t>
            </w:r>
          </w:p>
        </w:tc>
      </w:tr>
      <w:tr w14:paraId="12A37E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A52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124F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3CC6">
            <w:pPr>
              <w:jc w:val="center"/>
            </w:pPr>
            <w:r>
              <w:rPr>
                <w:rFonts w:ascii="宋体" w:hAnsi="宋体" w:eastAsia="宋体"/>
                <w:sz w:val="16"/>
              </w:rPr>
              <w:t>数量指标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5D2655B6">
            <w:pPr>
              <w:jc w:val="center"/>
            </w:pPr>
            <w:r>
              <w:rPr>
                <w:rFonts w:ascii="宋体" w:hAnsi="宋体" w:eastAsia="宋体"/>
                <w:sz w:val="16"/>
              </w:rPr>
              <w:t>安保人员工资差额补助发放人次</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1BE01E56">
            <w:pPr>
              <w:jc w:val="center"/>
            </w:pPr>
            <w:r>
              <w:rPr>
                <w:rFonts w:ascii="宋体" w:hAnsi="宋体" w:eastAsia="宋体"/>
                <w:sz w:val="16"/>
              </w:rPr>
              <w:t>&gt;=39人次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2C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53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E9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92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BF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0724">
            <w:pPr>
              <w:jc w:val="center"/>
            </w:pPr>
            <w:r>
              <w:rPr>
                <w:rFonts w:ascii="宋体" w:hAnsi="宋体" w:eastAsia="宋体"/>
                <w:sz w:val="16"/>
              </w:rPr>
              <w:t>=39人次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43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311A">
            <w:pPr>
              <w:jc w:val="center"/>
            </w:pPr>
          </w:p>
        </w:tc>
      </w:tr>
      <w:tr w14:paraId="19FA7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4BC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045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DE8E0">
            <w:pPr>
              <w:jc w:val="center"/>
            </w:pPr>
            <w:r>
              <w:rPr>
                <w:rFonts w:ascii="宋体" w:hAnsi="宋体" w:eastAsia="宋体"/>
                <w:sz w:val="16"/>
              </w:rPr>
              <w:t>质量指标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20B9F8DA">
            <w:pPr>
              <w:jc w:val="center"/>
            </w:pPr>
            <w:r>
              <w:rPr>
                <w:rFonts w:ascii="宋体" w:hAnsi="宋体" w:eastAsia="宋体"/>
                <w:sz w:val="16"/>
              </w:rPr>
              <w:t>资金使用合规率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083FD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A8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DF2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E3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A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A5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B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72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2C2D3">
            <w:pPr>
              <w:jc w:val="center"/>
            </w:pPr>
          </w:p>
        </w:tc>
      </w:tr>
      <w:tr w14:paraId="6D89C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12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F3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C9AA"/>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49AD0939">
            <w:pPr>
              <w:jc w:val="center"/>
            </w:pPr>
            <w:r>
              <w:rPr>
                <w:rFonts w:ascii="宋体" w:hAnsi="宋体" w:eastAsia="宋体"/>
                <w:sz w:val="16"/>
              </w:rPr>
              <w:t>资金保障率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2F411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3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43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E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B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70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0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4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751F">
            <w:pPr>
              <w:jc w:val="center"/>
            </w:pPr>
          </w:p>
        </w:tc>
      </w:tr>
      <w:tr w14:paraId="18A85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E1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B2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DB83">
            <w:pPr>
              <w:jc w:val="center"/>
            </w:pPr>
            <w:r>
              <w:rPr>
                <w:rFonts w:ascii="宋体" w:hAnsi="宋体" w:eastAsia="宋体"/>
                <w:sz w:val="16"/>
              </w:rPr>
              <w:t>时效指标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29532BC3">
            <w:pPr>
              <w:jc w:val="center"/>
            </w:pPr>
            <w:r>
              <w:rPr>
                <w:rFonts w:ascii="宋体" w:hAnsi="宋体" w:eastAsia="宋体"/>
                <w:sz w:val="16"/>
              </w:rPr>
              <w:t>补助资金支付完成时间</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2FF6A015">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65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47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E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55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08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39DA">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1B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A5B85">
            <w:pPr>
              <w:jc w:val="center"/>
            </w:pPr>
          </w:p>
        </w:tc>
      </w:tr>
      <w:tr w14:paraId="27E6A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05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87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E476">
            <w:pPr>
              <w:jc w:val="center"/>
            </w:pPr>
            <w:r>
              <w:rPr>
                <w:rFonts w:ascii="宋体" w:hAnsi="宋体" w:eastAsia="宋体"/>
                <w:sz w:val="16"/>
              </w:rPr>
              <w:t>经济成本指标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0D3DA1BB">
            <w:pPr>
              <w:jc w:val="center"/>
            </w:pPr>
            <w:r>
              <w:rPr>
                <w:rFonts w:ascii="宋体" w:hAnsi="宋体" w:eastAsia="宋体"/>
                <w:sz w:val="16"/>
              </w:rPr>
              <w:t>差额补助待遇发放标准</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7DCA6C79">
            <w:pPr>
              <w:jc w:val="center"/>
            </w:pPr>
            <w:r>
              <w:rPr>
                <w:rFonts w:ascii="宋体" w:hAnsi="宋体" w:eastAsia="宋体"/>
                <w:sz w:val="16"/>
              </w:rPr>
              <w:t>&lt;=480元/人次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6D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06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F4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E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6C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C37F">
            <w:pPr>
              <w:jc w:val="center"/>
            </w:pPr>
            <w:r>
              <w:rPr>
                <w:rFonts w:ascii="宋体" w:hAnsi="宋体" w:eastAsia="宋体"/>
                <w:sz w:val="16"/>
              </w:rPr>
              <w:t>=480元/人次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A4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C195C">
            <w:pPr>
              <w:jc w:val="center"/>
            </w:pPr>
          </w:p>
        </w:tc>
      </w:tr>
      <w:tr w14:paraId="3C2DA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13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F7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ED29">
            <w:pPr>
              <w:jc w:val="center"/>
            </w:pPr>
            <w:r>
              <w:rPr>
                <w:rFonts w:ascii="宋体" w:hAnsi="宋体" w:eastAsia="宋体"/>
                <w:sz w:val="16"/>
              </w:rPr>
              <w:t>社会效益指标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5095AA5C">
            <w:pPr>
              <w:jc w:val="center"/>
            </w:pPr>
            <w:r>
              <w:rPr>
                <w:rFonts w:ascii="宋体" w:hAnsi="宋体" w:eastAsia="宋体"/>
                <w:sz w:val="16"/>
              </w:rPr>
              <w:t>缓解就业人员的生活负担</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5C685A41">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D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F7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A9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ED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BB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6ACB">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83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3AC90">
            <w:pPr>
              <w:jc w:val="center"/>
            </w:pPr>
          </w:p>
        </w:tc>
      </w:tr>
      <w:tr w14:paraId="6BB4D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C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B5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4D31">
            <w:pPr>
              <w:jc w:val="center"/>
            </w:pPr>
            <w:r>
              <w:rPr>
                <w:rFonts w:ascii="宋体" w:hAnsi="宋体" w:eastAsia="宋体"/>
                <w:sz w:val="16"/>
              </w:rPr>
              <w:t>满意度指标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282C7618">
            <w:pPr>
              <w:jc w:val="center"/>
            </w:pPr>
            <w:r>
              <w:rPr>
                <w:rFonts w:ascii="宋体" w:hAnsi="宋体" w:eastAsia="宋体"/>
                <w:sz w:val="16"/>
              </w:rPr>
              <w:t>享受补助人员满意度</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7AB75AC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5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E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38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E3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22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A3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EA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ECC0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0AC01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774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1C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388B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EFE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0AA070"/>
        </w:tc>
      </w:tr>
    </w:tbl>
    <w:p w14:paraId="11BC04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CE7E371">
        <w:tblPrEx>
          <w:tblCellMar>
            <w:top w:w="0" w:type="dxa"/>
            <w:left w:w="108" w:type="dxa"/>
            <w:bottom w:w="0" w:type="dxa"/>
            <w:right w:w="108" w:type="dxa"/>
          </w:tblCellMar>
        </w:tblPrEx>
        <w:tc>
          <w:tcPr>
            <w:tcW w:w="8848" w:type="dxa"/>
            <w:gridSpan w:val="14"/>
            <w:vAlign w:val="center"/>
          </w:tcPr>
          <w:p w14:paraId="67695409">
            <w:pPr>
              <w:jc w:val="center"/>
            </w:pPr>
            <w:r>
              <w:rPr>
                <w:rFonts w:ascii="宋体" w:hAnsi="宋体" w:eastAsia="宋体"/>
                <w:sz w:val="24"/>
              </w:rPr>
              <w:t>项目支出绩效自评表</w:t>
            </w:r>
          </w:p>
        </w:tc>
      </w:tr>
      <w:tr w14:paraId="6F2F6A19">
        <w:tblPrEx>
          <w:tblCellMar>
            <w:top w:w="0" w:type="dxa"/>
            <w:left w:w="108" w:type="dxa"/>
            <w:bottom w:w="0" w:type="dxa"/>
            <w:right w:w="108" w:type="dxa"/>
          </w:tblCellMar>
        </w:tblPrEx>
        <w:tc>
          <w:tcPr>
            <w:tcW w:w="8848" w:type="dxa"/>
            <w:gridSpan w:val="14"/>
            <w:vAlign w:val="center"/>
          </w:tcPr>
          <w:p w14:paraId="2B07F07A">
            <w:pPr>
              <w:jc w:val="center"/>
            </w:pPr>
            <w:r>
              <w:rPr>
                <w:rFonts w:ascii="宋体" w:hAnsi="宋体" w:eastAsia="宋体"/>
                <w:sz w:val="24"/>
              </w:rPr>
              <w:t>(2024年度)</w:t>
            </w:r>
          </w:p>
        </w:tc>
      </w:tr>
      <w:tr w14:paraId="7ED916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08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53B168">
            <w:pPr>
              <w:jc w:val="center"/>
            </w:pPr>
            <w:r>
              <w:rPr>
                <w:rFonts w:ascii="宋体" w:hAnsi="宋体" w:eastAsia="宋体"/>
                <w:sz w:val="16"/>
              </w:rPr>
              <w:t>劳动密集型企业补助项目</w:t>
            </w:r>
          </w:p>
        </w:tc>
      </w:tr>
      <w:tr w14:paraId="7A3E4F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68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FCE97">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EB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D8A5FB">
            <w:pPr>
              <w:jc w:val="center"/>
            </w:pPr>
            <w:r>
              <w:rPr>
                <w:rFonts w:ascii="宋体" w:hAnsi="宋体" w:eastAsia="宋体"/>
                <w:sz w:val="16"/>
              </w:rPr>
              <w:t>岳普湖县人力资源和社会保障局</w:t>
            </w:r>
          </w:p>
        </w:tc>
      </w:tr>
      <w:tr w14:paraId="2DA21F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54D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AAB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10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DA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65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972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6A4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A597">
            <w:pPr>
              <w:jc w:val="center"/>
            </w:pPr>
            <w:r>
              <w:rPr>
                <w:rFonts w:ascii="宋体" w:hAnsi="宋体" w:eastAsia="宋体"/>
                <w:sz w:val="16"/>
              </w:rPr>
              <w:t>得分</w:t>
            </w:r>
          </w:p>
        </w:tc>
      </w:tr>
      <w:tr w14:paraId="3D018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284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B2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A1B8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2DEC9">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9FFA">
            <w:pPr>
              <w:jc w:val="center"/>
            </w:pPr>
            <w:r>
              <w:rPr>
                <w:rFonts w:ascii="宋体" w:hAnsi="宋体" w:eastAsia="宋体"/>
                <w:sz w:val="16"/>
              </w:rPr>
              <w:t>54.89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0B6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66A2C">
            <w:pPr>
              <w:jc w:val="center"/>
            </w:pPr>
            <w:r>
              <w:rPr>
                <w:rFonts w:ascii="宋体" w:hAnsi="宋体" w:eastAsia="宋体"/>
                <w:sz w:val="16"/>
              </w:rPr>
              <w:t>68.61%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7D95">
            <w:pPr>
              <w:jc w:val="center"/>
            </w:pPr>
            <w:r>
              <w:rPr>
                <w:rFonts w:ascii="宋体" w:hAnsi="宋体" w:eastAsia="宋体"/>
                <w:sz w:val="16"/>
              </w:rPr>
              <w:t>2.15分</w:t>
            </w:r>
          </w:p>
        </w:tc>
      </w:tr>
      <w:tr w14:paraId="64D69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983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6C2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4541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7DEB9">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A8771">
            <w:pPr>
              <w:jc w:val="center"/>
            </w:pPr>
            <w:r>
              <w:rPr>
                <w:rFonts w:ascii="宋体" w:hAnsi="宋体" w:eastAsia="宋体"/>
                <w:sz w:val="16"/>
              </w:rPr>
              <w:t>54.89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C16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185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50DE">
            <w:pPr>
              <w:jc w:val="center"/>
            </w:pPr>
            <w:r>
              <w:rPr>
                <w:rFonts w:ascii="宋体" w:hAnsi="宋体" w:eastAsia="宋体"/>
                <w:sz w:val="16"/>
              </w:rPr>
              <w:t>—</w:t>
            </w:r>
          </w:p>
        </w:tc>
      </w:tr>
      <w:tr w14:paraId="4CC8A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EDE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1DF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BD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D3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29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FDC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091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EE3A">
            <w:pPr>
              <w:jc w:val="center"/>
            </w:pPr>
            <w:r>
              <w:rPr>
                <w:rFonts w:ascii="宋体" w:hAnsi="宋体" w:eastAsia="宋体"/>
                <w:sz w:val="16"/>
              </w:rPr>
              <w:t>—</w:t>
            </w:r>
          </w:p>
        </w:tc>
      </w:tr>
      <w:tr w14:paraId="288AB3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726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C1F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F0279F">
            <w:pPr>
              <w:jc w:val="center"/>
            </w:pPr>
            <w:r>
              <w:rPr>
                <w:rFonts w:ascii="宋体" w:hAnsi="宋体" w:eastAsia="宋体"/>
                <w:sz w:val="16"/>
              </w:rPr>
              <w:t>实际完成情况</w:t>
            </w:r>
          </w:p>
        </w:tc>
      </w:tr>
      <w:tr w14:paraId="7D272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068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57CB3">
            <w:pPr>
              <w:jc w:val="both"/>
            </w:pPr>
            <w:r>
              <w:rPr>
                <w:rFonts w:ascii="宋体" w:hAnsi="宋体" w:eastAsia="宋体"/>
                <w:sz w:val="16"/>
              </w:rPr>
              <w:t>对岳普湖县1家符合条件的劳动密集型企业进行补助。主要包括岗前培训、新增就业和社保补助等。通过项目的实施提高劳动密集型企业生产发展积极性，减轻企业用工成本，进一步改善岳普湖县居民就业状况。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A66A57">
            <w:pPr>
              <w:jc w:val="both"/>
            </w:pPr>
            <w:r>
              <w:rPr>
                <w:rFonts w:ascii="宋体" w:hAnsi="宋体" w:eastAsia="宋体"/>
                <w:sz w:val="16"/>
              </w:rPr>
              <w:t>已经对岳普湖县1家符合条件的劳动密集型企业进行了2023年度7月到2024年度9月补助。主要包括岗前培训、新增就业和社保补助等。项目预算执行率为68.6%。通过项目的实施不断提高了劳动密集型企业生产发展积极性，进一步减轻了企业用工成本，进一步改善了岳普湖县居民就业状况。享受补助企业满意度达到了100%</w:t>
            </w:r>
          </w:p>
        </w:tc>
      </w:tr>
      <w:tr w14:paraId="5D36F6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8EC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47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56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AD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2A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D0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6F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E6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70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69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39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D5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DD85D">
            <w:pPr>
              <w:jc w:val="center"/>
            </w:pPr>
            <w:r>
              <w:rPr>
                <w:rFonts w:ascii="宋体" w:hAnsi="宋体" w:eastAsia="宋体"/>
                <w:sz w:val="16"/>
              </w:rPr>
              <w:t>偏差原因分析及改进措施</w:t>
            </w:r>
          </w:p>
        </w:tc>
      </w:tr>
      <w:tr w14:paraId="7E1D6D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3E2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4C4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79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7F68">
            <w:pPr>
              <w:jc w:val="center"/>
            </w:pPr>
            <w:r>
              <w:rPr>
                <w:rFonts w:ascii="宋体" w:hAnsi="宋体" w:eastAsia="宋体"/>
                <w:sz w:val="16"/>
              </w:rPr>
              <w:t>补助劳动密集型企业数量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1F7D">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22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5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E8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7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F8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D36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5C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F372">
            <w:pPr>
              <w:jc w:val="center"/>
            </w:pPr>
          </w:p>
        </w:tc>
      </w:tr>
      <w:tr w14:paraId="12DDF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C8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BDA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822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D598">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7E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4C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CE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14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E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39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2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03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7DD40">
            <w:pPr>
              <w:jc w:val="center"/>
            </w:pPr>
          </w:p>
        </w:tc>
      </w:tr>
      <w:tr w14:paraId="0F41C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C5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54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AF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FDB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2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9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60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C7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5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57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6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DF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6B73A">
            <w:pPr>
              <w:jc w:val="center"/>
            </w:pPr>
          </w:p>
        </w:tc>
      </w:tr>
      <w:tr w14:paraId="55870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B2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07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EA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D068">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145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67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41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9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D1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B1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53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A4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64472">
            <w:pPr>
              <w:jc w:val="center"/>
            </w:pPr>
            <w:r>
              <w:rPr>
                <w:rFonts w:ascii="宋体" w:hAnsi="宋体" w:eastAsia="宋体"/>
                <w:sz w:val="16"/>
              </w:rPr>
              <w:t>未完成原因：企业将于本季度结束后汇总提交第四季度的补助资料，</w:t>
            </w:r>
            <w:r>
              <w:rPr>
                <w:rFonts w:hint="eastAsia" w:ascii="宋体" w:hAnsi="宋体"/>
                <w:sz w:val="16"/>
                <w:lang w:eastAsia="zh-CN"/>
              </w:rPr>
              <w:t>本单位</w:t>
            </w:r>
            <w:r>
              <w:rPr>
                <w:rFonts w:ascii="宋体" w:hAnsi="宋体" w:eastAsia="宋体"/>
                <w:sz w:val="16"/>
              </w:rPr>
              <w:t>审核完成后将进行补助发放。改进措施：做好资料审核工作，审核完成后及时按规定申请支付补助资金。</w:t>
            </w:r>
          </w:p>
        </w:tc>
      </w:tr>
      <w:tr w14:paraId="3CE29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C7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41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1B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A177">
            <w:pPr>
              <w:jc w:val="center"/>
            </w:pPr>
            <w:r>
              <w:rPr>
                <w:rFonts w:ascii="宋体" w:hAnsi="宋体" w:eastAsia="宋体"/>
                <w:sz w:val="16"/>
              </w:rPr>
              <w:t>补助劳动密集型企业成本控制数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BCE6">
            <w:pPr>
              <w:jc w:val="center"/>
            </w:pPr>
            <w:r>
              <w:rPr>
                <w:rFonts w:ascii="宋体" w:hAnsi="宋体" w:eastAsia="宋体"/>
                <w:sz w:val="16"/>
              </w:rPr>
              <w:t>&lt;=80万元/家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1E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2D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A6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4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76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43BF">
            <w:pPr>
              <w:jc w:val="center"/>
            </w:pPr>
            <w:r>
              <w:rPr>
                <w:rFonts w:ascii="宋体" w:hAnsi="宋体" w:eastAsia="宋体"/>
                <w:sz w:val="16"/>
              </w:rPr>
              <w:t>=54.89万元/家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AA1F">
            <w:pPr>
              <w:jc w:val="center"/>
            </w:pPr>
            <w:r>
              <w:rPr>
                <w:rFonts w:ascii="宋体" w:hAnsi="宋体" w:eastAsia="宋体"/>
                <w:sz w:val="16"/>
              </w:rPr>
              <w:t>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28E9">
            <w:pPr>
              <w:jc w:val="center"/>
            </w:pPr>
            <w:r>
              <w:rPr>
                <w:rFonts w:ascii="宋体" w:hAnsi="宋体" w:eastAsia="宋体"/>
                <w:sz w:val="16"/>
              </w:rPr>
              <w:t>未完成原因：企业将于本季度结束后汇总提交第四季度的补助资料，</w:t>
            </w:r>
            <w:r>
              <w:rPr>
                <w:rFonts w:hint="eastAsia" w:ascii="宋体" w:hAnsi="宋体"/>
                <w:sz w:val="16"/>
                <w:lang w:eastAsia="zh-CN"/>
              </w:rPr>
              <w:t>本单位</w:t>
            </w:r>
            <w:r>
              <w:rPr>
                <w:rFonts w:ascii="宋体" w:hAnsi="宋体" w:eastAsia="宋体"/>
                <w:sz w:val="16"/>
              </w:rPr>
              <w:t>审核完成后将进行补助发放。改进措施：做好资料审核工作，审核完成后及时按规定申请支付补助资金。</w:t>
            </w:r>
          </w:p>
        </w:tc>
      </w:tr>
      <w:tr w14:paraId="0CF09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CE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8B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B3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A34C">
            <w:pPr>
              <w:jc w:val="center"/>
            </w:pPr>
            <w:r>
              <w:rPr>
                <w:rFonts w:ascii="宋体" w:hAnsi="宋体" w:eastAsia="宋体"/>
                <w:sz w:val="16"/>
              </w:rPr>
              <w:t>提高劳动密集型企业生产发展积极性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0450">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B6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AC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3E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81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0F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AD80">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6F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CDA0C">
            <w:pPr>
              <w:jc w:val="center"/>
            </w:pPr>
          </w:p>
        </w:tc>
      </w:tr>
      <w:tr w14:paraId="7F838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30D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77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EC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6EFC">
            <w:pPr>
              <w:jc w:val="center"/>
            </w:pPr>
            <w:r>
              <w:rPr>
                <w:rFonts w:ascii="宋体" w:hAnsi="宋体" w:eastAsia="宋体"/>
                <w:sz w:val="16"/>
              </w:rPr>
              <w:t>享受补助企业满意度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144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8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A7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0C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2B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0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F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2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9BA4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79A48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4BC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65E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0429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4182">
            <w:pPr>
              <w:jc w:val="center"/>
            </w:pPr>
            <w:r>
              <w:rPr>
                <w:rFonts w:ascii="宋体" w:hAnsi="宋体" w:eastAsia="宋体"/>
                <w:sz w:val="16"/>
              </w:rPr>
              <w:t>66.45分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2EBEE7"/>
        </w:tc>
      </w:tr>
    </w:tbl>
    <w:p w14:paraId="7EFD1AC3">
      <w:r>
        <w:br w:type="page"/>
      </w:r>
    </w:p>
    <w:tbl>
      <w:tblPr>
        <w:tblStyle w:val="9"/>
        <w:tblW w:w="0" w:type="auto"/>
        <w:tblInd w:w="0" w:type="dxa"/>
        <w:tblLayout w:type="autofit"/>
        <w:tblCellMar>
          <w:top w:w="0" w:type="dxa"/>
          <w:left w:w="108" w:type="dxa"/>
          <w:bottom w:w="0" w:type="dxa"/>
          <w:right w:w="108" w:type="dxa"/>
        </w:tblCellMar>
      </w:tblPr>
      <w:tblGrid>
        <w:gridCol w:w="605"/>
        <w:gridCol w:w="563"/>
        <w:gridCol w:w="563"/>
        <w:gridCol w:w="606"/>
        <w:gridCol w:w="936"/>
        <w:gridCol w:w="563"/>
        <w:gridCol w:w="696"/>
        <w:gridCol w:w="588"/>
        <w:gridCol w:w="565"/>
        <w:gridCol w:w="563"/>
        <w:gridCol w:w="1096"/>
        <w:gridCol w:w="632"/>
        <w:gridCol w:w="478"/>
        <w:gridCol w:w="606"/>
      </w:tblGrid>
      <w:tr w14:paraId="56C35363">
        <w:tblPrEx>
          <w:tblCellMar>
            <w:top w:w="0" w:type="dxa"/>
            <w:left w:w="108" w:type="dxa"/>
            <w:bottom w:w="0" w:type="dxa"/>
            <w:right w:w="108" w:type="dxa"/>
          </w:tblCellMar>
        </w:tblPrEx>
        <w:tc>
          <w:tcPr>
            <w:tcW w:w="8848" w:type="dxa"/>
            <w:gridSpan w:val="14"/>
            <w:vAlign w:val="center"/>
          </w:tcPr>
          <w:p w14:paraId="6B4A755D">
            <w:pPr>
              <w:jc w:val="center"/>
            </w:pPr>
            <w:r>
              <w:rPr>
                <w:rFonts w:ascii="宋体" w:hAnsi="宋体" w:eastAsia="宋体"/>
                <w:sz w:val="24"/>
              </w:rPr>
              <w:t>项目支出绩效自评表</w:t>
            </w:r>
          </w:p>
        </w:tc>
      </w:tr>
      <w:tr w14:paraId="03FEB35A">
        <w:tblPrEx>
          <w:tblCellMar>
            <w:top w:w="0" w:type="dxa"/>
            <w:left w:w="108" w:type="dxa"/>
            <w:bottom w:w="0" w:type="dxa"/>
            <w:right w:w="108" w:type="dxa"/>
          </w:tblCellMar>
        </w:tblPrEx>
        <w:tc>
          <w:tcPr>
            <w:tcW w:w="8848" w:type="dxa"/>
            <w:gridSpan w:val="14"/>
            <w:vAlign w:val="center"/>
          </w:tcPr>
          <w:p w14:paraId="7310AABA">
            <w:pPr>
              <w:jc w:val="center"/>
            </w:pPr>
            <w:r>
              <w:rPr>
                <w:rFonts w:ascii="宋体" w:hAnsi="宋体" w:eastAsia="宋体"/>
                <w:sz w:val="24"/>
              </w:rPr>
              <w:t>(2024年度)</w:t>
            </w:r>
          </w:p>
        </w:tc>
      </w:tr>
      <w:tr w14:paraId="182371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24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B7BECB">
            <w:pPr>
              <w:jc w:val="center"/>
            </w:pPr>
            <w:r>
              <w:rPr>
                <w:rFonts w:ascii="宋体" w:hAnsi="宋体" w:eastAsia="宋体"/>
                <w:sz w:val="16"/>
              </w:rPr>
              <w:t>就业补助项目</w:t>
            </w:r>
          </w:p>
        </w:tc>
      </w:tr>
      <w:tr w14:paraId="239D77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AC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662DC">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10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7BCD90">
            <w:pPr>
              <w:jc w:val="center"/>
            </w:pPr>
            <w:r>
              <w:rPr>
                <w:rFonts w:ascii="宋体" w:hAnsi="宋体" w:eastAsia="宋体"/>
                <w:sz w:val="16"/>
              </w:rPr>
              <w:t>岳普湖县人力资源和社会保障局</w:t>
            </w:r>
          </w:p>
        </w:tc>
      </w:tr>
      <w:tr w14:paraId="032A9A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25B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5B1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4D7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CE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D5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EF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547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79E4">
            <w:pPr>
              <w:jc w:val="center"/>
            </w:pPr>
            <w:r>
              <w:rPr>
                <w:rFonts w:ascii="宋体" w:hAnsi="宋体" w:eastAsia="宋体"/>
                <w:sz w:val="16"/>
              </w:rPr>
              <w:t>得分</w:t>
            </w:r>
          </w:p>
        </w:tc>
      </w:tr>
      <w:tr w14:paraId="6052F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2C8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2CB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6C7DB">
            <w:pPr>
              <w:jc w:val="center"/>
            </w:pPr>
            <w:r>
              <w:rPr>
                <w:rFonts w:ascii="宋体" w:hAnsi="宋体" w:eastAsia="宋体"/>
                <w:sz w:val="16"/>
              </w:rPr>
              <w:t>1,044.25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8D9AC">
            <w:pPr>
              <w:jc w:val="center"/>
            </w:pPr>
            <w:r>
              <w:rPr>
                <w:rFonts w:ascii="宋体" w:hAnsi="宋体" w:eastAsia="宋体"/>
                <w:sz w:val="16"/>
              </w:rPr>
              <w:t>1,503.45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FB7DA">
            <w:pPr>
              <w:jc w:val="center"/>
            </w:pPr>
            <w:r>
              <w:rPr>
                <w:rFonts w:ascii="宋体" w:hAnsi="宋体" w:eastAsia="宋体"/>
                <w:sz w:val="16"/>
              </w:rPr>
              <w:t>1,453.45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EE8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AEC3C">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D0A1">
            <w:pPr>
              <w:jc w:val="center"/>
            </w:pPr>
            <w:r>
              <w:rPr>
                <w:rFonts w:ascii="宋体" w:hAnsi="宋体" w:eastAsia="宋体"/>
                <w:sz w:val="16"/>
              </w:rPr>
              <w:t>9.17分</w:t>
            </w:r>
          </w:p>
        </w:tc>
      </w:tr>
      <w:tr w14:paraId="192D7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BA3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68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C8836">
            <w:pPr>
              <w:jc w:val="center"/>
            </w:pPr>
            <w:r>
              <w:rPr>
                <w:rFonts w:ascii="宋体" w:hAnsi="宋体" w:eastAsia="宋体"/>
                <w:sz w:val="16"/>
              </w:rPr>
              <w:t>1,044.25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8F13">
            <w:pPr>
              <w:jc w:val="center"/>
            </w:pPr>
            <w:r>
              <w:rPr>
                <w:rFonts w:ascii="宋体" w:hAnsi="宋体" w:eastAsia="宋体"/>
                <w:sz w:val="16"/>
              </w:rPr>
              <w:t>1,503.45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D8A9">
            <w:pPr>
              <w:jc w:val="center"/>
            </w:pPr>
            <w:r>
              <w:rPr>
                <w:rFonts w:ascii="宋体" w:hAnsi="宋体" w:eastAsia="宋体"/>
                <w:sz w:val="16"/>
              </w:rPr>
              <w:t>1,453.45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BF9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4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E21B">
            <w:pPr>
              <w:jc w:val="center"/>
            </w:pPr>
            <w:r>
              <w:rPr>
                <w:rFonts w:ascii="宋体" w:hAnsi="宋体" w:eastAsia="宋体"/>
                <w:sz w:val="16"/>
              </w:rPr>
              <w:t>—</w:t>
            </w:r>
          </w:p>
        </w:tc>
      </w:tr>
      <w:tr w14:paraId="46599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036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500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FC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68E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AB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613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28C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84F8">
            <w:pPr>
              <w:jc w:val="center"/>
            </w:pPr>
            <w:r>
              <w:rPr>
                <w:rFonts w:ascii="宋体" w:hAnsi="宋体" w:eastAsia="宋体"/>
                <w:sz w:val="16"/>
              </w:rPr>
              <w:t>—</w:t>
            </w:r>
          </w:p>
        </w:tc>
      </w:tr>
      <w:tr w14:paraId="4343A9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37B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496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C0B70C">
            <w:pPr>
              <w:jc w:val="center"/>
            </w:pPr>
            <w:r>
              <w:rPr>
                <w:rFonts w:ascii="宋体" w:hAnsi="宋体" w:eastAsia="宋体"/>
                <w:sz w:val="16"/>
              </w:rPr>
              <w:t>实际完成情况</w:t>
            </w:r>
          </w:p>
        </w:tc>
      </w:tr>
      <w:tr w14:paraId="5ED86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632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4CA17">
            <w:pPr>
              <w:jc w:val="both"/>
            </w:pPr>
            <w:r>
              <w:rPr>
                <w:rFonts w:ascii="宋体" w:hAnsi="宋体" w:eastAsia="宋体"/>
                <w:sz w:val="16"/>
              </w:rPr>
              <w:t>培训人数5253人次，职业培训及技能鉴定补贴人数7183人次，社会保险补贴人数2748人次，公益性岗位补贴人数1400人次，创业补贴人数1人，就业见习补贴人数672人次，就业援助金补贴人数1人，外出务工人员补贴人数400人，求职创业补贴人数500人，举办招聘会场次24场次。扎实推进转移就业工作，抓好高校毕业生、就业困难人员等重点群体就业工作。加强创业政策扶持，切实发挥创业带动就业倍增效应。通过项目的实施稳定当地劳动力就业，保障劳动力职业培训正常开展。促进社会就业，维护社会</w:t>
            </w:r>
            <w:r>
              <w:rPr>
                <w:rFonts w:hint="eastAsia" w:ascii="宋体" w:hAnsi="宋体"/>
                <w:sz w:val="16"/>
                <w:lang w:eastAsia="zh-CN"/>
              </w:rPr>
              <w:t>稳定</w:t>
            </w:r>
            <w:r>
              <w:rPr>
                <w:rFonts w:ascii="宋体" w:hAnsi="宋体" w:eastAsia="宋体"/>
                <w:sz w:val="16"/>
              </w:rPr>
              <w:t>，增强劳动者就业创业的积极性。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A1E62">
            <w:pPr>
              <w:jc w:val="both"/>
            </w:pPr>
            <w:r>
              <w:rPr>
                <w:rFonts w:ascii="宋体" w:hAnsi="宋体" w:eastAsia="宋体"/>
                <w:sz w:val="16"/>
              </w:rPr>
              <w:t>培训人数达到了5270人次,职业培训及技能鉴定补贴人数达到了7200人次,社会保险补贴人数达到了2370人次,公益性岗位补贴人数达到了1452人次,创业补贴人数达到了1人,就业见习补贴人数达到了1019人次,外出务工人员补贴人数达到了456人,举办招聘会场次达到了24场次。项目预算执行率为96.7%。扎实推进了转移就业工作，抓好了高校毕业生、就业困难人员等重点群体就业工作。加强了创业政策扶持，切实发挥了创业带动就业倍增效应。通过项目的实施有效稳定了当地劳动力就业，保障了劳动力职业培训正常开展。有效促进了社会就业，维护了社会稳固，增强了劳动者就业创业的积极性。享受补助人员满意度达到了100%。</w:t>
            </w:r>
          </w:p>
        </w:tc>
      </w:tr>
      <w:tr w14:paraId="202B77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784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44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56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C0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55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F7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B4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E1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70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4A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3C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36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E3F5">
            <w:pPr>
              <w:jc w:val="center"/>
            </w:pPr>
            <w:r>
              <w:rPr>
                <w:rFonts w:ascii="宋体" w:hAnsi="宋体" w:eastAsia="宋体"/>
                <w:sz w:val="16"/>
              </w:rPr>
              <w:t>偏差原因分析及改进措施</w:t>
            </w:r>
          </w:p>
        </w:tc>
      </w:tr>
      <w:tr w14:paraId="6570BB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D82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BD6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8DE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8475">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DCCD">
            <w:pPr>
              <w:jc w:val="center"/>
            </w:pPr>
            <w:r>
              <w:rPr>
                <w:rFonts w:ascii="宋体" w:hAnsi="宋体" w:eastAsia="宋体"/>
                <w:sz w:val="16"/>
              </w:rPr>
              <w:t>&gt;=5253人次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63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59ED">
            <w:pPr>
              <w:jc w:val="center"/>
            </w:pPr>
            <w:r>
              <w:rPr>
                <w:rFonts w:ascii="宋体" w:hAnsi="宋体" w:eastAsia="宋体"/>
                <w:sz w:val="16"/>
              </w:rPr>
              <w:t>2656人次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522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A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0A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8675">
            <w:pPr>
              <w:jc w:val="center"/>
            </w:pPr>
            <w:r>
              <w:rPr>
                <w:rFonts w:ascii="宋体" w:hAnsi="宋体" w:eastAsia="宋体"/>
                <w:sz w:val="16"/>
              </w:rPr>
              <w:t>=5270人次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AED4">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DDFC5">
            <w:pPr>
              <w:jc w:val="center"/>
            </w:pPr>
          </w:p>
        </w:tc>
      </w:tr>
      <w:tr w14:paraId="3F7B5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650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65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98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F8EA">
            <w:pPr>
              <w:jc w:val="center"/>
            </w:pPr>
            <w:r>
              <w:rPr>
                <w:rFonts w:ascii="宋体" w:hAnsi="宋体" w:eastAsia="宋体"/>
                <w:sz w:val="16"/>
              </w:rPr>
              <w:t>职业培训及技能鉴定补贴人数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BC59">
            <w:pPr>
              <w:jc w:val="center"/>
            </w:pPr>
            <w:r>
              <w:rPr>
                <w:rFonts w:ascii="宋体" w:hAnsi="宋体" w:eastAsia="宋体"/>
                <w:sz w:val="16"/>
              </w:rPr>
              <w:t>&gt;=7183人次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9B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2F48">
            <w:pPr>
              <w:jc w:val="center"/>
            </w:pPr>
            <w:r>
              <w:rPr>
                <w:rFonts w:ascii="宋体" w:hAnsi="宋体" w:eastAsia="宋体"/>
                <w:sz w:val="16"/>
              </w:rPr>
              <w:t>3615人次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46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E5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79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12AF">
            <w:pPr>
              <w:jc w:val="center"/>
            </w:pPr>
            <w:r>
              <w:rPr>
                <w:rFonts w:ascii="宋体" w:hAnsi="宋体" w:eastAsia="宋体"/>
                <w:sz w:val="16"/>
              </w:rPr>
              <w:t>=7200人次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4AE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C77F8">
            <w:pPr>
              <w:jc w:val="center"/>
            </w:pPr>
          </w:p>
        </w:tc>
      </w:tr>
      <w:tr w14:paraId="4368C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FC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0FD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D9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2C7A">
            <w:pPr>
              <w:jc w:val="center"/>
            </w:pPr>
            <w:r>
              <w:rPr>
                <w:rFonts w:ascii="宋体" w:hAnsi="宋体" w:eastAsia="宋体"/>
                <w:sz w:val="16"/>
              </w:rPr>
              <w:t>社会保险补贴人数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404A">
            <w:pPr>
              <w:jc w:val="center"/>
            </w:pPr>
            <w:r>
              <w:rPr>
                <w:rFonts w:ascii="宋体" w:hAnsi="宋体" w:eastAsia="宋体"/>
                <w:sz w:val="16"/>
              </w:rPr>
              <w:t>&gt;=2748人次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A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D9A8">
            <w:pPr>
              <w:jc w:val="center"/>
            </w:pPr>
            <w:r>
              <w:rPr>
                <w:rFonts w:ascii="宋体" w:hAnsi="宋体" w:eastAsia="宋体"/>
                <w:sz w:val="16"/>
              </w:rPr>
              <w:t>1148人次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43C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7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89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2B66">
            <w:pPr>
              <w:jc w:val="center"/>
            </w:pPr>
            <w:r>
              <w:rPr>
                <w:rFonts w:ascii="宋体" w:hAnsi="宋体" w:eastAsia="宋体"/>
                <w:sz w:val="16"/>
              </w:rPr>
              <w:t>=2370人次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D093">
            <w:pPr>
              <w:jc w:val="center"/>
            </w:pPr>
            <w:r>
              <w:rPr>
                <w:rFonts w:ascii="宋体" w:hAnsi="宋体" w:eastAsia="宋体"/>
                <w:sz w:val="16"/>
              </w:rPr>
              <w:t>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7EF42">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63E9D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395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94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42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72E4">
            <w:pPr>
              <w:jc w:val="center"/>
            </w:pPr>
            <w:r>
              <w:rPr>
                <w:rFonts w:ascii="宋体" w:hAnsi="宋体" w:eastAsia="宋体"/>
                <w:sz w:val="16"/>
              </w:rPr>
              <w:t>公益性岗位补贴人数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AB73">
            <w:pPr>
              <w:jc w:val="center"/>
            </w:pPr>
            <w:r>
              <w:rPr>
                <w:rFonts w:ascii="宋体" w:hAnsi="宋体" w:eastAsia="宋体"/>
                <w:sz w:val="16"/>
              </w:rPr>
              <w:t>&gt;=1400人次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4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B929">
            <w:pPr>
              <w:jc w:val="center"/>
            </w:pPr>
            <w:r>
              <w:rPr>
                <w:rFonts w:ascii="宋体" w:hAnsi="宋体" w:eastAsia="宋体"/>
                <w:sz w:val="16"/>
              </w:rPr>
              <w:t>2100人次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00F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E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E1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BC07">
            <w:pPr>
              <w:jc w:val="center"/>
            </w:pPr>
            <w:r>
              <w:rPr>
                <w:rFonts w:ascii="宋体" w:hAnsi="宋体" w:eastAsia="宋体"/>
                <w:sz w:val="16"/>
              </w:rPr>
              <w:t>=1452人次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3CE8">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2047D">
            <w:pPr>
              <w:jc w:val="center"/>
            </w:pPr>
            <w:r>
              <w:rPr>
                <w:rFonts w:ascii="宋体" w:hAnsi="宋体" w:eastAsia="宋体"/>
                <w:sz w:val="16"/>
              </w:rPr>
              <w:t>偏差原因：年初根据上一年度项目完成情况，结合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7208A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E3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02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C3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FD60">
            <w:pPr>
              <w:jc w:val="center"/>
            </w:pPr>
            <w:r>
              <w:rPr>
                <w:rFonts w:ascii="宋体" w:hAnsi="宋体" w:eastAsia="宋体"/>
                <w:sz w:val="16"/>
              </w:rPr>
              <w:t>创业补贴人数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885B">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6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1F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51E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28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F8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744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0B4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835F1">
            <w:pPr>
              <w:jc w:val="center"/>
            </w:pPr>
          </w:p>
        </w:tc>
      </w:tr>
      <w:tr w14:paraId="4A4EB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FC2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26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3C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F1AB">
            <w:pPr>
              <w:jc w:val="center"/>
            </w:pPr>
            <w:r>
              <w:rPr>
                <w:rFonts w:ascii="宋体" w:hAnsi="宋体" w:eastAsia="宋体"/>
                <w:sz w:val="16"/>
              </w:rPr>
              <w:t>就业见习补贴人数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A14F">
            <w:pPr>
              <w:jc w:val="center"/>
            </w:pPr>
            <w:r>
              <w:rPr>
                <w:rFonts w:ascii="宋体" w:hAnsi="宋体" w:eastAsia="宋体"/>
                <w:sz w:val="16"/>
              </w:rPr>
              <w:t>&gt;=672人次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75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E1C5">
            <w:pPr>
              <w:jc w:val="center"/>
            </w:pPr>
            <w:r>
              <w:rPr>
                <w:rFonts w:ascii="宋体" w:hAnsi="宋体" w:eastAsia="宋体"/>
                <w:sz w:val="16"/>
              </w:rPr>
              <w:t>1347人次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9C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32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69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7468">
            <w:pPr>
              <w:jc w:val="center"/>
            </w:pPr>
            <w:r>
              <w:rPr>
                <w:rFonts w:ascii="宋体" w:hAnsi="宋体" w:eastAsia="宋体"/>
                <w:sz w:val="16"/>
              </w:rPr>
              <w:t>=1019人次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7C1F">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BC5FA">
            <w:pPr>
              <w:jc w:val="center"/>
            </w:pPr>
            <w:r>
              <w:rPr>
                <w:rFonts w:ascii="宋体" w:hAnsi="宋体" w:eastAsia="宋体"/>
                <w:sz w:val="16"/>
              </w:rPr>
              <w:t>偏差原因：年初根据上一年度项目完成情况，结合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3959D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F9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8A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39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758C">
            <w:pPr>
              <w:jc w:val="center"/>
            </w:pPr>
            <w:r>
              <w:rPr>
                <w:rFonts w:ascii="宋体" w:hAnsi="宋体" w:eastAsia="宋体"/>
                <w:sz w:val="16"/>
              </w:rPr>
              <w:t>就业援助金补贴人数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489B">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3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E983">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6B2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E3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16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67A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C1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52DD5">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176AD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EC7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7C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8B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B80F">
            <w:pPr>
              <w:jc w:val="center"/>
            </w:pPr>
            <w:r>
              <w:rPr>
                <w:rFonts w:ascii="宋体" w:hAnsi="宋体" w:eastAsia="宋体"/>
                <w:sz w:val="16"/>
              </w:rPr>
              <w:t>外出务工人员补贴人数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AA1E">
            <w:pPr>
              <w:jc w:val="center"/>
            </w:pPr>
            <w:r>
              <w:rPr>
                <w:rFonts w:ascii="宋体" w:hAnsi="宋体" w:eastAsia="宋体"/>
                <w:sz w:val="16"/>
              </w:rPr>
              <w:t>&gt;=400人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8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5579">
            <w:pPr>
              <w:jc w:val="center"/>
            </w:pPr>
            <w:r>
              <w:rPr>
                <w:rFonts w:ascii="宋体" w:hAnsi="宋体" w:eastAsia="宋体"/>
                <w:sz w:val="16"/>
              </w:rPr>
              <w:t>520人次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095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8A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8B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5B51">
            <w:pPr>
              <w:jc w:val="center"/>
            </w:pPr>
            <w:r>
              <w:rPr>
                <w:rFonts w:ascii="宋体" w:hAnsi="宋体" w:eastAsia="宋体"/>
                <w:sz w:val="16"/>
              </w:rPr>
              <w:t>=456人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DC8F">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C195">
            <w:pPr>
              <w:jc w:val="center"/>
            </w:pPr>
            <w:r>
              <w:rPr>
                <w:rFonts w:ascii="宋体" w:hAnsi="宋体" w:eastAsia="宋体"/>
                <w:sz w:val="16"/>
              </w:rPr>
              <w:t>偏差原因：年初根据上一年度项目完成情况，结合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5B8D8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C8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B1E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63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5BA3">
            <w:pPr>
              <w:jc w:val="center"/>
            </w:pPr>
            <w:r>
              <w:rPr>
                <w:rFonts w:ascii="宋体" w:hAnsi="宋体" w:eastAsia="宋体"/>
                <w:sz w:val="16"/>
              </w:rPr>
              <w:t>举办招聘会场次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352F">
            <w:pPr>
              <w:jc w:val="center"/>
            </w:pPr>
            <w:r>
              <w:rPr>
                <w:rFonts w:ascii="宋体" w:hAnsi="宋体" w:eastAsia="宋体"/>
                <w:sz w:val="16"/>
              </w:rPr>
              <w:t>&gt;=24场次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6C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69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6B9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E4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2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8733">
            <w:pPr>
              <w:jc w:val="center"/>
            </w:pPr>
            <w:r>
              <w:rPr>
                <w:rFonts w:ascii="宋体" w:hAnsi="宋体" w:eastAsia="宋体"/>
                <w:sz w:val="16"/>
              </w:rPr>
              <w:t>=24场次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A09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BF7DE">
            <w:pPr>
              <w:jc w:val="center"/>
            </w:pPr>
          </w:p>
        </w:tc>
      </w:tr>
      <w:tr w14:paraId="73982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BA8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D9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0F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306C">
            <w:pPr>
              <w:jc w:val="center"/>
            </w:pPr>
            <w:r>
              <w:rPr>
                <w:rFonts w:ascii="宋体" w:hAnsi="宋体" w:eastAsia="宋体"/>
                <w:sz w:val="16"/>
              </w:rPr>
              <w:t>求职创业补贴人数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11EC">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B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9F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2B9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B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C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4265">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B1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E1685">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4684C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3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426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CB2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0ECB">
            <w:pPr>
              <w:jc w:val="center"/>
            </w:pPr>
            <w:r>
              <w:rPr>
                <w:rFonts w:ascii="宋体" w:hAnsi="宋体" w:eastAsia="宋体"/>
                <w:sz w:val="16"/>
              </w:rPr>
              <w:t>举办招聘会活动完成率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AD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F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11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68C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5B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2E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5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815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163AB">
            <w:pPr>
              <w:jc w:val="center"/>
            </w:pPr>
          </w:p>
        </w:tc>
      </w:tr>
      <w:tr w14:paraId="4B220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0E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CB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0E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308A">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D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89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37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7C9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8F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F7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C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1BA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5899F">
            <w:pPr>
              <w:jc w:val="center"/>
            </w:pPr>
          </w:p>
        </w:tc>
      </w:tr>
      <w:tr w14:paraId="54317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043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45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05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B1AA">
            <w:pPr>
              <w:jc w:val="center"/>
            </w:pPr>
            <w:r>
              <w:rPr>
                <w:rFonts w:ascii="宋体" w:hAnsi="宋体" w:eastAsia="宋体"/>
                <w:sz w:val="16"/>
              </w:rPr>
              <w:t>就业补助资金支付率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26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8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49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9E7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5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B2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E79C">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9169">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E1C94">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20604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4AD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571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974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A0A3">
            <w:pPr>
              <w:jc w:val="center"/>
            </w:pPr>
            <w:r>
              <w:rPr>
                <w:rFonts w:ascii="宋体" w:hAnsi="宋体" w:eastAsia="宋体"/>
                <w:sz w:val="16"/>
              </w:rPr>
              <w:t>资金及时到位率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6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6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BB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D63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54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6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4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23F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70E3C">
            <w:pPr>
              <w:jc w:val="center"/>
            </w:pPr>
          </w:p>
        </w:tc>
      </w:tr>
      <w:tr w14:paraId="0196B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8D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92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31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C60F">
            <w:pPr>
              <w:jc w:val="center"/>
            </w:pPr>
            <w:r>
              <w:rPr>
                <w:rFonts w:ascii="宋体" w:hAnsi="宋体" w:eastAsia="宋体"/>
                <w:sz w:val="16"/>
              </w:rPr>
              <w:t>招聘会按期举办率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F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AA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9D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257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2B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12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31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ABE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458C2">
            <w:pPr>
              <w:jc w:val="center"/>
            </w:pPr>
          </w:p>
        </w:tc>
      </w:tr>
      <w:tr w14:paraId="2A476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9A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87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50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5AB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4147">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0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A5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2E0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EF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7E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4B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CB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F2ADF">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4D638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231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E52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1BC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DC9C">
            <w:pPr>
              <w:jc w:val="center"/>
            </w:pPr>
            <w:r>
              <w:rPr>
                <w:rFonts w:ascii="宋体" w:hAnsi="宋体" w:eastAsia="宋体"/>
                <w:sz w:val="16"/>
              </w:rPr>
              <w:t>职业培训及技能鉴定补贴预算控制数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2CEC">
            <w:pPr>
              <w:jc w:val="center"/>
            </w:pPr>
            <w:r>
              <w:rPr>
                <w:rFonts w:ascii="宋体" w:hAnsi="宋体" w:eastAsia="宋体"/>
                <w:sz w:val="16"/>
              </w:rPr>
              <w:t>&lt;=3135300元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67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C751">
            <w:pPr>
              <w:jc w:val="center"/>
            </w:pPr>
            <w:r>
              <w:rPr>
                <w:rFonts w:ascii="宋体" w:hAnsi="宋体" w:eastAsia="宋体"/>
                <w:sz w:val="16"/>
              </w:rPr>
              <w:t>175.23万元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01F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0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9C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0D16">
            <w:pPr>
              <w:jc w:val="center"/>
            </w:pPr>
            <w:r>
              <w:rPr>
                <w:rFonts w:ascii="宋体" w:hAnsi="宋体" w:eastAsia="宋体"/>
                <w:sz w:val="16"/>
              </w:rPr>
              <w:t>=3422990元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60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4D38">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014EE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9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9D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A6A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36BF">
            <w:pPr>
              <w:jc w:val="center"/>
            </w:pPr>
            <w:r>
              <w:rPr>
                <w:rFonts w:ascii="宋体" w:hAnsi="宋体" w:eastAsia="宋体"/>
                <w:sz w:val="16"/>
              </w:rPr>
              <w:t>社会保险补贴预算控制数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79F1">
            <w:pPr>
              <w:jc w:val="center"/>
            </w:pPr>
            <w:r>
              <w:rPr>
                <w:rFonts w:ascii="宋体" w:hAnsi="宋体" w:eastAsia="宋体"/>
                <w:sz w:val="16"/>
              </w:rPr>
              <w:t>&lt;=6314200元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CE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0F83">
            <w:pPr>
              <w:jc w:val="center"/>
            </w:pPr>
            <w:r>
              <w:rPr>
                <w:rFonts w:ascii="宋体" w:hAnsi="宋体" w:eastAsia="宋体"/>
                <w:sz w:val="16"/>
              </w:rPr>
              <w:t>353.21万元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2A8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FE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88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98D4">
            <w:pPr>
              <w:jc w:val="center"/>
            </w:pPr>
            <w:r>
              <w:rPr>
                <w:rFonts w:ascii="宋体" w:hAnsi="宋体" w:eastAsia="宋体"/>
                <w:sz w:val="16"/>
              </w:rPr>
              <w:t>=5517690.18元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11B9">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8E285">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48107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846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0A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E46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00A6">
            <w:pPr>
              <w:jc w:val="center"/>
            </w:pPr>
            <w:r>
              <w:rPr>
                <w:rFonts w:ascii="宋体" w:hAnsi="宋体" w:eastAsia="宋体"/>
                <w:sz w:val="16"/>
              </w:rPr>
              <w:t>公益性岗位补贴预算控制数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5BA2">
            <w:pPr>
              <w:jc w:val="center"/>
            </w:pPr>
            <w:r>
              <w:rPr>
                <w:rFonts w:ascii="宋体" w:hAnsi="宋体" w:eastAsia="宋体"/>
                <w:sz w:val="16"/>
              </w:rPr>
              <w:t>&lt;=3554900元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BA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3070">
            <w:pPr>
              <w:jc w:val="center"/>
            </w:pPr>
            <w:r>
              <w:rPr>
                <w:rFonts w:ascii="宋体" w:hAnsi="宋体" w:eastAsia="宋体"/>
                <w:sz w:val="16"/>
              </w:rPr>
              <w:t>573.84万元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0E0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50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1E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930E">
            <w:pPr>
              <w:jc w:val="center"/>
            </w:pPr>
            <w:r>
              <w:rPr>
                <w:rFonts w:ascii="宋体" w:hAnsi="宋体" w:eastAsia="宋体"/>
                <w:sz w:val="16"/>
              </w:rPr>
              <w:t>=3512671.43元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1B59">
            <w:pPr>
              <w:jc w:val="center"/>
            </w:pPr>
            <w:r>
              <w:rPr>
                <w:rFonts w:ascii="宋体" w:hAnsi="宋体" w:eastAsia="宋体"/>
                <w:sz w:val="16"/>
              </w:rPr>
              <w:t>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18F17">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2E29B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3F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A0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43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CB04">
            <w:pPr>
              <w:jc w:val="center"/>
            </w:pPr>
            <w:r>
              <w:rPr>
                <w:rFonts w:ascii="宋体" w:hAnsi="宋体" w:eastAsia="宋体"/>
                <w:sz w:val="16"/>
              </w:rPr>
              <w:t>创业补贴预算控制数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5786">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0E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BE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8BD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29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F7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B7BE">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5EE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B94B5">
            <w:pPr>
              <w:jc w:val="center"/>
            </w:pPr>
          </w:p>
        </w:tc>
      </w:tr>
      <w:tr w14:paraId="24349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36F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A5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20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5CE9">
            <w:pPr>
              <w:jc w:val="center"/>
            </w:pPr>
            <w:r>
              <w:rPr>
                <w:rFonts w:ascii="宋体" w:hAnsi="宋体" w:eastAsia="宋体"/>
                <w:sz w:val="16"/>
              </w:rPr>
              <w:t>就业见习补贴预算控制数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C584">
            <w:pPr>
              <w:jc w:val="center"/>
            </w:pPr>
            <w:r>
              <w:rPr>
                <w:rFonts w:ascii="宋体" w:hAnsi="宋体" w:eastAsia="宋体"/>
                <w:sz w:val="16"/>
              </w:rPr>
              <w:t>&lt;=1088600元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31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B8D0">
            <w:pPr>
              <w:jc w:val="center"/>
            </w:pPr>
            <w:r>
              <w:rPr>
                <w:rFonts w:ascii="宋体" w:hAnsi="宋体" w:eastAsia="宋体"/>
                <w:sz w:val="16"/>
              </w:rPr>
              <w:t>217.22万元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A3B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4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EA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E91E">
            <w:pPr>
              <w:jc w:val="center"/>
            </w:pPr>
            <w:r>
              <w:rPr>
                <w:rFonts w:ascii="宋体" w:hAnsi="宋体" w:eastAsia="宋体"/>
                <w:sz w:val="16"/>
              </w:rPr>
              <w:t>=1644648.39元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BA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C5CB">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6FE6E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0E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7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F7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3E37">
            <w:pPr>
              <w:jc w:val="center"/>
            </w:pPr>
            <w:r>
              <w:rPr>
                <w:rFonts w:ascii="宋体" w:hAnsi="宋体" w:eastAsia="宋体"/>
                <w:sz w:val="16"/>
              </w:rPr>
              <w:t>就业援助金补贴预算控制数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4112">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72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6BE2">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A7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C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F0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7F22">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CD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589D2">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1565F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60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74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6F4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FBC7">
            <w:pPr>
              <w:jc w:val="center"/>
            </w:pPr>
            <w:r>
              <w:rPr>
                <w:rFonts w:ascii="宋体" w:hAnsi="宋体" w:eastAsia="宋体"/>
                <w:sz w:val="16"/>
              </w:rPr>
              <w:t>外出务工人员补贴预算控制数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1784">
            <w:pPr>
              <w:jc w:val="center"/>
            </w:pPr>
            <w:r>
              <w:rPr>
                <w:rFonts w:ascii="宋体" w:hAnsi="宋体" w:eastAsia="宋体"/>
                <w:sz w:val="16"/>
              </w:rPr>
              <w:t>&lt;=385900元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86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2E9E">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319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A7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98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B8C9">
            <w:pPr>
              <w:jc w:val="center"/>
            </w:pPr>
            <w:r>
              <w:rPr>
                <w:rFonts w:ascii="宋体" w:hAnsi="宋体" w:eastAsia="宋体"/>
                <w:sz w:val="16"/>
              </w:rPr>
              <w:t>=385900元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A5A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69F1A">
            <w:pPr>
              <w:jc w:val="center"/>
            </w:pPr>
          </w:p>
        </w:tc>
      </w:tr>
      <w:tr w14:paraId="44FD6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363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4AE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BD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3C2D">
            <w:pPr>
              <w:jc w:val="center"/>
            </w:pPr>
            <w:r>
              <w:rPr>
                <w:rFonts w:ascii="宋体" w:hAnsi="宋体" w:eastAsia="宋体"/>
                <w:sz w:val="16"/>
              </w:rPr>
              <w:t>招聘会经费预算控制数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114F">
            <w:pPr>
              <w:jc w:val="center"/>
            </w:pPr>
            <w:r>
              <w:rPr>
                <w:rFonts w:ascii="宋体" w:hAnsi="宋体" w:eastAsia="宋体"/>
                <w:sz w:val="16"/>
              </w:rPr>
              <w:t>&lt;=48600元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1E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9C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814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62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96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426F">
            <w:pPr>
              <w:jc w:val="center"/>
            </w:pPr>
            <w:r>
              <w:rPr>
                <w:rFonts w:ascii="宋体" w:hAnsi="宋体" w:eastAsia="宋体"/>
                <w:sz w:val="16"/>
              </w:rPr>
              <w:t>=48600元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852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26F21">
            <w:pPr>
              <w:jc w:val="center"/>
            </w:pPr>
          </w:p>
        </w:tc>
      </w:tr>
      <w:tr w14:paraId="1271A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C5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D5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EBE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E02F">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072F">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E4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7C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BD5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E9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12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C0E1">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D82F">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21856">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2EAD1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D6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96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BC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0666">
            <w:pPr>
              <w:jc w:val="center"/>
            </w:pPr>
            <w:r>
              <w:rPr>
                <w:rFonts w:ascii="宋体" w:hAnsi="宋体" w:eastAsia="宋体"/>
                <w:sz w:val="16"/>
              </w:rPr>
              <w:t>求职创业补贴预算控制数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F061">
            <w:pPr>
              <w:jc w:val="center"/>
            </w:pPr>
            <w:r>
              <w:rPr>
                <w:rFonts w:ascii="宋体" w:hAnsi="宋体" w:eastAsia="宋体"/>
                <w:sz w:val="16"/>
              </w:rPr>
              <w:t>&lt;=500000元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4A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BE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C01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49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64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5175">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49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8B54C">
            <w:pPr>
              <w:jc w:val="center"/>
            </w:pPr>
            <w:r>
              <w:rPr>
                <w:rFonts w:ascii="宋体" w:hAnsi="宋体" w:eastAsia="宋体"/>
                <w:sz w:val="16"/>
              </w:rPr>
              <w:t>未完成原因：年初根据上一年度项目完成情况，结合</w:t>
            </w:r>
            <w:r>
              <w:rPr>
                <w:rFonts w:hint="eastAsia" w:ascii="宋体" w:hAnsi="宋体"/>
                <w:sz w:val="16"/>
                <w:lang w:eastAsia="zh-CN"/>
              </w:rPr>
              <w:t>本单位</w:t>
            </w:r>
            <w:r>
              <w:rPr>
                <w:rFonts w:ascii="宋体" w:hAnsi="宋体" w:eastAsia="宋体"/>
                <w:sz w:val="16"/>
              </w:rPr>
              <w:t>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改进措施：结合当前项目实际情况，严格审核各类型补助的相关资料，审核完成后，及时发放就业补助资金。</w:t>
            </w:r>
          </w:p>
        </w:tc>
      </w:tr>
      <w:tr w14:paraId="4D5B96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466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8B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64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4B1D">
            <w:pPr>
              <w:jc w:val="center"/>
            </w:pPr>
            <w:r>
              <w:rPr>
                <w:rFonts w:ascii="宋体" w:hAnsi="宋体" w:eastAsia="宋体"/>
                <w:sz w:val="16"/>
              </w:rPr>
              <w:t>促进社会就业，维护社会</w:t>
            </w:r>
            <w:r>
              <w:rPr>
                <w:rFonts w:hint="eastAsia" w:ascii="宋体" w:hAnsi="宋体"/>
                <w:sz w:val="16"/>
                <w:lang w:eastAsia="zh-CN"/>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94B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5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27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99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4B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C8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AFB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D4C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6AF05">
            <w:pPr>
              <w:jc w:val="center"/>
            </w:pPr>
          </w:p>
        </w:tc>
      </w:tr>
      <w:tr w14:paraId="0525F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79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212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A6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0D36">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ACD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C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11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BD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72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F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A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FB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433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D4491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4B1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31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731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9FFF">
            <w:pPr>
              <w:jc w:val="center"/>
            </w:pPr>
            <w:r>
              <w:rPr>
                <w:rFonts w:ascii="宋体" w:hAnsi="宋体" w:eastAsia="宋体"/>
                <w:sz w:val="16"/>
              </w:rPr>
              <w:t>80.4分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78D46F"/>
        </w:tc>
      </w:tr>
    </w:tbl>
    <w:p w14:paraId="7773BFF3">
      <w:r>
        <w:br w:type="page"/>
      </w:r>
    </w:p>
    <w:tbl>
      <w:tblPr>
        <w:tblStyle w:val="9"/>
        <w:tblW w:w="0" w:type="auto"/>
        <w:tblInd w:w="0" w:type="dxa"/>
        <w:tblLayout w:type="autofit"/>
        <w:tblCellMar>
          <w:top w:w="0" w:type="dxa"/>
          <w:left w:w="108" w:type="dxa"/>
          <w:bottom w:w="0" w:type="dxa"/>
          <w:right w:w="108" w:type="dxa"/>
        </w:tblCellMar>
      </w:tblPr>
      <w:tblGrid>
        <w:gridCol w:w="607"/>
        <w:gridCol w:w="568"/>
        <w:gridCol w:w="569"/>
        <w:gridCol w:w="569"/>
        <w:gridCol w:w="1096"/>
        <w:gridCol w:w="569"/>
        <w:gridCol w:w="569"/>
        <w:gridCol w:w="588"/>
        <w:gridCol w:w="569"/>
        <w:gridCol w:w="569"/>
        <w:gridCol w:w="1016"/>
        <w:gridCol w:w="632"/>
        <w:gridCol w:w="511"/>
        <w:gridCol w:w="628"/>
      </w:tblGrid>
      <w:tr w14:paraId="44EE35A9">
        <w:tblPrEx>
          <w:tblCellMar>
            <w:top w:w="0" w:type="dxa"/>
            <w:left w:w="108" w:type="dxa"/>
            <w:bottom w:w="0" w:type="dxa"/>
            <w:right w:w="108" w:type="dxa"/>
          </w:tblCellMar>
        </w:tblPrEx>
        <w:tc>
          <w:tcPr>
            <w:tcW w:w="8848" w:type="dxa"/>
            <w:gridSpan w:val="14"/>
            <w:vAlign w:val="center"/>
          </w:tcPr>
          <w:p w14:paraId="0B069285">
            <w:pPr>
              <w:jc w:val="center"/>
            </w:pPr>
            <w:r>
              <w:rPr>
                <w:rFonts w:ascii="宋体" w:hAnsi="宋体" w:eastAsia="宋体"/>
                <w:sz w:val="24"/>
              </w:rPr>
              <w:t>项目支出绩效自评表</w:t>
            </w:r>
          </w:p>
        </w:tc>
      </w:tr>
      <w:tr w14:paraId="2A6A646C">
        <w:tblPrEx>
          <w:tblCellMar>
            <w:top w:w="0" w:type="dxa"/>
            <w:left w:w="108" w:type="dxa"/>
            <w:bottom w:w="0" w:type="dxa"/>
            <w:right w:w="108" w:type="dxa"/>
          </w:tblCellMar>
        </w:tblPrEx>
        <w:tc>
          <w:tcPr>
            <w:tcW w:w="8848" w:type="dxa"/>
            <w:gridSpan w:val="14"/>
            <w:vAlign w:val="center"/>
          </w:tcPr>
          <w:p w14:paraId="564EF6B2">
            <w:pPr>
              <w:jc w:val="center"/>
            </w:pPr>
            <w:r>
              <w:rPr>
                <w:rFonts w:ascii="宋体" w:hAnsi="宋体" w:eastAsia="宋体"/>
                <w:sz w:val="24"/>
              </w:rPr>
              <w:t>(2024年度)</w:t>
            </w:r>
          </w:p>
        </w:tc>
      </w:tr>
      <w:tr w14:paraId="43D26D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E4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8D9D6E">
            <w:pPr>
              <w:jc w:val="center"/>
            </w:pPr>
            <w:r>
              <w:rPr>
                <w:rFonts w:ascii="宋体" w:hAnsi="宋体" w:eastAsia="宋体"/>
                <w:sz w:val="16"/>
              </w:rPr>
              <w:t>岳普湖县农民工工资保证金返还项目</w:t>
            </w:r>
          </w:p>
        </w:tc>
      </w:tr>
      <w:tr w14:paraId="01638F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78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71A060">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0C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865AB0">
            <w:pPr>
              <w:jc w:val="center"/>
            </w:pPr>
            <w:r>
              <w:rPr>
                <w:rFonts w:ascii="宋体" w:hAnsi="宋体" w:eastAsia="宋体"/>
                <w:sz w:val="16"/>
              </w:rPr>
              <w:t>岳普湖县人力资源和社会保障局</w:t>
            </w:r>
          </w:p>
        </w:tc>
      </w:tr>
      <w:tr w14:paraId="3842A4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254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9C3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1EC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3F4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28C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0CD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FBD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880C">
            <w:pPr>
              <w:jc w:val="center"/>
            </w:pPr>
            <w:r>
              <w:rPr>
                <w:rFonts w:ascii="宋体" w:hAnsi="宋体" w:eastAsia="宋体"/>
                <w:sz w:val="16"/>
              </w:rPr>
              <w:t>得分</w:t>
            </w:r>
          </w:p>
        </w:tc>
      </w:tr>
      <w:tr w14:paraId="7217B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064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5E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B6408">
            <w:pPr>
              <w:jc w:val="center"/>
            </w:pPr>
            <w:r>
              <w:rPr>
                <w:rFonts w:ascii="宋体" w:hAnsi="宋体" w:eastAsia="宋体"/>
                <w:sz w:val="16"/>
              </w:rPr>
              <w:t>151.10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F9391">
            <w:pPr>
              <w:jc w:val="center"/>
            </w:pPr>
            <w:r>
              <w:rPr>
                <w:rFonts w:ascii="宋体" w:hAnsi="宋体" w:eastAsia="宋体"/>
                <w:sz w:val="16"/>
              </w:rPr>
              <w:t>151.10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43E2">
            <w:pPr>
              <w:jc w:val="center"/>
            </w:pPr>
            <w:r>
              <w:rPr>
                <w:rFonts w:ascii="宋体" w:hAnsi="宋体" w:eastAsia="宋体"/>
                <w:sz w:val="16"/>
              </w:rPr>
              <w:t>151.10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213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C40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13AC">
            <w:pPr>
              <w:jc w:val="center"/>
            </w:pPr>
            <w:r>
              <w:rPr>
                <w:rFonts w:ascii="宋体" w:hAnsi="宋体" w:eastAsia="宋体"/>
                <w:sz w:val="16"/>
              </w:rPr>
              <w:t>10.00分</w:t>
            </w:r>
          </w:p>
        </w:tc>
      </w:tr>
      <w:tr w14:paraId="2A783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745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4DC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858A8">
            <w:pPr>
              <w:jc w:val="center"/>
            </w:pPr>
            <w:r>
              <w:rPr>
                <w:rFonts w:ascii="宋体" w:hAnsi="宋体" w:eastAsia="宋体"/>
                <w:sz w:val="16"/>
              </w:rPr>
              <w:t>151.10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F4F25">
            <w:pPr>
              <w:jc w:val="center"/>
            </w:pPr>
            <w:r>
              <w:rPr>
                <w:rFonts w:ascii="宋体" w:hAnsi="宋体" w:eastAsia="宋体"/>
                <w:sz w:val="16"/>
              </w:rPr>
              <w:t>151.10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CCF9C">
            <w:pPr>
              <w:jc w:val="center"/>
            </w:pPr>
            <w:r>
              <w:rPr>
                <w:rFonts w:ascii="宋体" w:hAnsi="宋体" w:eastAsia="宋体"/>
                <w:sz w:val="16"/>
              </w:rPr>
              <w:t>151.10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2F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A91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A33B">
            <w:pPr>
              <w:jc w:val="center"/>
            </w:pPr>
            <w:r>
              <w:rPr>
                <w:rFonts w:ascii="宋体" w:hAnsi="宋体" w:eastAsia="宋体"/>
                <w:sz w:val="16"/>
              </w:rPr>
              <w:t>—</w:t>
            </w:r>
          </w:p>
        </w:tc>
      </w:tr>
      <w:tr w14:paraId="665EB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D3E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EAA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F0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E4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0A9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888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5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5741">
            <w:pPr>
              <w:jc w:val="center"/>
            </w:pPr>
            <w:r>
              <w:rPr>
                <w:rFonts w:ascii="宋体" w:hAnsi="宋体" w:eastAsia="宋体"/>
                <w:sz w:val="16"/>
              </w:rPr>
              <w:t>—</w:t>
            </w:r>
          </w:p>
        </w:tc>
      </w:tr>
      <w:tr w14:paraId="0CA2F1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F18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BB6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49104D">
            <w:pPr>
              <w:jc w:val="center"/>
            </w:pPr>
            <w:r>
              <w:rPr>
                <w:rFonts w:ascii="宋体" w:hAnsi="宋体" w:eastAsia="宋体"/>
                <w:sz w:val="16"/>
              </w:rPr>
              <w:t>实际完成情况</w:t>
            </w:r>
          </w:p>
        </w:tc>
      </w:tr>
      <w:tr w14:paraId="3F26D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BFD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BC044">
            <w:pPr>
              <w:jc w:val="both"/>
            </w:pPr>
            <w:r>
              <w:rPr>
                <w:rFonts w:ascii="宋体" w:hAnsi="宋体" w:eastAsia="宋体"/>
                <w:sz w:val="16"/>
              </w:rPr>
              <w:t>对7个符合条件的项目按规定返还施工企业缴纳的农民工工资保证金（含利息），受益企业数量7家。通过项目的实施减轻企业资金压力，规范市场用工环境，优化本地营商环境。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59F6B">
            <w:pPr>
              <w:jc w:val="both"/>
            </w:pPr>
            <w:r>
              <w:rPr>
                <w:rFonts w:ascii="宋体" w:hAnsi="宋体" w:eastAsia="宋体"/>
                <w:sz w:val="16"/>
              </w:rPr>
              <w:t>已经对7个符合条件的项目按规定返还了施工企业缴纳的农民工工资保证金（含利息），受益企业数量达到了7家。项目预算执行率为100%。通过项目的实施有效减轻了企业资金压力，进一步规范市场用工环境，优化了本地营商环境。</w:t>
            </w:r>
          </w:p>
        </w:tc>
      </w:tr>
      <w:tr w14:paraId="3849DC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D20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A0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0A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21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B4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67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F6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41D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2B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5B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2E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98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897B4">
            <w:pPr>
              <w:jc w:val="center"/>
            </w:pPr>
            <w:r>
              <w:rPr>
                <w:rFonts w:ascii="宋体" w:hAnsi="宋体" w:eastAsia="宋体"/>
                <w:sz w:val="16"/>
              </w:rPr>
              <w:t>偏差原因分析及改进措施</w:t>
            </w:r>
          </w:p>
        </w:tc>
      </w:tr>
      <w:tr w14:paraId="04816C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4DA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72EC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38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C010">
            <w:pPr>
              <w:jc w:val="center"/>
            </w:pPr>
            <w:r>
              <w:rPr>
                <w:rFonts w:ascii="宋体" w:hAnsi="宋体" w:eastAsia="宋体"/>
                <w:sz w:val="16"/>
              </w:rPr>
              <w:t>资金保障返还农民工工资保证金项目数量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D048">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B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15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07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70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1A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B0B6">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1C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45A37">
            <w:pPr>
              <w:jc w:val="center"/>
            </w:pPr>
          </w:p>
        </w:tc>
      </w:tr>
      <w:tr w14:paraId="78BAF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DB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F86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038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A231">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27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9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59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AA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8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ED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C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66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583A9">
            <w:pPr>
              <w:jc w:val="center"/>
            </w:pPr>
          </w:p>
        </w:tc>
      </w:tr>
      <w:tr w14:paraId="28E5F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24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C5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2D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78F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7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B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D9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11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78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3F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7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F4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8C77">
            <w:pPr>
              <w:jc w:val="center"/>
            </w:pPr>
          </w:p>
        </w:tc>
      </w:tr>
      <w:tr w14:paraId="50E4C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1C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768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26E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C0C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E04D">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64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B8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1C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97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4A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6BCF">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95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46131">
            <w:pPr>
              <w:jc w:val="center"/>
            </w:pPr>
          </w:p>
        </w:tc>
      </w:tr>
      <w:tr w14:paraId="1DA92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75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8C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A4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030C">
            <w:pPr>
              <w:jc w:val="center"/>
            </w:pPr>
            <w:r>
              <w:rPr>
                <w:rFonts w:ascii="宋体" w:hAnsi="宋体" w:eastAsia="宋体"/>
                <w:sz w:val="16"/>
              </w:rPr>
              <w:t>资金按期支付及时性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2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98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47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D4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C9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68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D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F7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49A39">
            <w:pPr>
              <w:jc w:val="center"/>
            </w:pPr>
          </w:p>
        </w:tc>
      </w:tr>
      <w:tr w14:paraId="69062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D8A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7C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48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25F2">
            <w:pPr>
              <w:jc w:val="center"/>
            </w:pPr>
            <w:r>
              <w:rPr>
                <w:rFonts w:ascii="宋体" w:hAnsi="宋体" w:eastAsia="宋体"/>
                <w:sz w:val="16"/>
              </w:rPr>
              <w:t>项目保证金退还平均成本控制数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5983">
            <w:pPr>
              <w:jc w:val="center"/>
            </w:pPr>
            <w:r>
              <w:rPr>
                <w:rFonts w:ascii="宋体" w:hAnsi="宋体" w:eastAsia="宋体"/>
                <w:sz w:val="16"/>
              </w:rPr>
              <w:t>&lt;=215851.19元/个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38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05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F9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1D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27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468C">
            <w:pPr>
              <w:jc w:val="center"/>
            </w:pPr>
            <w:r>
              <w:rPr>
                <w:rFonts w:ascii="宋体" w:hAnsi="宋体" w:eastAsia="宋体"/>
                <w:sz w:val="16"/>
              </w:rPr>
              <w:t>=215851.19元/个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EF7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15612">
            <w:pPr>
              <w:jc w:val="center"/>
            </w:pPr>
          </w:p>
        </w:tc>
      </w:tr>
      <w:tr w14:paraId="042F9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36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AD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6B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2AD4">
            <w:pPr>
              <w:jc w:val="center"/>
            </w:pPr>
            <w:r>
              <w:rPr>
                <w:rFonts w:ascii="宋体" w:hAnsi="宋体" w:eastAsia="宋体"/>
                <w:sz w:val="16"/>
              </w:rPr>
              <w:t>受益企业数量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5D99">
            <w:pPr>
              <w:jc w:val="center"/>
            </w:pPr>
            <w:r>
              <w:rPr>
                <w:rFonts w:ascii="宋体" w:hAnsi="宋体" w:eastAsia="宋体"/>
                <w:sz w:val="16"/>
              </w:rPr>
              <w:t>&gt;=7家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0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56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AE0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D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ED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1175">
            <w:pPr>
              <w:jc w:val="center"/>
            </w:pPr>
            <w:r>
              <w:rPr>
                <w:rFonts w:ascii="宋体" w:hAnsi="宋体" w:eastAsia="宋体"/>
                <w:sz w:val="16"/>
              </w:rPr>
              <w:t>=7家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679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342E1">
            <w:pPr>
              <w:jc w:val="center"/>
            </w:pPr>
          </w:p>
        </w:tc>
      </w:tr>
      <w:tr w14:paraId="104618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E5D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A2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F7F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320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46B9DE"/>
        </w:tc>
      </w:tr>
    </w:tbl>
    <w:p w14:paraId="6D543224">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616"/>
        <w:gridCol w:w="1016"/>
        <w:gridCol w:w="590"/>
        <w:gridCol w:w="590"/>
        <w:gridCol w:w="603"/>
        <w:gridCol w:w="590"/>
        <w:gridCol w:w="590"/>
        <w:gridCol w:w="856"/>
        <w:gridCol w:w="632"/>
        <w:gridCol w:w="552"/>
        <w:gridCol w:w="629"/>
      </w:tblGrid>
      <w:tr w14:paraId="71F5697A">
        <w:tblPrEx>
          <w:tblCellMar>
            <w:top w:w="0" w:type="dxa"/>
            <w:left w:w="108" w:type="dxa"/>
            <w:bottom w:w="0" w:type="dxa"/>
            <w:right w:w="108" w:type="dxa"/>
          </w:tblCellMar>
        </w:tblPrEx>
        <w:tc>
          <w:tcPr>
            <w:tcW w:w="8848" w:type="dxa"/>
            <w:gridSpan w:val="14"/>
            <w:vAlign w:val="center"/>
          </w:tcPr>
          <w:p w14:paraId="4EEA6CDE">
            <w:pPr>
              <w:jc w:val="center"/>
            </w:pPr>
            <w:r>
              <w:rPr>
                <w:rFonts w:ascii="宋体" w:hAnsi="宋体" w:eastAsia="宋体"/>
                <w:sz w:val="24"/>
              </w:rPr>
              <w:t>项目支出绩效自评表</w:t>
            </w:r>
          </w:p>
        </w:tc>
      </w:tr>
      <w:tr w14:paraId="05FC6117">
        <w:tblPrEx>
          <w:tblCellMar>
            <w:top w:w="0" w:type="dxa"/>
            <w:left w:w="108" w:type="dxa"/>
            <w:bottom w:w="0" w:type="dxa"/>
            <w:right w:w="108" w:type="dxa"/>
          </w:tblCellMar>
        </w:tblPrEx>
        <w:tc>
          <w:tcPr>
            <w:tcW w:w="8848" w:type="dxa"/>
            <w:gridSpan w:val="14"/>
            <w:vAlign w:val="center"/>
          </w:tcPr>
          <w:p w14:paraId="1A874088">
            <w:pPr>
              <w:jc w:val="center"/>
            </w:pPr>
            <w:r>
              <w:rPr>
                <w:rFonts w:ascii="宋体" w:hAnsi="宋体" w:eastAsia="宋体"/>
                <w:sz w:val="24"/>
              </w:rPr>
              <w:t>(2024年度)</w:t>
            </w:r>
          </w:p>
        </w:tc>
      </w:tr>
      <w:tr w14:paraId="30C448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F5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A68CB8">
            <w:pPr>
              <w:jc w:val="center"/>
            </w:pPr>
            <w:r>
              <w:rPr>
                <w:rFonts w:ascii="宋体" w:hAnsi="宋体" w:eastAsia="宋体"/>
                <w:sz w:val="16"/>
              </w:rPr>
              <w:t>岳普湖县零工</w:t>
            </w:r>
            <w:bookmarkStart w:id="0" w:name="_GoBack"/>
            <w:r>
              <w:rPr>
                <w:rFonts w:ascii="宋体" w:hAnsi="宋体" w:eastAsia="宋体"/>
                <w:sz w:val="16"/>
              </w:rPr>
              <w:t>市场及人社局</w:t>
            </w:r>
            <w:bookmarkEnd w:id="0"/>
            <w:r>
              <w:rPr>
                <w:rFonts w:ascii="宋体" w:hAnsi="宋体" w:eastAsia="宋体"/>
                <w:sz w:val="16"/>
              </w:rPr>
              <w:t>差额取暖费项目</w:t>
            </w:r>
          </w:p>
        </w:tc>
      </w:tr>
      <w:tr w14:paraId="52F294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B6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FDF975">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92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07EB47">
            <w:pPr>
              <w:jc w:val="center"/>
            </w:pPr>
            <w:r>
              <w:rPr>
                <w:rFonts w:ascii="宋体" w:hAnsi="宋体" w:eastAsia="宋体"/>
                <w:sz w:val="16"/>
              </w:rPr>
              <w:t>岳普湖县人力资源和社会保障局</w:t>
            </w:r>
          </w:p>
        </w:tc>
      </w:tr>
      <w:tr w14:paraId="4BD897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364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AC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6CE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AC1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62C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78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367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E33C">
            <w:pPr>
              <w:jc w:val="center"/>
            </w:pPr>
            <w:r>
              <w:rPr>
                <w:rFonts w:ascii="宋体" w:hAnsi="宋体" w:eastAsia="宋体"/>
                <w:sz w:val="16"/>
              </w:rPr>
              <w:t>得分</w:t>
            </w:r>
          </w:p>
        </w:tc>
      </w:tr>
      <w:tr w14:paraId="57587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EDC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06A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866D0">
            <w:pPr>
              <w:jc w:val="center"/>
            </w:pPr>
            <w:r>
              <w:rPr>
                <w:rFonts w:ascii="宋体" w:hAnsi="宋体" w:eastAsia="宋体"/>
                <w:sz w:val="16"/>
              </w:rPr>
              <w:t>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47F6A">
            <w:pPr>
              <w:jc w:val="center"/>
            </w:pPr>
            <w:r>
              <w:rPr>
                <w:rFonts w:ascii="宋体" w:hAnsi="宋体" w:eastAsia="宋体"/>
                <w:sz w:val="16"/>
              </w:rPr>
              <w:t>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E833">
            <w:pPr>
              <w:jc w:val="center"/>
            </w:pPr>
            <w:r>
              <w:rPr>
                <w:rFonts w:ascii="宋体" w:hAnsi="宋体" w:eastAsia="宋体"/>
                <w:sz w:val="16"/>
              </w:rPr>
              <w:t>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48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510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010F">
            <w:pPr>
              <w:jc w:val="center"/>
            </w:pPr>
            <w:r>
              <w:rPr>
                <w:rFonts w:ascii="宋体" w:hAnsi="宋体" w:eastAsia="宋体"/>
                <w:sz w:val="16"/>
              </w:rPr>
              <w:t>10.00分</w:t>
            </w:r>
          </w:p>
        </w:tc>
      </w:tr>
      <w:tr w14:paraId="052C9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51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F6C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FA901">
            <w:pPr>
              <w:jc w:val="center"/>
            </w:pPr>
            <w:r>
              <w:rPr>
                <w:rFonts w:ascii="宋体" w:hAnsi="宋体" w:eastAsia="宋体"/>
                <w:sz w:val="16"/>
              </w:rPr>
              <w:t>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4A6FB">
            <w:pPr>
              <w:jc w:val="center"/>
            </w:pPr>
            <w:r>
              <w:rPr>
                <w:rFonts w:ascii="宋体" w:hAnsi="宋体" w:eastAsia="宋体"/>
                <w:sz w:val="16"/>
              </w:rPr>
              <w:t>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99F0">
            <w:pPr>
              <w:jc w:val="center"/>
            </w:pPr>
            <w:r>
              <w:rPr>
                <w:rFonts w:ascii="宋体" w:hAnsi="宋体" w:eastAsia="宋体"/>
                <w:sz w:val="16"/>
              </w:rPr>
              <w:t>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7D8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F3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92C0">
            <w:pPr>
              <w:jc w:val="center"/>
            </w:pPr>
            <w:r>
              <w:rPr>
                <w:rFonts w:ascii="宋体" w:hAnsi="宋体" w:eastAsia="宋体"/>
                <w:sz w:val="16"/>
              </w:rPr>
              <w:t>—</w:t>
            </w:r>
          </w:p>
        </w:tc>
      </w:tr>
      <w:tr w14:paraId="4CE8D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BD5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1F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6EB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C87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6E8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EEA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400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8B92">
            <w:pPr>
              <w:jc w:val="center"/>
            </w:pPr>
            <w:r>
              <w:rPr>
                <w:rFonts w:ascii="宋体" w:hAnsi="宋体" w:eastAsia="宋体"/>
                <w:sz w:val="16"/>
              </w:rPr>
              <w:t>—</w:t>
            </w:r>
          </w:p>
        </w:tc>
      </w:tr>
      <w:tr w14:paraId="4B62B1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A33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321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683028">
            <w:pPr>
              <w:jc w:val="center"/>
            </w:pPr>
            <w:r>
              <w:rPr>
                <w:rFonts w:ascii="宋体" w:hAnsi="宋体" w:eastAsia="宋体"/>
                <w:sz w:val="16"/>
              </w:rPr>
              <w:t>实际完成情况</w:t>
            </w:r>
          </w:p>
        </w:tc>
      </w:tr>
      <w:tr w14:paraId="417CC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41A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9E21ED">
            <w:pPr>
              <w:jc w:val="both"/>
            </w:pPr>
            <w:r>
              <w:rPr>
                <w:rFonts w:ascii="宋体" w:hAnsi="宋体" w:eastAsia="宋体"/>
                <w:sz w:val="16"/>
              </w:rPr>
              <w:t>项目主要为岳普湖县零工市场缴纳2024年度暖气费以及补缴人社局办公楼欠缴的2023年度暖气费差额部分的款项。2024年度零工市场采暖面积为1238平方米，每平方米缴费标准为22元。通过项目的实施满足办公活动场所取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91D63">
            <w:pPr>
              <w:jc w:val="both"/>
            </w:pPr>
            <w:r>
              <w:rPr>
                <w:rFonts w:ascii="宋体" w:hAnsi="宋体" w:eastAsia="宋体"/>
                <w:sz w:val="16"/>
              </w:rPr>
              <w:t>已经为岳普湖县零工市场缴纳了2024年度暖气费以及补缴了人社局办公楼欠缴的2023年度暖气费差额部分的款项。2024年度零工市场采暖面积为1238平方米，每平方米缴费标准为22元，项目预算执行率为100%。通过项目的实施有效满足了办公活动场所取暖需求。</w:t>
            </w:r>
          </w:p>
        </w:tc>
      </w:tr>
      <w:tr w14:paraId="12C1A3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3A4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61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A3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6B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89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FA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64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9F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71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09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256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F4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E5080">
            <w:pPr>
              <w:jc w:val="center"/>
            </w:pPr>
            <w:r>
              <w:rPr>
                <w:rFonts w:ascii="宋体" w:hAnsi="宋体" w:eastAsia="宋体"/>
                <w:sz w:val="16"/>
              </w:rPr>
              <w:t>偏差原因分析及改进措施</w:t>
            </w:r>
          </w:p>
        </w:tc>
      </w:tr>
      <w:tr w14:paraId="5649E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2A7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EE4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84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6134">
            <w:pPr>
              <w:jc w:val="center"/>
            </w:pPr>
            <w:r>
              <w:rPr>
                <w:rFonts w:ascii="宋体" w:hAnsi="宋体" w:eastAsia="宋体"/>
                <w:sz w:val="16"/>
              </w:rPr>
              <w:t>2024年度零工市场暖气费缴费面积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BDDE">
            <w:pPr>
              <w:jc w:val="center"/>
            </w:pPr>
            <w:r>
              <w:rPr>
                <w:rFonts w:ascii="宋体" w:hAnsi="宋体" w:eastAsia="宋体"/>
                <w:sz w:val="16"/>
              </w:rPr>
              <w:t>&gt;=1238平方米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6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69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3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0A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D6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9088">
            <w:pPr>
              <w:jc w:val="center"/>
            </w:pPr>
            <w:r>
              <w:rPr>
                <w:rFonts w:ascii="宋体" w:hAnsi="宋体" w:eastAsia="宋体"/>
                <w:sz w:val="16"/>
              </w:rPr>
              <w:t>=1238平方米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05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EB729">
            <w:pPr>
              <w:jc w:val="center"/>
            </w:pPr>
          </w:p>
        </w:tc>
      </w:tr>
      <w:tr w14:paraId="6430F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38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1EF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82A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8BF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E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3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E3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A0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61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CA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2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9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AB0E1">
            <w:pPr>
              <w:jc w:val="center"/>
            </w:pPr>
          </w:p>
        </w:tc>
      </w:tr>
      <w:tr w14:paraId="42805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99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28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C1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661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2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69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B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A2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B9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8D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2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62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BA88">
            <w:pPr>
              <w:jc w:val="center"/>
            </w:pPr>
          </w:p>
        </w:tc>
      </w:tr>
      <w:tr w14:paraId="051C4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CD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92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6F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1A0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3FA5">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6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F7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BC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7B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1F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C991">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20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1B782">
            <w:pPr>
              <w:jc w:val="center"/>
            </w:pPr>
          </w:p>
        </w:tc>
      </w:tr>
      <w:tr w14:paraId="648DB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99D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A27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CA2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188A">
            <w:pPr>
              <w:jc w:val="center"/>
            </w:pPr>
            <w:r>
              <w:rPr>
                <w:rFonts w:ascii="宋体" w:hAnsi="宋体" w:eastAsia="宋体"/>
                <w:sz w:val="16"/>
              </w:rPr>
              <w:t>2024年度零工市场暖气费缴纳标准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371B">
            <w:pPr>
              <w:jc w:val="center"/>
            </w:pPr>
            <w:r>
              <w:rPr>
                <w:rFonts w:ascii="宋体" w:hAnsi="宋体" w:eastAsia="宋体"/>
                <w:sz w:val="16"/>
              </w:rPr>
              <w:t>&lt;=22元/平方米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E9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E9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0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1D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8F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92D9">
            <w:pPr>
              <w:jc w:val="center"/>
            </w:pPr>
            <w:r>
              <w:rPr>
                <w:rFonts w:ascii="宋体" w:hAnsi="宋体" w:eastAsia="宋体"/>
                <w:sz w:val="16"/>
              </w:rPr>
              <w:t>=22元/平方米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64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E4976">
            <w:pPr>
              <w:jc w:val="center"/>
            </w:pPr>
          </w:p>
        </w:tc>
      </w:tr>
      <w:tr w14:paraId="02BCB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17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24A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08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E1CC">
            <w:pPr>
              <w:jc w:val="center"/>
            </w:pPr>
            <w:r>
              <w:rPr>
                <w:rFonts w:ascii="宋体" w:hAnsi="宋体" w:eastAsia="宋体"/>
                <w:sz w:val="16"/>
              </w:rPr>
              <w:t>补缴以前年度办公楼欠缴暖气费成本控制数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1F45">
            <w:pPr>
              <w:jc w:val="center"/>
            </w:pPr>
            <w:r>
              <w:rPr>
                <w:rFonts w:ascii="宋体" w:hAnsi="宋体" w:eastAsia="宋体"/>
                <w:sz w:val="16"/>
              </w:rPr>
              <w:t>&lt;=12093.40元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D4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50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AA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4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3B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21A4">
            <w:pPr>
              <w:jc w:val="center"/>
            </w:pPr>
            <w:r>
              <w:rPr>
                <w:rFonts w:ascii="宋体" w:hAnsi="宋体" w:eastAsia="宋体"/>
                <w:sz w:val="16"/>
              </w:rPr>
              <w:t>=12093.4元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71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53CB6">
            <w:pPr>
              <w:jc w:val="center"/>
            </w:pPr>
          </w:p>
        </w:tc>
      </w:tr>
      <w:tr w14:paraId="14018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9F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BE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A2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53EA">
            <w:pPr>
              <w:jc w:val="center"/>
            </w:pPr>
            <w:r>
              <w:rPr>
                <w:rFonts w:ascii="宋体" w:hAnsi="宋体" w:eastAsia="宋体"/>
                <w:sz w:val="16"/>
              </w:rPr>
              <w:t>满足办公活动场所取暖需求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685A">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E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41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07A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BC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F1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86A0">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EAD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DCDC">
            <w:pPr>
              <w:jc w:val="center"/>
            </w:pPr>
          </w:p>
        </w:tc>
      </w:tr>
      <w:tr w14:paraId="547F11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1E8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12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EDB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A94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E7B8E5"/>
        </w:tc>
      </w:tr>
    </w:tbl>
    <w:p w14:paraId="0B0E2AE7">
      <w:r>
        <w:br w:type="page"/>
      </w:r>
    </w:p>
    <w:tbl>
      <w:tblPr>
        <w:tblStyle w:val="9"/>
        <w:tblW w:w="0" w:type="auto"/>
        <w:tblInd w:w="0" w:type="dxa"/>
        <w:tblLayout w:type="autofit"/>
        <w:tblCellMar>
          <w:top w:w="0" w:type="dxa"/>
          <w:left w:w="108" w:type="dxa"/>
          <w:bottom w:w="0" w:type="dxa"/>
          <w:right w:w="108" w:type="dxa"/>
        </w:tblCellMar>
      </w:tblPr>
      <w:tblGrid>
        <w:gridCol w:w="608"/>
        <w:gridCol w:w="570"/>
        <w:gridCol w:w="570"/>
        <w:gridCol w:w="570"/>
        <w:gridCol w:w="1096"/>
        <w:gridCol w:w="571"/>
        <w:gridCol w:w="571"/>
        <w:gridCol w:w="590"/>
        <w:gridCol w:w="571"/>
        <w:gridCol w:w="571"/>
        <w:gridCol w:w="1016"/>
        <w:gridCol w:w="632"/>
        <w:gridCol w:w="496"/>
        <w:gridCol w:w="628"/>
      </w:tblGrid>
      <w:tr w14:paraId="3943F70D">
        <w:tblPrEx>
          <w:tblCellMar>
            <w:top w:w="0" w:type="dxa"/>
            <w:left w:w="108" w:type="dxa"/>
            <w:bottom w:w="0" w:type="dxa"/>
            <w:right w:w="108" w:type="dxa"/>
          </w:tblCellMar>
        </w:tblPrEx>
        <w:tc>
          <w:tcPr>
            <w:tcW w:w="8848" w:type="dxa"/>
            <w:gridSpan w:val="14"/>
            <w:vAlign w:val="center"/>
          </w:tcPr>
          <w:p w14:paraId="0A3CA58A">
            <w:pPr>
              <w:jc w:val="center"/>
            </w:pPr>
            <w:r>
              <w:rPr>
                <w:rFonts w:ascii="宋体" w:hAnsi="宋体" w:eastAsia="宋体"/>
                <w:sz w:val="24"/>
              </w:rPr>
              <w:t>项目支出绩效自评表</w:t>
            </w:r>
          </w:p>
        </w:tc>
      </w:tr>
      <w:tr w14:paraId="51058126">
        <w:tblPrEx>
          <w:tblCellMar>
            <w:top w:w="0" w:type="dxa"/>
            <w:left w:w="108" w:type="dxa"/>
            <w:bottom w:w="0" w:type="dxa"/>
            <w:right w:w="108" w:type="dxa"/>
          </w:tblCellMar>
        </w:tblPrEx>
        <w:tc>
          <w:tcPr>
            <w:tcW w:w="8848" w:type="dxa"/>
            <w:gridSpan w:val="14"/>
            <w:vAlign w:val="center"/>
          </w:tcPr>
          <w:p w14:paraId="037E401D">
            <w:pPr>
              <w:jc w:val="center"/>
            </w:pPr>
            <w:r>
              <w:rPr>
                <w:rFonts w:ascii="宋体" w:hAnsi="宋体" w:eastAsia="宋体"/>
                <w:sz w:val="24"/>
              </w:rPr>
              <w:t>(2024年度)</w:t>
            </w:r>
          </w:p>
        </w:tc>
      </w:tr>
      <w:tr w14:paraId="3ECB40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7B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A34AA1">
            <w:pPr>
              <w:jc w:val="center"/>
            </w:pPr>
            <w:r>
              <w:rPr>
                <w:rFonts w:ascii="宋体" w:hAnsi="宋体" w:eastAsia="宋体"/>
                <w:sz w:val="16"/>
              </w:rPr>
              <w:t>岳普湖县零工市场改造项目</w:t>
            </w:r>
          </w:p>
        </w:tc>
      </w:tr>
      <w:tr w14:paraId="4D0CBD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36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E2181">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77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1EB0D0">
            <w:pPr>
              <w:jc w:val="center"/>
            </w:pPr>
            <w:r>
              <w:rPr>
                <w:rFonts w:ascii="宋体" w:hAnsi="宋体" w:eastAsia="宋体"/>
                <w:sz w:val="16"/>
              </w:rPr>
              <w:t>岳普湖县人力资源和社会保障局</w:t>
            </w:r>
          </w:p>
        </w:tc>
      </w:tr>
      <w:tr w14:paraId="469993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22A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B8F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420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74E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3E4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DE8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EDD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3BCB">
            <w:pPr>
              <w:jc w:val="center"/>
            </w:pPr>
            <w:r>
              <w:rPr>
                <w:rFonts w:ascii="宋体" w:hAnsi="宋体" w:eastAsia="宋体"/>
                <w:sz w:val="16"/>
              </w:rPr>
              <w:t>得分</w:t>
            </w:r>
          </w:p>
        </w:tc>
      </w:tr>
      <w:tr w14:paraId="61857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812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7DF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273E3">
            <w:pPr>
              <w:jc w:val="center"/>
            </w:pPr>
            <w:r>
              <w:rPr>
                <w:rFonts w:ascii="宋体" w:hAnsi="宋体" w:eastAsia="宋体"/>
                <w:sz w:val="16"/>
              </w:rPr>
              <w:t>54.58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31140">
            <w:pPr>
              <w:jc w:val="center"/>
            </w:pPr>
            <w:r>
              <w:rPr>
                <w:rFonts w:ascii="宋体" w:hAnsi="宋体" w:eastAsia="宋体"/>
                <w:sz w:val="16"/>
              </w:rPr>
              <w:t>54.58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36740">
            <w:pPr>
              <w:jc w:val="center"/>
            </w:pPr>
            <w:r>
              <w:rPr>
                <w:rFonts w:ascii="宋体" w:hAnsi="宋体" w:eastAsia="宋体"/>
                <w:sz w:val="16"/>
              </w:rPr>
              <w:t>53.69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72F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AA8C0">
            <w:pPr>
              <w:jc w:val="center"/>
            </w:pPr>
            <w:r>
              <w:rPr>
                <w:rFonts w:ascii="宋体" w:hAnsi="宋体" w:eastAsia="宋体"/>
                <w:sz w:val="16"/>
              </w:rPr>
              <w:t>98.37%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D64F">
            <w:pPr>
              <w:jc w:val="center"/>
            </w:pPr>
            <w:r>
              <w:rPr>
                <w:rFonts w:ascii="宋体" w:hAnsi="宋体" w:eastAsia="宋体"/>
                <w:sz w:val="16"/>
              </w:rPr>
              <w:t>10.00分</w:t>
            </w:r>
          </w:p>
        </w:tc>
      </w:tr>
      <w:tr w14:paraId="195A5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BDE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7A4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4A0BD">
            <w:pPr>
              <w:jc w:val="center"/>
            </w:pPr>
            <w:r>
              <w:rPr>
                <w:rFonts w:ascii="宋体" w:hAnsi="宋体" w:eastAsia="宋体"/>
                <w:sz w:val="16"/>
              </w:rPr>
              <w:t>54.58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3EF1F">
            <w:pPr>
              <w:jc w:val="center"/>
            </w:pPr>
            <w:r>
              <w:rPr>
                <w:rFonts w:ascii="宋体" w:hAnsi="宋体" w:eastAsia="宋体"/>
                <w:sz w:val="16"/>
              </w:rPr>
              <w:t>54.58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EE9E0">
            <w:pPr>
              <w:jc w:val="center"/>
            </w:pPr>
            <w:r>
              <w:rPr>
                <w:rFonts w:ascii="宋体" w:hAnsi="宋体" w:eastAsia="宋体"/>
                <w:sz w:val="16"/>
              </w:rPr>
              <w:t>53.69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ED5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28D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5F3E">
            <w:pPr>
              <w:jc w:val="center"/>
            </w:pPr>
            <w:r>
              <w:rPr>
                <w:rFonts w:ascii="宋体" w:hAnsi="宋体" w:eastAsia="宋体"/>
                <w:sz w:val="16"/>
              </w:rPr>
              <w:t>—</w:t>
            </w:r>
          </w:p>
        </w:tc>
      </w:tr>
      <w:tr w14:paraId="0ACAF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E86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2F7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EDB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415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61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62B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C6C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1B00">
            <w:pPr>
              <w:jc w:val="center"/>
            </w:pPr>
            <w:r>
              <w:rPr>
                <w:rFonts w:ascii="宋体" w:hAnsi="宋体" w:eastAsia="宋体"/>
                <w:sz w:val="16"/>
              </w:rPr>
              <w:t>—</w:t>
            </w:r>
          </w:p>
        </w:tc>
      </w:tr>
      <w:tr w14:paraId="58D9D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E89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614D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A34A50">
            <w:pPr>
              <w:jc w:val="center"/>
            </w:pPr>
            <w:r>
              <w:rPr>
                <w:rFonts w:ascii="宋体" w:hAnsi="宋体" w:eastAsia="宋体"/>
                <w:sz w:val="16"/>
              </w:rPr>
              <w:t>实际完成情况</w:t>
            </w:r>
          </w:p>
        </w:tc>
      </w:tr>
      <w:tr w14:paraId="1252B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1D2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D52E0">
            <w:pPr>
              <w:jc w:val="both"/>
            </w:pPr>
            <w:r>
              <w:rPr>
                <w:rFonts w:ascii="宋体" w:hAnsi="宋体" w:eastAsia="宋体"/>
                <w:sz w:val="16"/>
              </w:rPr>
              <w:t>零工市场改造面积860平方米，改造维修服务大厅、宿舍、行李存放室、培训室、矛盾纠纷调解室、会议室和文化活动室等配套设施及采购设备。通过项目的实施提升公共就业服务能力，满足当前就业需求。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52A64B">
            <w:pPr>
              <w:jc w:val="both"/>
            </w:pPr>
            <w:r>
              <w:rPr>
                <w:rFonts w:ascii="宋体" w:hAnsi="宋体" w:eastAsia="宋体"/>
                <w:sz w:val="16"/>
              </w:rPr>
              <w:t>零工市场改造面积达到了870平方米，改造维修服务大厅、宿舍、行李存放室、培训室、矛盾纠纷调解室、会议室和文化活动室等配套设施及采购设备。项目预算执行率为98.4%。通过项目的实施不断提升了公共就业服务能力，进一步满足了当前就业需求。零工市场受益人员满意度达到了100%。</w:t>
            </w:r>
          </w:p>
        </w:tc>
      </w:tr>
      <w:tr w14:paraId="02F30F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BC6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85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B8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31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6A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15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74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7D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B7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E4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5E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8B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65839">
            <w:pPr>
              <w:jc w:val="center"/>
            </w:pPr>
            <w:r>
              <w:rPr>
                <w:rFonts w:ascii="宋体" w:hAnsi="宋体" w:eastAsia="宋体"/>
                <w:sz w:val="16"/>
              </w:rPr>
              <w:t>偏差原因分析及改进措施</w:t>
            </w:r>
          </w:p>
        </w:tc>
      </w:tr>
      <w:tr w14:paraId="17E288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7C6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B4D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AF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6077">
            <w:pPr>
              <w:jc w:val="center"/>
            </w:pPr>
            <w:r>
              <w:rPr>
                <w:rFonts w:ascii="宋体" w:hAnsi="宋体" w:eastAsia="宋体"/>
                <w:sz w:val="16"/>
              </w:rPr>
              <w:t>零工市场改造面积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5546">
            <w:pPr>
              <w:jc w:val="center"/>
            </w:pPr>
            <w:r>
              <w:rPr>
                <w:rFonts w:ascii="宋体" w:hAnsi="宋体" w:eastAsia="宋体"/>
                <w:sz w:val="16"/>
              </w:rPr>
              <w:t>&gt;=860平方米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0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D1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99E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E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9E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4863">
            <w:pPr>
              <w:jc w:val="center"/>
            </w:pPr>
            <w:r>
              <w:rPr>
                <w:rFonts w:ascii="宋体" w:hAnsi="宋体" w:eastAsia="宋体"/>
                <w:sz w:val="16"/>
              </w:rPr>
              <w:t>=870平方米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7BD1">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E1063">
            <w:pPr>
              <w:jc w:val="center"/>
            </w:pPr>
            <w:r>
              <w:rPr>
                <w:rFonts w:ascii="宋体" w:hAnsi="宋体" w:eastAsia="宋体"/>
                <w:sz w:val="16"/>
              </w:rPr>
              <w:t>偏差原因：对已完成工程量进行统计时，实际面积超过预期，改进措施：做好项目档案管理工作，加强对资产的管护。</w:t>
            </w:r>
          </w:p>
        </w:tc>
      </w:tr>
      <w:tr w14:paraId="63214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75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6A3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50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BDD2">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6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B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7E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D14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E5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AC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B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EA84">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7D30">
            <w:pPr>
              <w:jc w:val="center"/>
            </w:pPr>
          </w:p>
        </w:tc>
      </w:tr>
      <w:tr w14:paraId="3A59D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E1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5A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1F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C74F">
            <w:pPr>
              <w:jc w:val="center"/>
            </w:pPr>
            <w:r>
              <w:rPr>
                <w:rFonts w:ascii="宋体" w:hAnsi="宋体" w:eastAsia="宋体"/>
                <w:sz w:val="16"/>
              </w:rPr>
              <w:t>工程验收时间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6449">
            <w:pPr>
              <w:jc w:val="center"/>
            </w:pPr>
            <w:r>
              <w:rPr>
                <w:rFonts w:ascii="宋体" w:hAnsi="宋体" w:eastAsia="宋体"/>
                <w:sz w:val="16"/>
              </w:rPr>
              <w:t>=2024年11月25日前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EF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21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E82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60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D6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11A7">
            <w:pPr>
              <w:jc w:val="center"/>
            </w:pPr>
            <w:r>
              <w:rPr>
                <w:rFonts w:ascii="宋体" w:hAnsi="宋体" w:eastAsia="宋体"/>
                <w:sz w:val="16"/>
              </w:rPr>
              <w:t>=2024年7月28日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C7C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A4B68">
            <w:pPr>
              <w:jc w:val="center"/>
            </w:pPr>
          </w:p>
        </w:tc>
      </w:tr>
      <w:tr w14:paraId="6550A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E29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F4F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8B8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8B97">
            <w:pPr>
              <w:jc w:val="center"/>
            </w:pPr>
            <w:r>
              <w:rPr>
                <w:rFonts w:ascii="宋体" w:hAnsi="宋体" w:eastAsia="宋体"/>
                <w:sz w:val="16"/>
              </w:rPr>
              <w:t>项目工程建设支出成本控制数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DDEB">
            <w:pPr>
              <w:jc w:val="center"/>
            </w:pPr>
            <w:r>
              <w:rPr>
                <w:rFonts w:ascii="宋体" w:hAnsi="宋体" w:eastAsia="宋体"/>
                <w:sz w:val="16"/>
              </w:rPr>
              <w:t>&lt;=299086.01元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FD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D5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4E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04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85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8955">
            <w:pPr>
              <w:jc w:val="center"/>
            </w:pPr>
            <w:r>
              <w:rPr>
                <w:rFonts w:ascii="宋体" w:hAnsi="宋体" w:eastAsia="宋体"/>
                <w:sz w:val="16"/>
              </w:rPr>
              <w:t>=290113.44元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59CC">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6698">
            <w:pPr>
              <w:jc w:val="center"/>
            </w:pPr>
            <w:r>
              <w:rPr>
                <w:rFonts w:ascii="宋体" w:hAnsi="宋体" w:eastAsia="宋体"/>
                <w:sz w:val="16"/>
              </w:rPr>
              <w:t>未完成原因：项目剩余3%未付款项是工程质保金，需待质保期满后支付，改进措施：待质保期满无质量问题后及时按规定申请支付项目质保金。</w:t>
            </w:r>
          </w:p>
        </w:tc>
      </w:tr>
      <w:tr w14:paraId="05F92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15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36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15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A1EC">
            <w:pPr>
              <w:jc w:val="center"/>
            </w:pPr>
            <w:r>
              <w:rPr>
                <w:rFonts w:ascii="宋体" w:hAnsi="宋体" w:eastAsia="宋体"/>
                <w:sz w:val="16"/>
              </w:rPr>
              <w:t>零星配套采购支出成本控制数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7A91">
            <w:pPr>
              <w:jc w:val="center"/>
            </w:pPr>
            <w:r>
              <w:rPr>
                <w:rFonts w:ascii="宋体" w:hAnsi="宋体" w:eastAsia="宋体"/>
                <w:sz w:val="16"/>
              </w:rPr>
              <w:t>&lt;=231124.60元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15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22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0A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E2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5C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2DE7">
            <w:pPr>
              <w:jc w:val="center"/>
            </w:pPr>
            <w:r>
              <w:rPr>
                <w:rFonts w:ascii="宋体" w:hAnsi="宋体" w:eastAsia="宋体"/>
                <w:sz w:val="16"/>
              </w:rPr>
              <w:t>=231124.6元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C9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ACB3">
            <w:pPr>
              <w:jc w:val="center"/>
            </w:pPr>
          </w:p>
        </w:tc>
      </w:tr>
      <w:tr w14:paraId="670DF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4C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46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FB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DEEA">
            <w:pPr>
              <w:jc w:val="center"/>
            </w:pPr>
            <w:r>
              <w:rPr>
                <w:rFonts w:ascii="宋体" w:hAnsi="宋体" w:eastAsia="宋体"/>
                <w:sz w:val="16"/>
              </w:rPr>
              <w:t>项目建设管理费用成本控制数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0E87">
            <w:pPr>
              <w:jc w:val="center"/>
            </w:pPr>
            <w:r>
              <w:rPr>
                <w:rFonts w:ascii="宋体" w:hAnsi="宋体" w:eastAsia="宋体"/>
                <w:sz w:val="16"/>
              </w:rPr>
              <w:t>&lt;=7817.00元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08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9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30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B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92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DAEB">
            <w:pPr>
              <w:jc w:val="center"/>
            </w:pPr>
            <w:r>
              <w:rPr>
                <w:rFonts w:ascii="宋体" w:hAnsi="宋体" w:eastAsia="宋体"/>
                <w:sz w:val="16"/>
              </w:rPr>
              <w:t>=7817元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F1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4FE28">
            <w:pPr>
              <w:jc w:val="center"/>
            </w:pPr>
          </w:p>
        </w:tc>
      </w:tr>
      <w:tr w14:paraId="18112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6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74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7A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7213">
            <w:pPr>
              <w:jc w:val="center"/>
            </w:pPr>
            <w:r>
              <w:rPr>
                <w:rFonts w:ascii="宋体" w:hAnsi="宋体" w:eastAsia="宋体"/>
                <w:sz w:val="16"/>
              </w:rPr>
              <w:t>零工市场日常运行经费成本控制数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D8B1">
            <w:pPr>
              <w:jc w:val="center"/>
            </w:pPr>
            <w:r>
              <w:rPr>
                <w:rFonts w:ascii="宋体" w:hAnsi="宋体" w:eastAsia="宋体"/>
                <w:sz w:val="16"/>
              </w:rPr>
              <w:t>&lt;=7800.00元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E6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67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83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D5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0C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69DD">
            <w:pPr>
              <w:jc w:val="center"/>
            </w:pPr>
            <w:r>
              <w:rPr>
                <w:rFonts w:ascii="宋体" w:hAnsi="宋体" w:eastAsia="宋体"/>
                <w:sz w:val="16"/>
              </w:rPr>
              <w:t>=7800元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6F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B8302">
            <w:pPr>
              <w:jc w:val="center"/>
            </w:pPr>
          </w:p>
        </w:tc>
      </w:tr>
      <w:tr w14:paraId="5A7F4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A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77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B3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E5C6">
            <w:pPr>
              <w:jc w:val="center"/>
            </w:pPr>
            <w:r>
              <w:rPr>
                <w:rFonts w:ascii="宋体" w:hAnsi="宋体" w:eastAsia="宋体"/>
                <w:sz w:val="16"/>
              </w:rPr>
              <w:t>提升公共就业服务能力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6E07">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90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59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AD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FF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3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4B24">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6B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4FF28">
            <w:pPr>
              <w:jc w:val="center"/>
            </w:pPr>
          </w:p>
        </w:tc>
      </w:tr>
      <w:tr w14:paraId="27F65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9E9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3A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1C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DA6C">
            <w:pPr>
              <w:jc w:val="center"/>
            </w:pPr>
            <w:r>
              <w:rPr>
                <w:rFonts w:ascii="宋体" w:hAnsi="宋体" w:eastAsia="宋体"/>
                <w:sz w:val="16"/>
              </w:rPr>
              <w:t>零工市场受益人员满意度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31A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B5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45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E5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7C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C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6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78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E7A6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EC52F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672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18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AFF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DC30">
            <w:pPr>
              <w:jc w:val="center"/>
            </w:pPr>
            <w:r>
              <w:rPr>
                <w:rFonts w:ascii="宋体" w:hAnsi="宋体" w:eastAsia="宋体"/>
                <w:sz w:val="16"/>
              </w:rPr>
              <w:t>99.48分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DA2344"/>
        </w:tc>
      </w:tr>
    </w:tbl>
    <w:p w14:paraId="525F95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1DECFEC">
        <w:tblPrEx>
          <w:tblCellMar>
            <w:top w:w="0" w:type="dxa"/>
            <w:left w:w="108" w:type="dxa"/>
            <w:bottom w:w="0" w:type="dxa"/>
            <w:right w:w="108" w:type="dxa"/>
          </w:tblCellMar>
        </w:tblPrEx>
        <w:tc>
          <w:tcPr>
            <w:tcW w:w="8848" w:type="dxa"/>
            <w:gridSpan w:val="14"/>
            <w:vAlign w:val="center"/>
          </w:tcPr>
          <w:p w14:paraId="1ABB1D78">
            <w:pPr>
              <w:jc w:val="center"/>
            </w:pPr>
            <w:r>
              <w:rPr>
                <w:rFonts w:ascii="宋体" w:hAnsi="宋体" w:eastAsia="宋体"/>
                <w:sz w:val="24"/>
              </w:rPr>
              <w:t>项目支出绩效自评表</w:t>
            </w:r>
          </w:p>
        </w:tc>
      </w:tr>
      <w:tr w14:paraId="21F756F5">
        <w:tblPrEx>
          <w:tblCellMar>
            <w:top w:w="0" w:type="dxa"/>
            <w:left w:w="108" w:type="dxa"/>
            <w:bottom w:w="0" w:type="dxa"/>
            <w:right w:w="108" w:type="dxa"/>
          </w:tblCellMar>
        </w:tblPrEx>
        <w:tc>
          <w:tcPr>
            <w:tcW w:w="8848" w:type="dxa"/>
            <w:gridSpan w:val="14"/>
            <w:vAlign w:val="center"/>
          </w:tcPr>
          <w:p w14:paraId="61C763AC">
            <w:pPr>
              <w:jc w:val="center"/>
            </w:pPr>
            <w:r>
              <w:rPr>
                <w:rFonts w:ascii="宋体" w:hAnsi="宋体" w:eastAsia="宋体"/>
                <w:sz w:val="24"/>
              </w:rPr>
              <w:t>(2024年度)</w:t>
            </w:r>
          </w:p>
        </w:tc>
      </w:tr>
      <w:tr w14:paraId="72B43A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03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AD131D">
            <w:pPr>
              <w:jc w:val="center"/>
            </w:pPr>
            <w:r>
              <w:rPr>
                <w:rFonts w:ascii="宋体" w:hAnsi="宋体" w:eastAsia="宋体"/>
                <w:sz w:val="16"/>
              </w:rPr>
              <w:t>援疆干部慰问金项目</w:t>
            </w:r>
          </w:p>
        </w:tc>
      </w:tr>
      <w:tr w14:paraId="714FC7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7F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50A5E">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94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7856D5">
            <w:pPr>
              <w:jc w:val="center"/>
            </w:pPr>
            <w:r>
              <w:rPr>
                <w:rFonts w:ascii="宋体" w:hAnsi="宋体" w:eastAsia="宋体"/>
                <w:sz w:val="16"/>
              </w:rPr>
              <w:t>岳普湖县人力资源和社会保障局</w:t>
            </w:r>
          </w:p>
        </w:tc>
      </w:tr>
      <w:tr w14:paraId="1773C4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266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897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9E8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076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B97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1A6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9B8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16AE">
            <w:pPr>
              <w:jc w:val="center"/>
            </w:pPr>
            <w:r>
              <w:rPr>
                <w:rFonts w:ascii="宋体" w:hAnsi="宋体" w:eastAsia="宋体"/>
                <w:sz w:val="16"/>
              </w:rPr>
              <w:t>得分</w:t>
            </w:r>
          </w:p>
        </w:tc>
      </w:tr>
      <w:tr w14:paraId="2B85F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8A3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70A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C1AF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7D80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0055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508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2A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FE48">
            <w:pPr>
              <w:jc w:val="center"/>
            </w:pPr>
            <w:r>
              <w:rPr>
                <w:rFonts w:ascii="宋体" w:hAnsi="宋体" w:eastAsia="宋体"/>
                <w:sz w:val="16"/>
              </w:rPr>
              <w:t>10.00分</w:t>
            </w:r>
          </w:p>
        </w:tc>
      </w:tr>
      <w:tr w14:paraId="0A8DC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5A4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B61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311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FCF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C1F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A5C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093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248A">
            <w:pPr>
              <w:jc w:val="center"/>
            </w:pPr>
            <w:r>
              <w:rPr>
                <w:rFonts w:ascii="宋体" w:hAnsi="宋体" w:eastAsia="宋体"/>
                <w:sz w:val="16"/>
              </w:rPr>
              <w:t>—</w:t>
            </w:r>
          </w:p>
        </w:tc>
      </w:tr>
      <w:tr w14:paraId="2218C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A58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8E5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953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43A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DC1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EA9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8A8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764F">
            <w:pPr>
              <w:jc w:val="center"/>
            </w:pPr>
            <w:r>
              <w:rPr>
                <w:rFonts w:ascii="宋体" w:hAnsi="宋体" w:eastAsia="宋体"/>
                <w:sz w:val="16"/>
              </w:rPr>
              <w:t>—</w:t>
            </w:r>
          </w:p>
        </w:tc>
      </w:tr>
      <w:tr w14:paraId="73A173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3B1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16C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9CB16">
            <w:pPr>
              <w:jc w:val="center"/>
            </w:pPr>
            <w:r>
              <w:rPr>
                <w:rFonts w:ascii="宋体" w:hAnsi="宋体" w:eastAsia="宋体"/>
                <w:sz w:val="16"/>
              </w:rPr>
              <w:t>实际完成情况</w:t>
            </w:r>
          </w:p>
        </w:tc>
      </w:tr>
      <w:tr w14:paraId="4572C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123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CE78E">
            <w:pPr>
              <w:jc w:val="both"/>
            </w:pPr>
            <w:r>
              <w:rPr>
                <w:rFonts w:ascii="宋体" w:hAnsi="宋体" w:eastAsia="宋体"/>
                <w:sz w:val="16"/>
              </w:rPr>
              <w:t>对在岳普湖县因公伤亡的山东泰安援疆干部遗属开展慰问工作。慰问工作涉及因公伤亡人员数量1人，为便于慰问工作统一开展，慰问资金将直接拨付至泰安市慈善总会援疆慈善冠名基金，由山东泰安工作人员组织遗属慰问。通过项目的实施彰显政府人文关怀，增强社会凝聚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986529">
            <w:pPr>
              <w:jc w:val="both"/>
            </w:pPr>
            <w:r>
              <w:rPr>
                <w:rFonts w:ascii="宋体" w:hAnsi="宋体" w:eastAsia="宋体"/>
                <w:sz w:val="16"/>
              </w:rPr>
              <w:t>对在岳普湖县因公伤亡的山东泰安援疆干部遗属开展慰问工作。慰问工作涉及因公伤亡人员数量为1人，为便于慰问工作统一开展，慰问资金已经直接拨付至泰安市慈善总会援疆慈善冠名基金，由山东泰安工作人员组织了遗属慰问工作。项目预算执行率为100%。通过项目的实施有效确保彰显了政府人文关怀，进一步增强了社会凝聚力。</w:t>
            </w:r>
          </w:p>
        </w:tc>
      </w:tr>
      <w:tr w14:paraId="00C6F4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564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F5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7D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A4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1A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A0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85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27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CA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51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07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65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0FD0">
            <w:pPr>
              <w:jc w:val="center"/>
            </w:pPr>
            <w:r>
              <w:rPr>
                <w:rFonts w:ascii="宋体" w:hAnsi="宋体" w:eastAsia="宋体"/>
                <w:sz w:val="16"/>
              </w:rPr>
              <w:t>偏差原因分析及改进措施</w:t>
            </w:r>
          </w:p>
        </w:tc>
      </w:tr>
      <w:tr w14:paraId="1BEE2B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EBF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E99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CF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1511">
            <w:pPr>
              <w:jc w:val="center"/>
            </w:pPr>
            <w:r>
              <w:rPr>
                <w:rFonts w:ascii="宋体" w:hAnsi="宋体" w:eastAsia="宋体"/>
                <w:sz w:val="16"/>
              </w:rPr>
              <w:t>慰问工作涉及因公伤亡人员数量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CFF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D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C7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BE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E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DA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0A8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70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1DA9A">
            <w:pPr>
              <w:jc w:val="center"/>
            </w:pPr>
          </w:p>
        </w:tc>
      </w:tr>
      <w:tr w14:paraId="37F24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07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9D6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5FA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9AA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9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0B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79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5E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32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7F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C3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BE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3E6BB">
            <w:pPr>
              <w:jc w:val="center"/>
            </w:pPr>
          </w:p>
        </w:tc>
      </w:tr>
      <w:tr w14:paraId="51A31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D3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E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1B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F2A2">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7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B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E9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1B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21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DA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6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EA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2C2FF">
            <w:pPr>
              <w:jc w:val="center"/>
            </w:pPr>
          </w:p>
        </w:tc>
      </w:tr>
      <w:tr w14:paraId="067E3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CB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4FB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524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7D3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705F">
            <w:pPr>
              <w:jc w:val="center"/>
            </w:pPr>
            <w:r>
              <w:rPr>
                <w:rFonts w:ascii="宋体" w:hAnsi="宋体" w:eastAsia="宋体"/>
                <w:sz w:val="16"/>
              </w:rPr>
              <w:t>=2024年11月25日前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7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9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7D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E1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64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CD8F">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4E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BEF48">
            <w:pPr>
              <w:jc w:val="center"/>
            </w:pPr>
          </w:p>
        </w:tc>
      </w:tr>
      <w:tr w14:paraId="5F15D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E6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53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E0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0483">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2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52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03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D9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71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1C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6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95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1759E">
            <w:pPr>
              <w:jc w:val="center"/>
            </w:pPr>
          </w:p>
        </w:tc>
      </w:tr>
      <w:tr w14:paraId="2506B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72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CF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B5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17F9">
            <w:pPr>
              <w:jc w:val="center"/>
            </w:pPr>
            <w:r>
              <w:rPr>
                <w:rFonts w:ascii="宋体" w:hAnsi="宋体" w:eastAsia="宋体"/>
                <w:sz w:val="16"/>
              </w:rPr>
              <w:t>因公伤亡慰问预算控制数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EBDE">
            <w:pPr>
              <w:jc w:val="center"/>
            </w:pPr>
            <w:r>
              <w:rPr>
                <w:rFonts w:ascii="宋体" w:hAnsi="宋体" w:eastAsia="宋体"/>
                <w:sz w:val="16"/>
              </w:rPr>
              <w:t>&lt;=30万元/人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3C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B8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B1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3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DB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B8DB">
            <w:pPr>
              <w:jc w:val="center"/>
            </w:pPr>
            <w:r>
              <w:rPr>
                <w:rFonts w:ascii="宋体" w:hAnsi="宋体" w:eastAsia="宋体"/>
                <w:sz w:val="16"/>
              </w:rPr>
              <w:t>=30万元/人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7C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2B9AC">
            <w:pPr>
              <w:jc w:val="center"/>
            </w:pPr>
          </w:p>
        </w:tc>
      </w:tr>
      <w:tr w14:paraId="56E37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29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BD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AA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5DD1">
            <w:pPr>
              <w:jc w:val="center"/>
            </w:pPr>
            <w:r>
              <w:rPr>
                <w:rFonts w:ascii="宋体" w:hAnsi="宋体" w:eastAsia="宋体"/>
                <w:sz w:val="16"/>
              </w:rPr>
              <w:t>彰显政府人文关怀，增强社会凝聚力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BFBA">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0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85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5DD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BC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1E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202D">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D96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3A339">
            <w:pPr>
              <w:jc w:val="center"/>
            </w:pPr>
          </w:p>
        </w:tc>
      </w:tr>
      <w:tr w14:paraId="3A9216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066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73B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7C17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8EB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F02EAE"/>
        </w:tc>
      </w:tr>
    </w:tbl>
    <w:p w14:paraId="160203C0">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856"/>
        <w:gridCol w:w="601"/>
        <w:gridCol w:w="776"/>
        <w:gridCol w:w="611"/>
        <w:gridCol w:w="601"/>
        <w:gridCol w:w="601"/>
        <w:gridCol w:w="776"/>
        <w:gridCol w:w="632"/>
        <w:gridCol w:w="563"/>
        <w:gridCol w:w="620"/>
      </w:tblGrid>
      <w:tr w14:paraId="6F53DACD">
        <w:tblPrEx>
          <w:tblCellMar>
            <w:top w:w="0" w:type="dxa"/>
            <w:left w:w="108" w:type="dxa"/>
            <w:bottom w:w="0" w:type="dxa"/>
            <w:right w:w="108" w:type="dxa"/>
          </w:tblCellMar>
        </w:tblPrEx>
        <w:tc>
          <w:tcPr>
            <w:tcW w:w="8848" w:type="dxa"/>
            <w:gridSpan w:val="14"/>
            <w:vAlign w:val="center"/>
          </w:tcPr>
          <w:p w14:paraId="322A5205">
            <w:pPr>
              <w:jc w:val="center"/>
            </w:pPr>
            <w:r>
              <w:rPr>
                <w:rFonts w:ascii="宋体" w:hAnsi="宋体" w:eastAsia="宋体"/>
                <w:sz w:val="24"/>
              </w:rPr>
              <w:t>项目支出绩效自评表</w:t>
            </w:r>
          </w:p>
        </w:tc>
      </w:tr>
      <w:tr w14:paraId="1141C225">
        <w:tblPrEx>
          <w:tblCellMar>
            <w:top w:w="0" w:type="dxa"/>
            <w:left w:w="108" w:type="dxa"/>
            <w:bottom w:w="0" w:type="dxa"/>
            <w:right w:w="108" w:type="dxa"/>
          </w:tblCellMar>
        </w:tblPrEx>
        <w:tc>
          <w:tcPr>
            <w:tcW w:w="8848" w:type="dxa"/>
            <w:gridSpan w:val="14"/>
            <w:vAlign w:val="center"/>
          </w:tcPr>
          <w:p w14:paraId="4B428C29">
            <w:pPr>
              <w:jc w:val="center"/>
            </w:pPr>
            <w:r>
              <w:rPr>
                <w:rFonts w:ascii="宋体" w:hAnsi="宋体" w:eastAsia="宋体"/>
                <w:sz w:val="24"/>
              </w:rPr>
              <w:t>(2024年度)</w:t>
            </w:r>
          </w:p>
        </w:tc>
      </w:tr>
      <w:tr w14:paraId="397589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7C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5D626B">
            <w:pPr>
              <w:jc w:val="center"/>
            </w:pPr>
            <w:r>
              <w:rPr>
                <w:rFonts w:ascii="宋体" w:hAnsi="宋体" w:eastAsia="宋体"/>
                <w:sz w:val="16"/>
              </w:rPr>
              <w:t>普惠金融发展项目</w:t>
            </w:r>
          </w:p>
        </w:tc>
      </w:tr>
      <w:tr w14:paraId="019FAA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67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668D8">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6E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FB392B">
            <w:pPr>
              <w:jc w:val="center"/>
            </w:pPr>
            <w:r>
              <w:rPr>
                <w:rFonts w:ascii="宋体" w:hAnsi="宋体" w:eastAsia="宋体"/>
                <w:sz w:val="16"/>
              </w:rPr>
              <w:t>岳普湖县人力资源和社会保障局</w:t>
            </w:r>
          </w:p>
        </w:tc>
      </w:tr>
      <w:tr w14:paraId="629346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484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719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79E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9AA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C1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5B5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E08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DB55">
            <w:pPr>
              <w:jc w:val="center"/>
            </w:pPr>
            <w:r>
              <w:rPr>
                <w:rFonts w:ascii="宋体" w:hAnsi="宋体" w:eastAsia="宋体"/>
                <w:sz w:val="16"/>
              </w:rPr>
              <w:t>得分</w:t>
            </w:r>
          </w:p>
        </w:tc>
      </w:tr>
      <w:tr w14:paraId="0E47A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5C0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CF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04430">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60B63">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8418">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0B1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D7EF">
            <w:pPr>
              <w:jc w:val="center"/>
            </w:pPr>
            <w:r>
              <w:rPr>
                <w:rFonts w:ascii="宋体" w:hAnsi="宋体" w:eastAsia="宋体"/>
                <w:sz w:val="16"/>
              </w:rPr>
              <w:t>11.08%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7978">
            <w:pPr>
              <w:jc w:val="center"/>
            </w:pPr>
            <w:r>
              <w:rPr>
                <w:rFonts w:ascii="宋体" w:hAnsi="宋体" w:eastAsia="宋体"/>
                <w:sz w:val="16"/>
              </w:rPr>
              <w:t>0.00分</w:t>
            </w:r>
          </w:p>
        </w:tc>
      </w:tr>
      <w:tr w14:paraId="100A9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5E8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C27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801C3">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7ED25">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EA12">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FAC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B8C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257C">
            <w:pPr>
              <w:jc w:val="center"/>
            </w:pPr>
            <w:r>
              <w:rPr>
                <w:rFonts w:ascii="宋体" w:hAnsi="宋体" w:eastAsia="宋体"/>
                <w:sz w:val="16"/>
              </w:rPr>
              <w:t>—</w:t>
            </w:r>
          </w:p>
        </w:tc>
      </w:tr>
      <w:tr w14:paraId="55C82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768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5B6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72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BB4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B86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946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64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EB7B">
            <w:pPr>
              <w:jc w:val="center"/>
            </w:pPr>
            <w:r>
              <w:rPr>
                <w:rFonts w:ascii="宋体" w:hAnsi="宋体" w:eastAsia="宋体"/>
                <w:sz w:val="16"/>
              </w:rPr>
              <w:t>—</w:t>
            </w:r>
          </w:p>
        </w:tc>
      </w:tr>
      <w:tr w14:paraId="5DD796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EB0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F5D4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4A5FE1">
            <w:pPr>
              <w:jc w:val="center"/>
            </w:pPr>
            <w:r>
              <w:rPr>
                <w:rFonts w:ascii="宋体" w:hAnsi="宋体" w:eastAsia="宋体"/>
                <w:sz w:val="16"/>
              </w:rPr>
              <w:t>实际完成情况</w:t>
            </w:r>
          </w:p>
        </w:tc>
      </w:tr>
      <w:tr w14:paraId="583C1E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04A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B93101">
            <w:pPr>
              <w:jc w:val="both"/>
            </w:pPr>
            <w:r>
              <w:rPr>
                <w:rFonts w:ascii="宋体" w:hAnsi="宋体" w:eastAsia="宋体"/>
                <w:sz w:val="16"/>
              </w:rPr>
              <w:t>对岳普湖县11个符合条件的对象（重点就业群体、小微企业）进行贴息补助。创业担保贷款发放额230.87万元，创业担保贷款回收率保持90%以上。缓解贷款企业和个体工商户的还款负担，支持重点就业群体、小微企业、“三农”融资发展，支持探索建立深化民营和小微企业金融服务有效模式。增强金融普惠性，推动普惠金融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980E70">
            <w:pPr>
              <w:jc w:val="both"/>
            </w:pPr>
            <w:r>
              <w:rPr>
                <w:rFonts w:ascii="宋体" w:hAnsi="宋体" w:eastAsia="宋体"/>
                <w:sz w:val="16"/>
              </w:rPr>
              <w:t>已经对岳普湖县8个符合条件的对象（重点就业群体、小微企业）进行了贷款贴息补助。2024年度创业担保贷款发放额300万元。项目预算执行率为11.1%。通过项目的实施有效缓解了贷款企业和个体工商户的还款负担，支持了重点就业群体、小微企业、“三农”融资发展，支持探索建立了深化民营和小微企业金融服务有效模式。增强了金融普惠性，推动了普惠金融高质量发展。项目受益对象满意度达到了100%。</w:t>
            </w:r>
          </w:p>
        </w:tc>
      </w:tr>
      <w:tr w14:paraId="3E46D0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14B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6E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E2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46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18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D4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73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D7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C9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A5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33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0D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A122">
            <w:pPr>
              <w:jc w:val="center"/>
            </w:pPr>
            <w:r>
              <w:rPr>
                <w:rFonts w:ascii="宋体" w:hAnsi="宋体" w:eastAsia="宋体"/>
                <w:sz w:val="16"/>
              </w:rPr>
              <w:t>偏差原因分析及改进措施</w:t>
            </w:r>
          </w:p>
        </w:tc>
      </w:tr>
      <w:tr w14:paraId="2A9F5D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A79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71A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40E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F15F">
            <w:pPr>
              <w:jc w:val="center"/>
            </w:pPr>
            <w:r>
              <w:rPr>
                <w:rFonts w:ascii="宋体" w:hAnsi="宋体" w:eastAsia="宋体"/>
                <w:sz w:val="16"/>
              </w:rPr>
              <w:t>普惠金融贷款贴息对象补助数量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80D7">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E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4D67">
            <w:pPr>
              <w:jc w:val="center"/>
            </w:pPr>
            <w:r>
              <w:rPr>
                <w:rFonts w:ascii="宋体" w:hAnsi="宋体" w:eastAsia="宋体"/>
                <w:sz w:val="16"/>
              </w:rPr>
              <w:t>11笔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A1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4C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5E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F930">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1590">
            <w:pPr>
              <w:jc w:val="center"/>
            </w:pPr>
            <w:r>
              <w:rPr>
                <w:rFonts w:ascii="宋体" w:hAnsi="宋体" w:eastAsia="宋体"/>
                <w:sz w:val="16"/>
              </w:rPr>
              <w:t>2.23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F36B8">
            <w:pPr>
              <w:jc w:val="center"/>
            </w:pPr>
            <w:r>
              <w:rPr>
                <w:rFonts w:ascii="宋体" w:hAnsi="宋体" w:eastAsia="宋体"/>
                <w:sz w:val="16"/>
              </w:rPr>
              <w:t>未完成原因：项目对实际申请贷款后符合贴息政策的人员进行普惠金融贷款贴息补助，现阶段已对符合条件的人员进行了贴息补助，因贷款需要社区证明、人社部门、财政部门、金融机构多项审核审批流程，加之此类贷款的利率较普通贷款缺乏明显竞争优势，导致部分人员贷款积极性不高；另一方面第四季度的贴息资料需待第四季度结束后方能收集、统计，审核通过后对符合条件的主体进行贴息。改进措施：继续严格落实惠民惠企政策，加强部门联动，提高审核效率，对发现的问题及时上报反馈。2024年度第四季度结束后，及时审核贴息相关资料，审核通过后按照专项资金管理要求按期支付贷款贴息补助款项，增强金融普惠性，推动普惠金融高质量发展。</w:t>
            </w:r>
          </w:p>
        </w:tc>
      </w:tr>
      <w:tr w14:paraId="7FB4C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94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AE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036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6F3B">
            <w:pPr>
              <w:jc w:val="center"/>
            </w:pPr>
            <w:r>
              <w:rPr>
                <w:rFonts w:ascii="宋体" w:hAnsi="宋体" w:eastAsia="宋体"/>
                <w:sz w:val="16"/>
              </w:rPr>
              <w:t>创业担保贷款发放额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90B2">
            <w:pPr>
              <w:jc w:val="center"/>
            </w:pPr>
            <w:r>
              <w:rPr>
                <w:rFonts w:ascii="宋体" w:hAnsi="宋体" w:eastAsia="宋体"/>
                <w:sz w:val="16"/>
              </w:rPr>
              <w:t>&gt;=230.87万元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D3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5F0A">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89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DD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BA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7774">
            <w:pPr>
              <w:jc w:val="center"/>
            </w:pPr>
            <w:r>
              <w:rPr>
                <w:rFonts w:ascii="宋体" w:hAnsi="宋体" w:eastAsia="宋体"/>
                <w:sz w:val="16"/>
              </w:rPr>
              <w: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55A8">
            <w:pPr>
              <w:jc w:val="center"/>
            </w:pPr>
            <w:r>
              <w:rPr>
                <w:rFonts w:ascii="宋体" w:hAnsi="宋体" w:eastAsia="宋体"/>
                <w:sz w:val="16"/>
              </w:rPr>
              <w:t>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29C0A">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532C0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9E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81E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5EF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9CA1">
            <w:pPr>
              <w:jc w:val="center"/>
            </w:pPr>
            <w:r>
              <w:rPr>
                <w:rFonts w:ascii="宋体" w:hAnsi="宋体" w:eastAsia="宋体"/>
                <w:sz w:val="16"/>
              </w:rPr>
              <w:t>创业担保贷款回收率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A7A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A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6A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02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CE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03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F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D85A">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6A914">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16B3A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14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637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AB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251B">
            <w:pPr>
              <w:jc w:val="center"/>
            </w:pPr>
            <w:r>
              <w:rPr>
                <w:rFonts w:ascii="宋体" w:hAnsi="宋体" w:eastAsia="宋体"/>
                <w:sz w:val="16"/>
              </w:rPr>
              <w:t>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9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A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2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4A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2A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AF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0FB2">
            <w:pPr>
              <w:jc w:val="center"/>
            </w:pPr>
            <w:r>
              <w:rPr>
                <w:rFonts w:ascii="宋体" w:hAnsi="宋体" w:eastAsia="宋体"/>
                <w:sz w:val="16"/>
              </w:rPr>
              <w:t>=11.08%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71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84A33">
            <w:pPr>
              <w:jc w:val="center"/>
            </w:pPr>
            <w:r>
              <w:rPr>
                <w:rFonts w:ascii="宋体" w:hAnsi="宋体" w:eastAsia="宋体"/>
                <w:sz w:val="16"/>
              </w:rPr>
              <w:t>未完成原因：项目对实际申请贷款后符合贴息政策的人员进行普惠金融贷款贴息补助，现阶段已对符合条件的人员进行了贴息补助，因贷款需要社区证明、人社部门、财政部门、金融机构多项审核审批流程，加之此类贷款的利率较普通贷款缺乏明显竞争优势，导致部分人员贷款积极性不高；另一方面第四季度的贴息资料需待第四季度结束后方能收集、统计，审核通过后对符合条件的主体进行贴息。改进措施：继续严格落实惠民惠企政策，加强部门联动，提高审核效率，对发现的问题及时上报反馈。2024年度第四季度结束后，及时审核贴息相关资料，审核通过后按照专项资金管理要求按期支付贷款贴息补助款项，增强金融普惠性，推动普惠金融高质量发展。</w:t>
            </w:r>
          </w:p>
        </w:tc>
      </w:tr>
      <w:tr w14:paraId="0D399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269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4E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1C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21CD">
            <w:pPr>
              <w:jc w:val="center"/>
            </w:pPr>
            <w:r>
              <w:rPr>
                <w:rFonts w:ascii="宋体" w:hAnsi="宋体" w:eastAsia="宋体"/>
                <w:sz w:val="16"/>
              </w:rPr>
              <w:t>地方配套资金到位率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35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02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1F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E4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69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5E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05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426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6D357">
            <w:pPr>
              <w:jc w:val="center"/>
            </w:pPr>
          </w:p>
        </w:tc>
      </w:tr>
      <w:tr w14:paraId="2842B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78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FA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D7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B03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D5B5">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0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3724">
            <w:pPr>
              <w:jc w:val="center"/>
            </w:pPr>
            <w:r>
              <w:rPr>
                <w:rFonts w:ascii="宋体" w:hAnsi="宋体" w:eastAsia="宋体"/>
                <w:sz w:val="16"/>
              </w:rPr>
              <w:t>2023年6月19日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55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96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D7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2F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A5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AD4D4">
            <w:pPr>
              <w:jc w:val="center"/>
            </w:pPr>
            <w:r>
              <w:rPr>
                <w:rFonts w:ascii="宋体" w:hAnsi="宋体" w:eastAsia="宋体"/>
                <w:sz w:val="16"/>
              </w:rPr>
              <w:t>未完成原因：项目对实际申请贷款后符合贴息政策的人员进行普惠金融贷款贴息补助，现阶段已对符合条件的人员进行了贴息补助，因贷款需要社区证明、人社部门、财政部门、金融机构多项审核审批流程，加之此类贷款的利率较普通贷款缺乏明显竞争优势，导致部分人员贷款积极性不高；另一方面第四季度的贴息资料需待第四季度结束后方能收集、统计，审核通过后对符合条件的主体进行贴息。改进措施：继续严格落实惠民惠企政策，加强部门联动，提高审核效率，对发现的问题及时上报反馈。2024年度第四季度结束后，及时审核贴息相关资料，审核通过后按照专项资金管理要求按期支付贷款贴息补助款项，增强金融普惠性，推动普惠金融高质量发展。</w:t>
            </w:r>
          </w:p>
        </w:tc>
      </w:tr>
      <w:tr w14:paraId="46C45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C65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C4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22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CCE4">
            <w:pPr>
              <w:jc w:val="center"/>
            </w:pPr>
            <w:r>
              <w:rPr>
                <w:rFonts w:ascii="宋体" w:hAnsi="宋体" w:eastAsia="宋体"/>
                <w:sz w:val="16"/>
              </w:rPr>
              <w:t>贷款贴息平均补助金额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36D7">
            <w:pPr>
              <w:jc w:val="center"/>
            </w:pPr>
            <w:r>
              <w:rPr>
                <w:rFonts w:ascii="宋体" w:hAnsi="宋体" w:eastAsia="宋体"/>
                <w:sz w:val="16"/>
              </w:rPr>
              <w:t>&lt;=3.36万元/个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0D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EFDE">
            <w:pPr>
              <w:jc w:val="center"/>
            </w:pPr>
            <w:r>
              <w:rPr>
                <w:rFonts w:ascii="宋体" w:hAnsi="宋体" w:eastAsia="宋体"/>
                <w:sz w:val="16"/>
              </w:rPr>
              <w:t>9081.81元/笔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E9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71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8F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98F9">
            <w:pPr>
              <w:jc w:val="center"/>
            </w:pPr>
            <w:r>
              <w:rPr>
                <w:rFonts w:ascii="宋体" w:hAnsi="宋体" w:eastAsia="宋体"/>
                <w:sz w:val="16"/>
              </w:rPr>
              <w:t>=0.51万元/个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FB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3D861">
            <w:pPr>
              <w:jc w:val="center"/>
            </w:pPr>
            <w:r>
              <w:rPr>
                <w:rFonts w:ascii="宋体" w:hAnsi="宋体" w:eastAsia="宋体"/>
                <w:sz w:val="16"/>
              </w:rPr>
              <w:t>未完成原因：项目对实际申请贷款后符合贴息政策的人员进行普惠金融贷款贴息补助，现阶段已对符合条件的人员进行了贴息补助，因贷款需要社区证明、人社部门、财政部门、金融机构多项审核审批流程，加之此类贷款的利率较普通贷款缺乏明显竞争优势，导致部分人员贷款积极性不高；另一方面第四季度的贴息资料需待第四季度结束后方能收集、统计，审核通过后对符合条件的主体进行贴息。改进措施：继续严格落实惠民惠企政策，加强部门联动，提高审核效率，对发现的问题及时上报反馈。2024年度第四季度结束后，及时审核贴息相关资料，审核通过后按照专项资金管理要求按期支付贷款贴息补助款项，增强金融普惠性，推动普惠金融高质量发展。</w:t>
            </w:r>
          </w:p>
        </w:tc>
      </w:tr>
      <w:tr w14:paraId="4503D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F42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2B56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95D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5D61">
            <w:pPr>
              <w:jc w:val="center"/>
            </w:pPr>
            <w:r>
              <w:rPr>
                <w:rFonts w:ascii="宋体" w:hAnsi="宋体" w:eastAsia="宋体"/>
                <w:sz w:val="16"/>
              </w:rPr>
              <w:t>金融机构网点覆盖率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CC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8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A5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64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E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F1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0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2A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470E">
            <w:pPr>
              <w:jc w:val="center"/>
            </w:pPr>
          </w:p>
        </w:tc>
      </w:tr>
      <w:tr w14:paraId="608B7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C4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6E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B40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F672">
            <w:pPr>
              <w:jc w:val="center"/>
            </w:pPr>
            <w:r>
              <w:rPr>
                <w:rFonts w:ascii="宋体" w:hAnsi="宋体" w:eastAsia="宋体"/>
                <w:sz w:val="16"/>
              </w:rPr>
              <w:t>缓解贷款人员还款负担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CC62">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A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C6CA">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1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E7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C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E749">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17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FE24">
            <w:pPr>
              <w:jc w:val="center"/>
            </w:pPr>
          </w:p>
        </w:tc>
      </w:tr>
      <w:tr w14:paraId="19059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DB5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6E04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FFB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6545">
            <w:pPr>
              <w:jc w:val="center"/>
            </w:pPr>
            <w:r>
              <w:rPr>
                <w:rFonts w:ascii="宋体" w:hAnsi="宋体" w:eastAsia="宋体"/>
                <w:sz w:val="16"/>
              </w:rPr>
              <w:t>申报定向费用补贴金融机构满意度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AA8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1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37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00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7E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32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5E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E75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1C0E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BB18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5A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E2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EA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166C">
            <w:pPr>
              <w:jc w:val="center"/>
            </w:pPr>
            <w:r>
              <w:rPr>
                <w:rFonts w:ascii="宋体" w:hAnsi="宋体" w:eastAsia="宋体"/>
                <w:sz w:val="16"/>
              </w:rPr>
              <w:t>申报创业担保贷款贴息个人满意度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3F4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22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7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F7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15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99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C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F0E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BB1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B68C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8EC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50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D5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BAFA">
            <w:pPr>
              <w:jc w:val="center"/>
            </w:pPr>
            <w:r>
              <w:rPr>
                <w:rFonts w:ascii="宋体" w:hAnsi="宋体" w:eastAsia="宋体"/>
                <w:sz w:val="16"/>
              </w:rPr>
              <w:t>申报创业担保贷款贴息小微企业满意度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DBB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7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D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7B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5F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9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E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80B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F48C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FD424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853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23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BA4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ECED">
            <w:pPr>
              <w:jc w:val="center"/>
            </w:pPr>
            <w:r>
              <w:rPr>
                <w:rFonts w:ascii="宋体" w:hAnsi="宋体" w:eastAsia="宋体"/>
                <w:sz w:val="16"/>
              </w:rPr>
              <w:t>48.46分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643F76"/>
        </w:tc>
      </w:tr>
    </w:tbl>
    <w:p w14:paraId="1A7D7533">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23"/>
        <w:gridCol w:w="856"/>
        <w:gridCol w:w="608"/>
        <w:gridCol w:w="696"/>
        <w:gridCol w:w="615"/>
        <w:gridCol w:w="608"/>
        <w:gridCol w:w="608"/>
        <w:gridCol w:w="776"/>
        <w:gridCol w:w="632"/>
        <w:gridCol w:w="578"/>
        <w:gridCol w:w="623"/>
      </w:tblGrid>
      <w:tr w14:paraId="128526CB">
        <w:tblPrEx>
          <w:tblCellMar>
            <w:top w:w="0" w:type="dxa"/>
            <w:left w:w="108" w:type="dxa"/>
            <w:bottom w:w="0" w:type="dxa"/>
            <w:right w:w="108" w:type="dxa"/>
          </w:tblCellMar>
        </w:tblPrEx>
        <w:tc>
          <w:tcPr>
            <w:tcW w:w="8848" w:type="dxa"/>
            <w:gridSpan w:val="14"/>
            <w:vAlign w:val="center"/>
          </w:tcPr>
          <w:p w14:paraId="6A1B6C90">
            <w:pPr>
              <w:jc w:val="center"/>
            </w:pPr>
            <w:r>
              <w:rPr>
                <w:rFonts w:ascii="宋体" w:hAnsi="宋体" w:eastAsia="宋体"/>
                <w:sz w:val="24"/>
              </w:rPr>
              <w:t>项目支出绩效自评表</w:t>
            </w:r>
          </w:p>
        </w:tc>
      </w:tr>
      <w:tr w14:paraId="6EDA595D">
        <w:tblPrEx>
          <w:tblCellMar>
            <w:top w:w="0" w:type="dxa"/>
            <w:left w:w="108" w:type="dxa"/>
            <w:bottom w:w="0" w:type="dxa"/>
            <w:right w:w="108" w:type="dxa"/>
          </w:tblCellMar>
        </w:tblPrEx>
        <w:tc>
          <w:tcPr>
            <w:tcW w:w="8848" w:type="dxa"/>
            <w:gridSpan w:val="14"/>
            <w:vAlign w:val="center"/>
          </w:tcPr>
          <w:p w14:paraId="7F8C6DAC">
            <w:pPr>
              <w:jc w:val="center"/>
            </w:pPr>
            <w:r>
              <w:rPr>
                <w:rFonts w:ascii="宋体" w:hAnsi="宋体" w:eastAsia="宋体"/>
                <w:sz w:val="24"/>
              </w:rPr>
              <w:t>(2024年度)</w:t>
            </w:r>
          </w:p>
        </w:tc>
      </w:tr>
      <w:tr w14:paraId="529A61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89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E1D0CA">
            <w:pPr>
              <w:jc w:val="center"/>
            </w:pPr>
            <w:r>
              <w:rPr>
                <w:rFonts w:ascii="宋体" w:hAnsi="宋体" w:eastAsia="宋体"/>
                <w:sz w:val="16"/>
              </w:rPr>
              <w:t>高校毕业生</w:t>
            </w:r>
            <w:r>
              <w:rPr>
                <w:rFonts w:hint="eastAsia" w:ascii="宋体" w:hAnsi="宋体"/>
                <w:sz w:val="16"/>
                <w:lang w:eastAsia="zh-CN"/>
              </w:rPr>
              <w:t>“三支一扶”</w:t>
            </w:r>
            <w:r>
              <w:rPr>
                <w:rFonts w:ascii="宋体" w:hAnsi="宋体" w:eastAsia="宋体"/>
                <w:sz w:val="16"/>
              </w:rPr>
              <w:t>计划中央财政补助项目</w:t>
            </w:r>
          </w:p>
        </w:tc>
      </w:tr>
      <w:tr w14:paraId="2AFD90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08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B968D">
            <w:pPr>
              <w:jc w:val="center"/>
            </w:pPr>
            <w:r>
              <w:rPr>
                <w:rFonts w:ascii="宋体" w:hAnsi="宋体" w:eastAsia="宋体"/>
                <w:sz w:val="16"/>
              </w:rPr>
              <w:t>岳普湖县人力资源和社会保障局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15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F56E66">
            <w:pPr>
              <w:jc w:val="center"/>
            </w:pPr>
            <w:r>
              <w:rPr>
                <w:rFonts w:ascii="宋体" w:hAnsi="宋体" w:eastAsia="宋体"/>
                <w:sz w:val="16"/>
              </w:rPr>
              <w:t>岳普湖县人力资源和社会保障局</w:t>
            </w:r>
          </w:p>
        </w:tc>
      </w:tr>
      <w:tr w14:paraId="5922D9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80B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1C8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4E7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E8F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F59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61E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02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7B96">
            <w:pPr>
              <w:jc w:val="center"/>
            </w:pPr>
            <w:r>
              <w:rPr>
                <w:rFonts w:ascii="宋体" w:hAnsi="宋体" w:eastAsia="宋体"/>
                <w:sz w:val="16"/>
              </w:rPr>
              <w:t>得分</w:t>
            </w:r>
          </w:p>
        </w:tc>
      </w:tr>
      <w:tr w14:paraId="1475A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4FD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DB0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DAA3B">
            <w:pPr>
              <w:jc w:val="center"/>
            </w:pPr>
            <w:r>
              <w:rPr>
                <w:rFonts w:ascii="宋体" w:hAnsi="宋体" w:eastAsia="宋体"/>
                <w:sz w:val="16"/>
              </w:rPr>
              <w:t>287.77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0CCA">
            <w:pPr>
              <w:jc w:val="center"/>
            </w:pPr>
            <w:r>
              <w:rPr>
                <w:rFonts w:ascii="宋体" w:hAnsi="宋体" w:eastAsia="宋体"/>
                <w:sz w:val="16"/>
              </w:rPr>
              <w:t>291.59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833AA">
            <w:pPr>
              <w:jc w:val="center"/>
            </w:pPr>
            <w:r>
              <w:rPr>
                <w:rFonts w:ascii="宋体" w:hAnsi="宋体" w:eastAsia="宋体"/>
                <w:sz w:val="16"/>
              </w:rPr>
              <w:t>212.78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46B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9BE9">
            <w:pPr>
              <w:jc w:val="center"/>
            </w:pPr>
            <w:r>
              <w:rPr>
                <w:rFonts w:ascii="宋体" w:hAnsi="宋体" w:eastAsia="宋体"/>
                <w:sz w:val="16"/>
              </w:rPr>
              <w:t>72.97%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6ECA">
            <w:pPr>
              <w:jc w:val="center"/>
            </w:pPr>
            <w:r>
              <w:rPr>
                <w:rFonts w:ascii="宋体" w:hAnsi="宋体" w:eastAsia="宋体"/>
                <w:sz w:val="16"/>
              </w:rPr>
              <w:t>3.24分</w:t>
            </w:r>
          </w:p>
        </w:tc>
      </w:tr>
      <w:tr w14:paraId="0298E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81D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3F7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500C7">
            <w:pPr>
              <w:jc w:val="center"/>
            </w:pPr>
            <w:r>
              <w:rPr>
                <w:rFonts w:ascii="宋体" w:hAnsi="宋体" w:eastAsia="宋体"/>
                <w:sz w:val="16"/>
              </w:rPr>
              <w:t>287.77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015C3">
            <w:pPr>
              <w:jc w:val="center"/>
            </w:pPr>
            <w:r>
              <w:rPr>
                <w:rFonts w:ascii="宋体" w:hAnsi="宋体" w:eastAsia="宋体"/>
                <w:sz w:val="16"/>
              </w:rPr>
              <w:t>291.59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2D1C1">
            <w:pPr>
              <w:jc w:val="center"/>
            </w:pPr>
            <w:r>
              <w:rPr>
                <w:rFonts w:ascii="宋体" w:hAnsi="宋体" w:eastAsia="宋体"/>
                <w:sz w:val="16"/>
              </w:rPr>
              <w:t>212.78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A8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94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8486">
            <w:pPr>
              <w:jc w:val="center"/>
            </w:pPr>
            <w:r>
              <w:rPr>
                <w:rFonts w:ascii="宋体" w:hAnsi="宋体" w:eastAsia="宋体"/>
                <w:sz w:val="16"/>
              </w:rPr>
              <w:t>—</w:t>
            </w:r>
          </w:p>
        </w:tc>
      </w:tr>
      <w:tr w14:paraId="01DEE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C8D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F37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FAD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C69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5A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C34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674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B6A2">
            <w:pPr>
              <w:jc w:val="center"/>
            </w:pPr>
            <w:r>
              <w:rPr>
                <w:rFonts w:ascii="宋体" w:hAnsi="宋体" w:eastAsia="宋体"/>
                <w:sz w:val="16"/>
              </w:rPr>
              <w:t>—</w:t>
            </w:r>
          </w:p>
        </w:tc>
      </w:tr>
      <w:tr w14:paraId="2E907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8ED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760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AAACD5">
            <w:pPr>
              <w:jc w:val="center"/>
            </w:pPr>
            <w:r>
              <w:rPr>
                <w:rFonts w:ascii="宋体" w:hAnsi="宋体" w:eastAsia="宋体"/>
                <w:sz w:val="16"/>
              </w:rPr>
              <w:t>实际完成情况</w:t>
            </w:r>
          </w:p>
        </w:tc>
      </w:tr>
      <w:tr w14:paraId="49DB4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0E1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96DED">
            <w:pPr>
              <w:jc w:val="both"/>
            </w:pPr>
            <w:r>
              <w:rPr>
                <w:rFonts w:ascii="宋体" w:hAnsi="宋体" w:eastAsia="宋体"/>
                <w:sz w:val="16"/>
              </w:rPr>
              <w:t>完成年度“三支一扶”中央财政补助名额招募计划，工作生活补贴发放人数不少于70人，其中：当年实际新招募人数不少于29人。一次性安家费补贴发放人数不少于20人。为符合条件的人员发放工作生活补贴、一次性安家费。通过项目的实施减轻“三支一扶”人员生活负担，增强“三支一扶”人员工作的积极性，为基层输送一批急需紧缺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35EDA6">
            <w:pPr>
              <w:jc w:val="both"/>
            </w:pPr>
            <w:r>
              <w:rPr>
                <w:rFonts w:ascii="宋体" w:hAnsi="宋体" w:eastAsia="宋体"/>
                <w:sz w:val="16"/>
              </w:rPr>
              <w:t>已经按计划完成了年度“三支一扶”中央财政补助名额招募计划，工作生活补贴发放人数达到了70人，其中：当年实际新招募人数达到了31人。一次性安家费补贴发放人数达到了20人。项目预算执行率为73%，当年度项目已完成，剩余资金结转至下年使用，已经为符合条件的人员及时发放了工作生活补贴、一次性安家费。通过项目的实施减轻了“三支一扶”人员生活负担，有效发挥引导高校毕业生到基层就业创业示范引领作用，促进了高校毕业生就业创业。为基层输送培养了年轻人才，优化了基层人才队伍结构。“三支一扶”人员及基层服务单位满意度100%。</w:t>
            </w:r>
          </w:p>
        </w:tc>
      </w:tr>
      <w:tr w14:paraId="6DA13B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722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90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72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70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A3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72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53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75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C0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E5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91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B1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C702A">
            <w:pPr>
              <w:jc w:val="center"/>
            </w:pPr>
            <w:r>
              <w:rPr>
                <w:rFonts w:ascii="宋体" w:hAnsi="宋体" w:eastAsia="宋体"/>
                <w:sz w:val="16"/>
              </w:rPr>
              <w:t>偏差原因分析及改进措施</w:t>
            </w:r>
          </w:p>
        </w:tc>
      </w:tr>
      <w:tr w14:paraId="60C8E1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8F7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20B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5AF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A55A">
            <w:pPr>
              <w:jc w:val="center"/>
            </w:pPr>
            <w:r>
              <w:rPr>
                <w:rFonts w:ascii="宋体" w:hAnsi="宋体" w:eastAsia="宋体"/>
                <w:sz w:val="16"/>
              </w:rPr>
              <w:t>工作生活补贴发放人数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05AD">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E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2D86">
            <w:pPr>
              <w:jc w:val="center"/>
            </w:pPr>
            <w:r>
              <w:rPr>
                <w:rFonts w:ascii="宋体" w:hAnsi="宋体" w:eastAsia="宋体"/>
                <w:sz w:val="16"/>
              </w:rPr>
              <w: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7A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6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C9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7064">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74D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2CEA">
            <w:pPr>
              <w:jc w:val="center"/>
            </w:pPr>
          </w:p>
        </w:tc>
      </w:tr>
      <w:tr w14:paraId="15758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139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80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00E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65FC">
            <w:pPr>
              <w:jc w:val="center"/>
            </w:pPr>
            <w:r>
              <w:rPr>
                <w:rFonts w:ascii="宋体" w:hAnsi="宋体" w:eastAsia="宋体"/>
                <w:sz w:val="16"/>
              </w:rPr>
              <w:t>当年实际新招募人员数量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04BA">
            <w:pPr>
              <w:jc w:val="center"/>
            </w:pPr>
            <w:r>
              <w:rPr>
                <w:rFonts w:ascii="宋体" w:hAnsi="宋体" w:eastAsia="宋体"/>
                <w:sz w:val="16"/>
              </w:rPr>
              <w:t>&gt;=29人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F8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5B20">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CF4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68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A2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7B50">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29CE">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DBEB6">
            <w:pPr>
              <w:jc w:val="center"/>
            </w:pPr>
            <w:r>
              <w:rPr>
                <w:rFonts w:ascii="宋体" w:hAnsi="宋体" w:eastAsia="宋体"/>
                <w:sz w:val="16"/>
              </w:rPr>
              <w:t>偏差原因：本年度存在招募人员补录情况，造成项目实际完成超出预期，指标完成率出现正偏差。改进措施：首先是加强年初项目预算管理。其次是根据项目执行的实际情况，重新评估未来的预期目标，确保指标实际可行。</w:t>
            </w:r>
          </w:p>
        </w:tc>
      </w:tr>
      <w:tr w14:paraId="733E0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35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2E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51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C1C9">
            <w:pPr>
              <w:jc w:val="center"/>
            </w:pPr>
            <w:r>
              <w:rPr>
                <w:rFonts w:ascii="宋体" w:hAnsi="宋体" w:eastAsia="宋体"/>
                <w:sz w:val="16"/>
              </w:rPr>
              <w:t>一次性安家费补贴发放人数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E68F">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0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7306">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AA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2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E0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F882">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E8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1AA9">
            <w:pPr>
              <w:jc w:val="center"/>
            </w:pPr>
          </w:p>
        </w:tc>
      </w:tr>
      <w:tr w14:paraId="0B3F6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793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6B1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E8F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7BE6">
            <w:pPr>
              <w:jc w:val="center"/>
            </w:pPr>
            <w:r>
              <w:rPr>
                <w:rFonts w:ascii="宋体" w:hAnsi="宋体" w:eastAsia="宋体"/>
                <w:sz w:val="16"/>
              </w:rPr>
              <w:t>工作生活补贴发放准确率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6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E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2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EF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E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C1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7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E6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42F44">
            <w:pPr>
              <w:jc w:val="center"/>
            </w:pPr>
          </w:p>
        </w:tc>
      </w:tr>
      <w:tr w14:paraId="0D981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F4E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C56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AD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E235">
            <w:pPr>
              <w:jc w:val="center"/>
            </w:pPr>
            <w:r>
              <w:rPr>
                <w:rFonts w:ascii="宋体" w:hAnsi="宋体" w:eastAsia="宋体"/>
                <w:sz w:val="16"/>
              </w:rPr>
              <w:t>一次性安家费发放准确率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2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8C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6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EB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F2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6F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4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E8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F91BC">
            <w:pPr>
              <w:jc w:val="center"/>
            </w:pPr>
          </w:p>
        </w:tc>
      </w:tr>
      <w:tr w14:paraId="5079D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DC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52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07C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5EAE">
            <w:pPr>
              <w:jc w:val="center"/>
            </w:pPr>
            <w:r>
              <w:rPr>
                <w:rFonts w:ascii="宋体" w:hAnsi="宋体" w:eastAsia="宋体"/>
                <w:sz w:val="16"/>
              </w:rPr>
              <w:t>上年度招募“三支一扶”人员流失率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5156">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3B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FD26">
            <w:pPr>
              <w:jc w:val="center"/>
            </w:pPr>
            <w:r>
              <w:rPr>
                <w:rFonts w:ascii="宋体" w:hAnsi="宋体" w:eastAsia="宋体"/>
                <w:sz w:val="16"/>
              </w:rPr>
              <w:t>19.23%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A73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42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96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771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70B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C39EE">
            <w:pPr>
              <w:jc w:val="center"/>
            </w:pPr>
          </w:p>
        </w:tc>
      </w:tr>
      <w:tr w14:paraId="069B6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A9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C48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D6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5A37">
            <w:pPr>
              <w:jc w:val="center"/>
            </w:pPr>
            <w:r>
              <w:rPr>
                <w:rFonts w:ascii="宋体" w:hAnsi="宋体" w:eastAsia="宋体"/>
                <w:sz w:val="16"/>
              </w:rPr>
              <w:t>当年度服务期满“三支一扶”人员就业率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6FB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C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66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01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37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0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B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492F">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7D7F8">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6C969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EB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9F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00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C403">
            <w:pPr>
              <w:jc w:val="center"/>
            </w:pPr>
            <w:r>
              <w:rPr>
                <w:rFonts w:ascii="宋体" w:hAnsi="宋体" w:eastAsia="宋体"/>
                <w:sz w:val="16"/>
              </w:rPr>
              <w:t>完成年度招募计划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9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40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D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DD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F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3C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8B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85B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54C99">
            <w:pPr>
              <w:jc w:val="center"/>
            </w:pPr>
          </w:p>
        </w:tc>
      </w:tr>
      <w:tr w14:paraId="392B1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6F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74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91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1D72">
            <w:pPr>
              <w:jc w:val="center"/>
            </w:pPr>
            <w:r>
              <w:rPr>
                <w:rFonts w:ascii="宋体" w:hAnsi="宋体" w:eastAsia="宋体"/>
                <w:sz w:val="16"/>
              </w:rPr>
              <w:t>完成“三支一扶”人员招募工作时间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1E24">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A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94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4B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72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32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30EA">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1F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FA813">
            <w:pPr>
              <w:jc w:val="center"/>
            </w:pPr>
          </w:p>
        </w:tc>
      </w:tr>
      <w:tr w14:paraId="0B786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68E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0B8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4FD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0D7F">
            <w:pPr>
              <w:jc w:val="center"/>
            </w:pPr>
            <w:r>
              <w:rPr>
                <w:rFonts w:ascii="宋体" w:hAnsi="宋体" w:eastAsia="宋体"/>
                <w:sz w:val="16"/>
              </w:rPr>
              <w:t>工作生活补贴预算控制数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5946">
            <w:pPr>
              <w:jc w:val="center"/>
            </w:pPr>
            <w:r>
              <w:rPr>
                <w:rFonts w:ascii="宋体" w:hAnsi="宋体" w:eastAsia="宋体"/>
                <w:sz w:val="16"/>
              </w:rPr>
              <w:t>&lt;=285.59万元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C9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66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DD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B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CB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7273">
            <w:pPr>
              <w:jc w:val="center"/>
            </w:pPr>
            <w:r>
              <w:rPr>
                <w:rFonts w:ascii="宋体" w:hAnsi="宋体" w:eastAsia="宋体"/>
                <w:sz w:val="16"/>
              </w:rPr>
              <w:t>=206.78万元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7A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8669">
            <w:pPr>
              <w:jc w:val="center"/>
            </w:pPr>
          </w:p>
        </w:tc>
      </w:tr>
      <w:tr w14:paraId="06F66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A4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11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35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83C8">
            <w:pPr>
              <w:jc w:val="center"/>
            </w:pPr>
            <w:r>
              <w:rPr>
                <w:rFonts w:ascii="宋体" w:hAnsi="宋体" w:eastAsia="宋体"/>
                <w:sz w:val="16"/>
              </w:rPr>
              <w:t>一次性安家费预算控制数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EE83">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6E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2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7E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C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68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652D">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A1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ED537">
            <w:pPr>
              <w:jc w:val="center"/>
            </w:pPr>
          </w:p>
        </w:tc>
      </w:tr>
      <w:tr w14:paraId="43DED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095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4FA8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76A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30E3">
            <w:pPr>
              <w:jc w:val="center"/>
            </w:pPr>
            <w:r>
              <w:rPr>
                <w:rFonts w:ascii="宋体" w:hAnsi="宋体" w:eastAsia="宋体"/>
                <w:sz w:val="16"/>
              </w:rPr>
              <w:t>当年度高校毕业生对“三支一扶”计划政策知晓率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DB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3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4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C9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1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33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E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5F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EA9F9">
            <w:pPr>
              <w:jc w:val="center"/>
            </w:pPr>
          </w:p>
        </w:tc>
      </w:tr>
      <w:tr w14:paraId="6D604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B8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134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D8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2DA4">
            <w:pPr>
              <w:jc w:val="center"/>
            </w:pPr>
            <w:r>
              <w:rPr>
                <w:rFonts w:ascii="宋体" w:hAnsi="宋体" w:eastAsia="宋体"/>
                <w:sz w:val="16"/>
              </w:rPr>
              <w:t>发挥引导高校毕业生到基层就业创业示范引领作用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612C">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3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E84A">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2C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74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D6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05B8">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D6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99177">
            <w:pPr>
              <w:jc w:val="center"/>
            </w:pPr>
          </w:p>
        </w:tc>
      </w:tr>
      <w:tr w14:paraId="1F1A7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98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4B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59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B130">
            <w:pPr>
              <w:jc w:val="center"/>
            </w:pPr>
            <w:r>
              <w:rPr>
                <w:rFonts w:ascii="宋体" w:hAnsi="宋体" w:eastAsia="宋体"/>
                <w:sz w:val="16"/>
              </w:rPr>
              <w:t>促进高校毕业生就业创业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F0E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1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F5D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C2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08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9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14B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14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981BF">
            <w:pPr>
              <w:jc w:val="center"/>
            </w:pPr>
          </w:p>
        </w:tc>
      </w:tr>
      <w:tr w14:paraId="744A6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F1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69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B7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CD2F">
            <w:pPr>
              <w:jc w:val="center"/>
            </w:pPr>
            <w:r>
              <w:rPr>
                <w:rFonts w:ascii="宋体" w:hAnsi="宋体" w:eastAsia="宋体"/>
                <w:sz w:val="16"/>
              </w:rPr>
              <w:t>为基层输送培养年轻人才，优化基层人才队伍结构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2D56">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AE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C35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82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6E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FB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ED5B">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3C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18661">
            <w:pPr>
              <w:jc w:val="center"/>
            </w:pPr>
          </w:p>
        </w:tc>
      </w:tr>
      <w:tr w14:paraId="0BAE9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07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4C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2A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C07D">
            <w:pPr>
              <w:jc w:val="center"/>
            </w:pPr>
            <w:r>
              <w:rPr>
                <w:rFonts w:ascii="宋体" w:hAnsi="宋体" w:eastAsia="宋体"/>
                <w:sz w:val="16"/>
              </w:rPr>
              <w:t>“三支一扶”人员及基层服务单位满意度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BB9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7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A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D6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FA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8C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5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F2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563D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B273C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8C8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71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A177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807A">
            <w:pPr>
              <w:jc w:val="center"/>
            </w:pPr>
            <w:r>
              <w:rPr>
                <w:rFonts w:ascii="宋体" w:hAnsi="宋体" w:eastAsia="宋体"/>
                <w:sz w:val="16"/>
              </w:rPr>
              <w:t>92.52分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E26077"/>
        </w:tc>
      </w:tr>
    </w:tbl>
    <w:p w14:paraId="0E667336">
      <w:r>
        <w:br w:type="page"/>
      </w:r>
    </w:p>
    <w:p w14:paraId="6B60CE45">
      <w:pPr>
        <w:spacing w:line="640" w:lineRule="exact"/>
        <w:ind w:firstLine="640"/>
        <w:jc w:val="both"/>
        <w:outlineLvl w:val="2"/>
      </w:pPr>
      <w:r>
        <w:rPr>
          <w:rFonts w:ascii="黑体" w:hAnsi="黑体" w:eastAsia="黑体"/>
          <w:sz w:val="32"/>
        </w:rPr>
        <w:t>十二、其他需说明的事项</w:t>
      </w:r>
    </w:p>
    <w:p w14:paraId="10413448">
      <w:pPr>
        <w:spacing w:line="580" w:lineRule="exact"/>
        <w:ind w:firstLine="640"/>
        <w:jc w:val="both"/>
      </w:pPr>
      <w:r>
        <w:rPr>
          <w:rFonts w:ascii="仿宋_GB2312" w:hAnsi="仿宋_GB2312" w:eastAsia="仿宋_GB2312"/>
          <w:b w:val="0"/>
          <w:sz w:val="32"/>
        </w:rPr>
        <w:t>本单位无其他需说明的事项。</w:t>
      </w:r>
    </w:p>
    <w:p w14:paraId="1ECCC632">
      <w:r>
        <w:br w:type="page"/>
      </w:r>
    </w:p>
    <w:p w14:paraId="08486E3F">
      <w:pPr>
        <w:spacing w:line="240" w:lineRule="auto"/>
        <w:jc w:val="center"/>
        <w:outlineLvl w:val="1"/>
      </w:pPr>
      <w:r>
        <w:rPr>
          <w:rFonts w:ascii="黑体" w:hAnsi="黑体" w:eastAsia="黑体"/>
          <w:sz w:val="32"/>
        </w:rPr>
        <w:t>第三部分 专业名词解释</w:t>
      </w:r>
    </w:p>
    <w:p w14:paraId="7032668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1EB45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2D01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CDF6C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62C3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D85F3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010C6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22DB54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E2EF1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F1998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AE041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D3DE3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D5CA31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2901A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600DB9">
      <w:r>
        <w:br w:type="page"/>
      </w:r>
    </w:p>
    <w:p w14:paraId="5FB55A89">
      <w:pPr>
        <w:spacing w:line="240" w:lineRule="auto"/>
        <w:jc w:val="center"/>
        <w:outlineLvl w:val="1"/>
      </w:pPr>
      <w:r>
        <w:rPr>
          <w:rFonts w:ascii="黑体" w:hAnsi="黑体" w:eastAsia="黑体"/>
          <w:sz w:val="32"/>
        </w:rPr>
        <w:t>第四部分 部门决算报表（见附表）</w:t>
      </w:r>
    </w:p>
    <w:p w14:paraId="210DA2EA">
      <w:pPr>
        <w:spacing w:line="240" w:lineRule="auto"/>
        <w:ind w:firstLine="640"/>
        <w:jc w:val="both"/>
      </w:pPr>
      <w:r>
        <w:rPr>
          <w:rFonts w:ascii="仿宋_GB2312" w:hAnsi="仿宋_GB2312" w:eastAsia="仿宋_GB2312"/>
          <w:b w:val="0"/>
          <w:sz w:val="32"/>
        </w:rPr>
        <w:t>一、《收入支出决算总表》</w:t>
      </w:r>
    </w:p>
    <w:p w14:paraId="00AD5F7F">
      <w:pPr>
        <w:spacing w:line="240" w:lineRule="auto"/>
        <w:ind w:firstLine="640"/>
        <w:jc w:val="both"/>
      </w:pPr>
      <w:r>
        <w:rPr>
          <w:rFonts w:ascii="仿宋_GB2312" w:hAnsi="仿宋_GB2312" w:eastAsia="仿宋_GB2312"/>
          <w:b w:val="0"/>
          <w:sz w:val="32"/>
        </w:rPr>
        <w:t>二、《收入决算表》</w:t>
      </w:r>
    </w:p>
    <w:p w14:paraId="4E16C6E0">
      <w:pPr>
        <w:spacing w:line="240" w:lineRule="auto"/>
        <w:ind w:firstLine="640"/>
        <w:jc w:val="both"/>
      </w:pPr>
      <w:r>
        <w:rPr>
          <w:rFonts w:ascii="仿宋_GB2312" w:hAnsi="仿宋_GB2312" w:eastAsia="仿宋_GB2312"/>
          <w:b w:val="0"/>
          <w:sz w:val="32"/>
        </w:rPr>
        <w:t>三、《支出决算表》</w:t>
      </w:r>
    </w:p>
    <w:p w14:paraId="16E1D24B">
      <w:pPr>
        <w:spacing w:line="240" w:lineRule="auto"/>
        <w:ind w:firstLine="640"/>
        <w:jc w:val="both"/>
      </w:pPr>
      <w:r>
        <w:rPr>
          <w:rFonts w:ascii="仿宋_GB2312" w:hAnsi="仿宋_GB2312" w:eastAsia="仿宋_GB2312"/>
          <w:b w:val="0"/>
          <w:sz w:val="32"/>
        </w:rPr>
        <w:t>四、《财政拨款收入支出决算总表》</w:t>
      </w:r>
    </w:p>
    <w:p w14:paraId="7F8E7678">
      <w:pPr>
        <w:spacing w:line="240" w:lineRule="auto"/>
        <w:ind w:firstLine="640"/>
        <w:jc w:val="both"/>
      </w:pPr>
      <w:r>
        <w:rPr>
          <w:rFonts w:ascii="仿宋_GB2312" w:hAnsi="仿宋_GB2312" w:eastAsia="仿宋_GB2312"/>
          <w:b w:val="0"/>
          <w:sz w:val="32"/>
        </w:rPr>
        <w:t>五、《一般公共预算财政拨款支出决算表》</w:t>
      </w:r>
    </w:p>
    <w:p w14:paraId="36BEDD4C">
      <w:pPr>
        <w:spacing w:line="240" w:lineRule="auto"/>
        <w:ind w:firstLine="640"/>
        <w:jc w:val="both"/>
      </w:pPr>
      <w:r>
        <w:rPr>
          <w:rFonts w:ascii="仿宋_GB2312" w:hAnsi="仿宋_GB2312" w:eastAsia="仿宋_GB2312"/>
          <w:b w:val="0"/>
          <w:sz w:val="32"/>
        </w:rPr>
        <w:t>六、《一般公共预算财政拨款基本支出决算表》</w:t>
      </w:r>
    </w:p>
    <w:p w14:paraId="2223C032">
      <w:pPr>
        <w:spacing w:line="240" w:lineRule="auto"/>
        <w:ind w:firstLine="640"/>
        <w:jc w:val="both"/>
      </w:pPr>
      <w:r>
        <w:rPr>
          <w:rFonts w:ascii="仿宋_GB2312" w:hAnsi="仿宋_GB2312" w:eastAsia="仿宋_GB2312"/>
          <w:b w:val="0"/>
          <w:sz w:val="32"/>
        </w:rPr>
        <w:t>七、《政府性基金预算财政拨款收入支出决算表》</w:t>
      </w:r>
    </w:p>
    <w:p w14:paraId="63452FE1">
      <w:pPr>
        <w:spacing w:line="240" w:lineRule="auto"/>
        <w:ind w:firstLine="640"/>
        <w:jc w:val="both"/>
      </w:pPr>
      <w:r>
        <w:rPr>
          <w:rFonts w:ascii="仿宋_GB2312" w:hAnsi="仿宋_GB2312" w:eastAsia="仿宋_GB2312"/>
          <w:b w:val="0"/>
          <w:sz w:val="32"/>
        </w:rPr>
        <w:t>八、《国有资本经营预算财政拨款收入支出决算表》</w:t>
      </w:r>
    </w:p>
    <w:p w14:paraId="6296B602">
      <w:pPr>
        <w:spacing w:line="240" w:lineRule="auto"/>
        <w:ind w:firstLine="640"/>
        <w:jc w:val="both"/>
      </w:pPr>
      <w:r>
        <w:rPr>
          <w:rFonts w:ascii="仿宋_GB2312" w:hAnsi="仿宋_GB2312" w:eastAsia="仿宋_GB2312"/>
          <w:b w:val="0"/>
          <w:sz w:val="32"/>
        </w:rPr>
        <w:t>九、《财政拨款“三公”经费支出决算表》</w:t>
      </w:r>
    </w:p>
    <w:p w14:paraId="7E2268CD">
      <w:pPr>
        <w:spacing w:line="240" w:lineRule="auto"/>
        <w:ind w:firstLine="640"/>
        <w:jc w:val="both"/>
      </w:pPr>
    </w:p>
    <w:p w14:paraId="3B9BBF1A">
      <w:pPr>
        <w:spacing w:line="240" w:lineRule="auto"/>
        <w:ind w:firstLine="640"/>
        <w:jc w:val="both"/>
      </w:pPr>
    </w:p>
    <w:p w14:paraId="0CE258B9">
      <w:pPr>
        <w:spacing w:line="240" w:lineRule="auto"/>
        <w:ind w:firstLine="640"/>
        <w:jc w:val="both"/>
      </w:pPr>
    </w:p>
    <w:p w14:paraId="6598D536">
      <w:pPr>
        <w:spacing w:line="240" w:lineRule="auto"/>
        <w:ind w:firstLine="640"/>
        <w:jc w:val="both"/>
      </w:pPr>
    </w:p>
    <w:p w14:paraId="6CD1F91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FE7217-D90A-4CB1-A26A-F51F473897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EB4C24B-127F-4C91-9A22-76A2188D8D96}"/>
  </w:font>
  <w:font w:name="仿宋_GB2312">
    <w:panose1 w:val="02010609030101010101"/>
    <w:charset w:val="86"/>
    <w:family w:val="modern"/>
    <w:pitch w:val="default"/>
    <w:sig w:usb0="00000001" w:usb1="080E0000" w:usb2="00000000" w:usb3="00000000" w:csb0="00040000" w:csb1="00000000"/>
    <w:embedRegular r:id="rId3" w:fontKey="{F46EEA49-2E92-4510-A449-F8534352904B}"/>
  </w:font>
  <w:font w:name="楷体_GB2312">
    <w:panose1 w:val="02010609030101010101"/>
    <w:charset w:val="86"/>
    <w:family w:val="auto"/>
    <w:pitch w:val="default"/>
    <w:sig w:usb0="00000001" w:usb1="080E0000" w:usb2="00000000" w:usb3="00000000" w:csb0="00040000" w:csb1="00000000"/>
    <w:embedRegular r:id="rId4" w:fontKey="{737912D4-7CA7-4556-ADB9-9A9D577404A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B8223A"/>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2C0B4E"/>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2644</Words>
  <Characters>2891</Characters>
  <Lines>0</Lines>
  <Paragraphs>0</Paragraphs>
  <TotalTime>7</TotalTime>
  <ScaleCrop>false</ScaleCrop>
  <LinksUpToDate>false</LinksUpToDate>
  <CharactersWithSpaces>2899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2025-09-12T10:30:49Z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