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岳普湖县社会保险中心2024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B0FF6A2">
      <w:r>
        <w:br w:type="page"/>
      </w:r>
    </w:p>
    <w:p w14:paraId="0CDE4ACD">
      <w:pPr>
        <w:spacing w:line="640" w:lineRule="exact"/>
        <w:jc w:val="center"/>
        <w:outlineLvl w:val="1"/>
      </w:pPr>
      <w:r>
        <w:rPr>
          <w:rFonts w:ascii="黑体" w:hAnsi="黑体" w:eastAsia="黑体"/>
          <w:sz w:val="32"/>
        </w:rPr>
        <w:t>第一部分 单位概况</w:t>
      </w:r>
    </w:p>
    <w:p w14:paraId="1A40569A">
      <w:pPr>
        <w:spacing w:line="640" w:lineRule="exact"/>
        <w:ind w:firstLine="640"/>
        <w:jc w:val="both"/>
        <w:outlineLvl w:val="2"/>
      </w:pPr>
      <w:r>
        <w:rPr>
          <w:rFonts w:ascii="黑体" w:hAnsi="黑体" w:eastAsia="黑体"/>
          <w:sz w:val="32"/>
        </w:rPr>
        <w:t>一、主要职能</w:t>
      </w:r>
    </w:p>
    <w:p w14:paraId="1BA56037">
      <w:pPr>
        <w:spacing w:line="580" w:lineRule="exact"/>
        <w:ind w:firstLine="640"/>
        <w:jc w:val="both"/>
      </w:pPr>
      <w:r>
        <w:rPr>
          <w:rFonts w:ascii="仿宋_GB2312" w:hAnsi="仿宋_GB2312" w:eastAsia="仿宋_GB2312"/>
          <w:sz w:val="32"/>
        </w:rPr>
        <w:t>负责全县各项保险政策即机关事业养老保险、城镇企业职工养老保险、城乡居民养老保险、工伤保险、失业保险政策落实；各类退休人员养老金的审核、发放及生存资格认证工作；负责企业职工退休死亡人员的丧葬费抚恤金、工伤保险医疗待遇、工亡一次性待遇以及供养亲属定期待遇、失业金定期待遇等待遇政策的落实；负责全县机关事业单位、企业单位、灵活就业人员以及城乡居民养老保险社会保险费的征缴工作；负责各类保险基金的会计核算、上报各类统计报表以及财务分析报告；负责基金管理以及各项保险的执行情况，提出合理化改进意见；指导和协调各乡镇做好城乡居民养老保险参保人数的确定，确保全县城乡居民养老保险符合参保条件的人员参保全覆盖；完成主管部门交办的其他工作。</w:t>
      </w:r>
    </w:p>
    <w:p w14:paraId="3E6075E7">
      <w:pPr>
        <w:spacing w:line="640" w:lineRule="exact"/>
        <w:ind w:firstLine="640"/>
        <w:jc w:val="both"/>
        <w:outlineLvl w:val="2"/>
      </w:pPr>
      <w:r>
        <w:rPr>
          <w:rFonts w:ascii="黑体" w:hAnsi="黑体" w:eastAsia="黑体"/>
          <w:sz w:val="32"/>
        </w:rPr>
        <w:t>二、机构设置及人员情况</w:t>
      </w:r>
    </w:p>
    <w:p w14:paraId="79835BE2">
      <w:pPr>
        <w:spacing w:line="580" w:lineRule="exact"/>
        <w:ind w:firstLine="640"/>
        <w:jc w:val="both"/>
      </w:pPr>
      <w:r>
        <w:rPr>
          <w:rFonts w:ascii="仿宋_GB2312" w:hAnsi="仿宋_GB2312" w:eastAsia="仿宋_GB2312"/>
          <w:sz w:val="32"/>
        </w:rPr>
        <w:t>岳普湖县社会保险中心2024年度，实有人数31人，其中：在职人员15人，增加1人；离休人员0人，增加0人；退休人员16人,增加6人。</w:t>
      </w:r>
    </w:p>
    <w:p w14:paraId="6C82E66E">
      <w:pPr>
        <w:spacing w:line="580" w:lineRule="exact"/>
        <w:ind w:firstLine="640"/>
        <w:jc w:val="both"/>
      </w:pPr>
      <w:r>
        <w:rPr>
          <w:rFonts w:ascii="仿宋_GB2312" w:hAnsi="仿宋_GB2312" w:eastAsia="仿宋_GB2312"/>
          <w:sz w:val="32"/>
        </w:rPr>
        <w:t>岳普湖县社会保险中心无下属预算单位，下设1个科室，分别是：社保大厅。</w:t>
      </w:r>
    </w:p>
    <w:p w14:paraId="6CCE804C">
      <w:r>
        <w:br w:type="page"/>
      </w:r>
    </w:p>
    <w:p w14:paraId="6A814521">
      <w:pPr>
        <w:spacing w:line="240" w:lineRule="auto"/>
        <w:jc w:val="center"/>
        <w:outlineLvl w:val="1"/>
      </w:pPr>
      <w:r>
        <w:rPr>
          <w:rFonts w:ascii="黑体" w:hAnsi="黑体" w:eastAsia="黑体"/>
          <w:sz w:val="32"/>
        </w:rPr>
        <w:t>第二部分 部门决算情况说明</w:t>
      </w:r>
    </w:p>
    <w:p w14:paraId="71E3BD91">
      <w:pPr>
        <w:spacing w:line="640" w:lineRule="exact"/>
        <w:ind w:firstLine="640"/>
        <w:jc w:val="both"/>
        <w:outlineLvl w:val="2"/>
      </w:pPr>
      <w:r>
        <w:rPr>
          <w:rFonts w:ascii="黑体" w:hAnsi="黑体" w:eastAsia="黑体"/>
          <w:sz w:val="32"/>
        </w:rPr>
        <w:t>一、收入支出决算总体情况说明</w:t>
      </w:r>
    </w:p>
    <w:p w14:paraId="754119EF">
      <w:pPr>
        <w:spacing w:line="580" w:lineRule="exact"/>
        <w:ind w:firstLine="640"/>
        <w:jc w:val="both"/>
      </w:pPr>
      <w:r>
        <w:rPr>
          <w:rFonts w:ascii="仿宋_GB2312" w:hAnsi="仿宋_GB2312" w:eastAsia="仿宋_GB2312"/>
          <w:b/>
          <w:sz w:val="32"/>
        </w:rPr>
        <w:t>2024年度收入总计273.40万元，</w:t>
      </w:r>
      <w:r>
        <w:rPr>
          <w:rFonts w:ascii="仿宋_GB2312" w:hAnsi="仿宋_GB2312" w:eastAsia="仿宋_GB2312"/>
          <w:b w:val="0"/>
          <w:sz w:val="32"/>
        </w:rPr>
        <w:t>其中：本年收入合计273.40万元，使用非财政拨款结余（含专用结余）0.00万元，年初结转和结余0.00万元。</w:t>
      </w:r>
    </w:p>
    <w:p w14:paraId="1C6AAA3E">
      <w:pPr>
        <w:spacing w:line="580" w:lineRule="exact"/>
        <w:ind w:firstLine="640"/>
        <w:jc w:val="both"/>
      </w:pPr>
      <w:r>
        <w:rPr>
          <w:rFonts w:ascii="仿宋_GB2312" w:hAnsi="仿宋_GB2312" w:eastAsia="仿宋_GB2312"/>
          <w:b/>
          <w:sz w:val="32"/>
        </w:rPr>
        <w:t>2024年度支出总计273.40万元，</w:t>
      </w:r>
      <w:r>
        <w:rPr>
          <w:rFonts w:ascii="仿宋_GB2312" w:hAnsi="仿宋_GB2312" w:eastAsia="仿宋_GB2312"/>
          <w:b w:val="0"/>
          <w:sz w:val="32"/>
        </w:rPr>
        <w:t>其中：本年支出合计273.40万元，结余分配0.00万元，年末结转和结余0.00万元。</w:t>
      </w:r>
    </w:p>
    <w:p w14:paraId="1D08EAA7">
      <w:pPr>
        <w:spacing w:line="580" w:lineRule="exact"/>
        <w:ind w:firstLine="640"/>
        <w:jc w:val="both"/>
      </w:pPr>
      <w:r>
        <w:rPr>
          <w:rFonts w:ascii="仿宋_GB2312" w:hAnsi="仿宋_GB2312" w:eastAsia="仿宋_GB2312"/>
          <w:b w:val="0"/>
          <w:sz w:val="32"/>
        </w:rPr>
        <w:t>收入支出总体与上年相比，增加41.82万元，增长18.06%，主要原因是：本年度调入1人，在职人员调薪，工资，社保，公积金等人员经费增加。</w:t>
      </w:r>
    </w:p>
    <w:p w14:paraId="11390629">
      <w:pPr>
        <w:spacing w:line="640" w:lineRule="exact"/>
        <w:ind w:firstLine="640"/>
        <w:jc w:val="both"/>
        <w:outlineLvl w:val="2"/>
      </w:pPr>
      <w:r>
        <w:rPr>
          <w:rFonts w:ascii="黑体" w:hAnsi="黑体" w:eastAsia="黑体"/>
          <w:sz w:val="32"/>
        </w:rPr>
        <w:t>二、收入决算情况说明</w:t>
      </w:r>
    </w:p>
    <w:p w14:paraId="7F194917">
      <w:pPr>
        <w:spacing w:line="580" w:lineRule="exact"/>
        <w:ind w:firstLine="640"/>
        <w:jc w:val="both"/>
      </w:pPr>
      <w:r>
        <w:rPr>
          <w:rFonts w:ascii="仿宋_GB2312" w:hAnsi="仿宋_GB2312" w:eastAsia="仿宋_GB2312"/>
          <w:b/>
          <w:sz w:val="32"/>
        </w:rPr>
        <w:t>本年收入273.40万元，</w:t>
      </w:r>
      <w:r>
        <w:rPr>
          <w:rFonts w:ascii="仿宋_GB2312" w:hAnsi="仿宋_GB2312" w:eastAsia="仿宋_GB2312"/>
          <w:b w:val="0"/>
          <w:sz w:val="32"/>
        </w:rPr>
        <w:t>其中：财政拨款收入273.40万元，占100.00%；上级补助收入0.00万元，占0.00%；事业收入0.00万元，占0.00%；经营收入0.00万元，占0.00%；附属单位上缴收入0.00万元，占0.00%；其他收入0.00万元，占0.00%。</w:t>
      </w:r>
    </w:p>
    <w:p w14:paraId="51A0B0F2">
      <w:pPr>
        <w:spacing w:line="640" w:lineRule="exact"/>
        <w:ind w:firstLine="640"/>
        <w:jc w:val="both"/>
        <w:outlineLvl w:val="2"/>
      </w:pPr>
      <w:r>
        <w:rPr>
          <w:rFonts w:ascii="黑体" w:hAnsi="黑体" w:eastAsia="黑体"/>
          <w:sz w:val="32"/>
        </w:rPr>
        <w:t>三、支出决算情况说明</w:t>
      </w:r>
    </w:p>
    <w:p w14:paraId="7551150E">
      <w:pPr>
        <w:spacing w:line="580" w:lineRule="exact"/>
        <w:ind w:firstLine="640"/>
        <w:jc w:val="both"/>
      </w:pPr>
      <w:r>
        <w:rPr>
          <w:rFonts w:ascii="仿宋_GB2312" w:hAnsi="仿宋_GB2312" w:eastAsia="仿宋_GB2312"/>
          <w:b/>
          <w:sz w:val="32"/>
        </w:rPr>
        <w:t>本年支出273.40万元，</w:t>
      </w:r>
      <w:r>
        <w:rPr>
          <w:rFonts w:ascii="仿宋_GB2312" w:hAnsi="仿宋_GB2312" w:eastAsia="仿宋_GB2312"/>
          <w:b w:val="0"/>
          <w:sz w:val="32"/>
        </w:rPr>
        <w:t>其中：基本支出258.06万元，占94.39%；项目支出15.34万元，占5.61%；上缴上级支出0.00万元，占0.00%；经营支出0.00万元，占0.00%；对附属单位补助支出0.00万元，占0.00%。</w:t>
      </w:r>
    </w:p>
    <w:p w14:paraId="49C416AC">
      <w:pPr>
        <w:spacing w:line="640" w:lineRule="exact"/>
        <w:ind w:firstLine="640"/>
        <w:jc w:val="both"/>
        <w:outlineLvl w:val="2"/>
      </w:pPr>
      <w:r>
        <w:rPr>
          <w:rFonts w:ascii="黑体" w:hAnsi="黑体" w:eastAsia="黑体"/>
          <w:sz w:val="32"/>
        </w:rPr>
        <w:t>四、财政拨款收入支出决算总体情况说明</w:t>
      </w:r>
    </w:p>
    <w:p w14:paraId="2E3C3030">
      <w:pPr>
        <w:spacing w:line="580" w:lineRule="exact"/>
        <w:ind w:firstLine="640"/>
        <w:jc w:val="both"/>
      </w:pPr>
      <w:r>
        <w:rPr>
          <w:rFonts w:ascii="仿宋_GB2312" w:hAnsi="仿宋_GB2312" w:eastAsia="仿宋_GB2312"/>
          <w:b/>
          <w:sz w:val="32"/>
        </w:rPr>
        <w:t>2024年度财政拨款收入总计273.40万元，</w:t>
      </w:r>
      <w:r>
        <w:rPr>
          <w:rFonts w:ascii="仿宋_GB2312" w:hAnsi="仿宋_GB2312" w:eastAsia="仿宋_GB2312"/>
          <w:b w:val="0"/>
          <w:sz w:val="32"/>
        </w:rPr>
        <w:t>其中：年初财政拨款结转和结余0.00万元，本年财政拨款收入273.40万元。</w:t>
      </w:r>
      <w:r>
        <w:rPr>
          <w:rFonts w:ascii="仿宋_GB2312" w:hAnsi="仿宋_GB2312" w:eastAsia="仿宋_GB2312"/>
          <w:b/>
          <w:sz w:val="32"/>
        </w:rPr>
        <w:t>财政拨款支出总计273.40万元，</w:t>
      </w:r>
      <w:r>
        <w:rPr>
          <w:rFonts w:ascii="仿宋_GB2312" w:hAnsi="仿宋_GB2312" w:eastAsia="仿宋_GB2312"/>
          <w:b w:val="0"/>
          <w:sz w:val="32"/>
        </w:rPr>
        <w:t>其中：年末财政拨款结转和结余0.00万元，本年财政拨款支出273.40万元。</w:t>
      </w:r>
    </w:p>
    <w:p w14:paraId="6DDBFED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增加41.82万元，增长18.06%，主要原因是：</w:t>
      </w:r>
      <w:r>
        <w:rPr>
          <w:rFonts w:hint="eastAsia" w:ascii="仿宋_GB2312" w:hAnsi="仿宋_GB2312" w:eastAsia="仿宋_GB2312"/>
          <w:b w:val="0"/>
          <w:sz w:val="32"/>
          <w:lang w:eastAsia="zh-CN"/>
        </w:rPr>
        <w:t>本年度</w:t>
      </w:r>
      <w:r>
        <w:rPr>
          <w:rFonts w:ascii="仿宋_GB2312" w:hAnsi="仿宋_GB2312" w:eastAsia="仿宋_GB2312"/>
          <w:b w:val="0"/>
          <w:sz w:val="32"/>
        </w:rPr>
        <w:t>人员调入1人，在职人员调薪，工资，社保，公积金等人员经费增加。</w:t>
      </w:r>
      <w:r>
        <w:rPr>
          <w:rFonts w:ascii="仿宋_GB2312" w:hAnsi="仿宋_GB2312" w:eastAsia="仿宋_GB2312"/>
          <w:b/>
          <w:sz w:val="32"/>
        </w:rPr>
        <w:t>与年初预算相比，</w:t>
      </w:r>
      <w:r>
        <w:rPr>
          <w:rFonts w:ascii="仿宋_GB2312" w:hAnsi="仿宋_GB2312" w:eastAsia="仿宋_GB2312"/>
          <w:b w:val="0"/>
          <w:sz w:val="32"/>
        </w:rPr>
        <w:t>年初预算数3,697.94万元，决算数273.40万元，预决算差异率-92.61%，主要原因是：年中调减对城乡居民基本养老保险补助项目资金，导致预决算存在差异。</w:t>
      </w:r>
    </w:p>
    <w:p w14:paraId="3ECC031E">
      <w:pPr>
        <w:spacing w:line="640" w:lineRule="exact"/>
        <w:ind w:firstLine="640"/>
        <w:jc w:val="both"/>
        <w:outlineLvl w:val="2"/>
      </w:pPr>
      <w:r>
        <w:rPr>
          <w:rFonts w:ascii="黑体" w:hAnsi="黑体" w:eastAsia="黑体"/>
          <w:sz w:val="32"/>
        </w:rPr>
        <w:t>五、一般公共预算财政拨款支出决算情况说明</w:t>
      </w:r>
    </w:p>
    <w:p w14:paraId="5D797F9B">
      <w:pPr>
        <w:spacing w:line="640" w:lineRule="exact"/>
        <w:ind w:firstLine="640"/>
        <w:jc w:val="both"/>
        <w:outlineLvl w:val="3"/>
      </w:pPr>
      <w:r>
        <w:rPr>
          <w:rFonts w:ascii="楷体_GB2312" w:hAnsi="楷体_GB2312" w:eastAsia="楷体_GB2312"/>
          <w:b/>
          <w:sz w:val="32"/>
        </w:rPr>
        <w:t>（一）一般公共预算财政拨款支出决算总体情况</w:t>
      </w:r>
    </w:p>
    <w:p w14:paraId="2ECB845E">
      <w:pPr>
        <w:spacing w:line="580" w:lineRule="exact"/>
        <w:ind w:firstLine="640"/>
        <w:jc w:val="both"/>
      </w:pPr>
      <w:r>
        <w:rPr>
          <w:rFonts w:ascii="仿宋_GB2312" w:hAnsi="仿宋_GB2312" w:eastAsia="仿宋_GB2312"/>
          <w:b/>
          <w:sz w:val="32"/>
        </w:rPr>
        <w:t>2024年度一般公共预算财政拨款支出273.40万元，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增加41.82万元，增长18.06%，主要原因是：</w:t>
      </w:r>
      <w:r>
        <w:rPr>
          <w:rFonts w:hint="eastAsia" w:ascii="仿宋_GB2312" w:hAnsi="仿宋_GB2312" w:eastAsia="仿宋_GB2312"/>
          <w:b w:val="0"/>
          <w:sz w:val="32"/>
          <w:lang w:eastAsia="zh-CN"/>
        </w:rPr>
        <w:t>本年度</w:t>
      </w:r>
      <w:r>
        <w:rPr>
          <w:rFonts w:ascii="仿宋_GB2312" w:hAnsi="仿宋_GB2312" w:eastAsia="仿宋_GB2312"/>
          <w:b w:val="0"/>
          <w:sz w:val="32"/>
        </w:rPr>
        <w:t>调入1人，在职人员调薪，工资，社保，公积金等人员经费增加。</w:t>
      </w:r>
      <w:r>
        <w:rPr>
          <w:rFonts w:ascii="仿宋_GB2312" w:hAnsi="仿宋_GB2312" w:eastAsia="仿宋_GB2312"/>
          <w:b/>
          <w:sz w:val="32"/>
        </w:rPr>
        <w:t>与年初预算相比,</w:t>
      </w:r>
      <w:r>
        <w:rPr>
          <w:rFonts w:ascii="仿宋_GB2312" w:hAnsi="仿宋_GB2312" w:eastAsia="仿宋_GB2312"/>
          <w:b w:val="0"/>
          <w:sz w:val="32"/>
        </w:rPr>
        <w:t>年初预算数3,697.94万元，决算数273.40万元，预决算差异率-92.61%，主要原因是：年中调减对城乡居民基本养老保险补助项目资金，导致预决算存在差异。</w:t>
      </w:r>
    </w:p>
    <w:p w14:paraId="60965721">
      <w:pPr>
        <w:spacing w:line="640" w:lineRule="exact"/>
        <w:ind w:firstLine="640"/>
        <w:jc w:val="both"/>
        <w:outlineLvl w:val="3"/>
      </w:pPr>
      <w:r>
        <w:rPr>
          <w:rFonts w:ascii="楷体_GB2312" w:hAnsi="楷体_GB2312" w:eastAsia="楷体_GB2312"/>
          <w:b/>
          <w:sz w:val="32"/>
        </w:rPr>
        <w:t>（二）一般公共预算财政拨款支出决算结构情况</w:t>
      </w:r>
    </w:p>
    <w:p w14:paraId="2E281C0B">
      <w:pPr>
        <w:spacing w:line="580" w:lineRule="exact"/>
        <w:ind w:firstLine="640"/>
        <w:jc w:val="both"/>
      </w:pPr>
      <w:r>
        <w:rPr>
          <w:rFonts w:ascii="仿宋_GB2312" w:hAnsi="仿宋_GB2312" w:eastAsia="仿宋_GB2312"/>
          <w:b w:val="0"/>
          <w:sz w:val="32"/>
        </w:rPr>
        <w:t>1.社会保障和就业支出(类)241.77万元,占88.43%。</w:t>
      </w:r>
    </w:p>
    <w:p w14:paraId="683BDB8F">
      <w:pPr>
        <w:spacing w:line="580" w:lineRule="exact"/>
        <w:ind w:firstLine="640"/>
        <w:jc w:val="both"/>
      </w:pPr>
      <w:r>
        <w:rPr>
          <w:rFonts w:ascii="仿宋_GB2312" w:hAnsi="仿宋_GB2312" w:eastAsia="仿宋_GB2312"/>
          <w:b w:val="0"/>
          <w:sz w:val="32"/>
        </w:rPr>
        <w:t>2.卫生健康支出(类)12.68万元,占4.64%。</w:t>
      </w:r>
    </w:p>
    <w:p w14:paraId="3D5D24DD">
      <w:pPr>
        <w:spacing w:line="580" w:lineRule="exact"/>
        <w:ind w:firstLine="640"/>
        <w:jc w:val="both"/>
      </w:pPr>
      <w:r>
        <w:rPr>
          <w:rFonts w:ascii="仿宋_GB2312" w:hAnsi="仿宋_GB2312" w:eastAsia="仿宋_GB2312"/>
          <w:b w:val="0"/>
          <w:sz w:val="32"/>
        </w:rPr>
        <w:t>3.住房保障支出(类)18.95万元,占6.93%。</w:t>
      </w:r>
    </w:p>
    <w:p w14:paraId="050C52D9">
      <w:pPr>
        <w:spacing w:line="640" w:lineRule="exact"/>
        <w:ind w:firstLine="640"/>
        <w:jc w:val="both"/>
        <w:outlineLvl w:val="3"/>
      </w:pPr>
      <w:r>
        <w:rPr>
          <w:rFonts w:ascii="楷体_GB2312" w:hAnsi="楷体_GB2312" w:eastAsia="楷体_GB2312"/>
          <w:b/>
          <w:sz w:val="32"/>
        </w:rPr>
        <w:t>（三）一般公共预算财政拨款支出决算具体情况</w:t>
      </w:r>
    </w:p>
    <w:p w14:paraId="36014F84">
      <w:pPr>
        <w:spacing w:line="580" w:lineRule="exact"/>
        <w:ind w:firstLine="640"/>
        <w:jc w:val="both"/>
      </w:pPr>
      <w:r>
        <w:rPr>
          <w:rFonts w:ascii="仿宋_GB2312" w:hAnsi="仿宋_GB2312" w:eastAsia="仿宋_GB2312"/>
          <w:b w:val="0"/>
          <w:sz w:val="32"/>
        </w:rPr>
        <w:t>1.社会保障和就业支出(类)人力资源和社会保障管理事务(款)行政运行(项):支出决算数为184.44万元，比上年决算增加27.78万元，增长17.73%,主要原因是：本年新增在职人员，在职人员工资调增，人员经费增加，导致经费较上年有所增加。</w:t>
      </w:r>
    </w:p>
    <w:p w14:paraId="39C2FBD4">
      <w:pPr>
        <w:spacing w:line="580" w:lineRule="exact"/>
        <w:ind w:firstLine="640"/>
        <w:jc w:val="both"/>
      </w:pPr>
      <w:r>
        <w:rPr>
          <w:rFonts w:ascii="仿宋_GB2312" w:hAnsi="仿宋_GB2312" w:eastAsia="仿宋_GB2312"/>
          <w:b w:val="0"/>
          <w:sz w:val="32"/>
        </w:rPr>
        <w:t>2.社会保障和就业支出(类)人力资源和社会保障管理事务(款)社会保险经办机构(项):支出决算数为3.08万元，比上年决算增加0.50万元，增长19.38%,主要原因是：本年社会保险经办机构经费增加。</w:t>
      </w:r>
    </w:p>
    <w:p w14:paraId="0FFC7160">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18.63万元，比上年决算增加7.77万元，增长71.55%,主要原因是：本年新增退休人员，增加退休人员基础绩效奖，退休费支出增加。</w:t>
      </w:r>
    </w:p>
    <w:p w14:paraId="433B21B8">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4.社会保障和就业支出(类)行政事业单位养老支出(款)机关事业单位基本养老保险缴费支出(项):支出决算数为23.36万元，比上年决算增加6.70万元，增长40.22%,主要原因是：</w:t>
      </w:r>
      <w:r>
        <w:rPr>
          <w:rFonts w:hint="eastAsia" w:ascii="仿宋_GB2312" w:hAnsi="仿宋_GB2312" w:eastAsia="仿宋_GB2312"/>
          <w:b w:val="0"/>
          <w:sz w:val="32"/>
          <w:lang w:val="en-US" w:eastAsia="zh-CN"/>
        </w:rPr>
        <w:t>本年在职人员增加，</w:t>
      </w:r>
      <w:r>
        <w:rPr>
          <w:rFonts w:ascii="仿宋_GB2312" w:hAnsi="仿宋_GB2312" w:eastAsia="仿宋_GB2312"/>
          <w:b w:val="0"/>
          <w:sz w:val="32"/>
        </w:rPr>
        <w:t>导致机关事业单位基本养老保险缴费支出增加。</w:t>
      </w:r>
    </w:p>
    <w:p w14:paraId="07DE7904">
      <w:pPr>
        <w:spacing w:line="580" w:lineRule="exact"/>
        <w:ind w:firstLine="640"/>
        <w:jc w:val="both"/>
      </w:pPr>
      <w:r>
        <w:rPr>
          <w:rFonts w:ascii="仿宋_GB2312" w:hAnsi="仿宋_GB2312" w:eastAsia="仿宋_GB2312"/>
          <w:b w:val="0"/>
          <w:sz w:val="32"/>
        </w:rPr>
        <w:t>5.社会保障和就业支出(类)企业改革补助(款)其他企业改革发展补助(项):支出决算数为12.26万元，比上年决算减少1.68万元，下降12.05%,主要原因是：本年企业职工基本养老保险基金补助资金减少。</w:t>
      </w:r>
    </w:p>
    <w:p w14:paraId="61DDB861">
      <w:pPr>
        <w:spacing w:line="580" w:lineRule="exact"/>
        <w:ind w:firstLine="640"/>
        <w:jc w:val="both"/>
      </w:pPr>
      <w:r>
        <w:rPr>
          <w:rFonts w:ascii="仿宋_GB2312" w:hAnsi="仿宋_GB2312" w:eastAsia="仿宋_GB2312"/>
          <w:b w:val="0"/>
          <w:sz w:val="32"/>
        </w:rPr>
        <w:t>6.卫生健康支出(类)行政事业单位医疗(款)行政单位医疗(项):支出决算数为9.93万元，比上年决算减少3.70万元，下降27.15%,主要原因是：因退休人员医疗保险制度改革，2024年开始退休人员基本医疗不再由单位缴纳，导致经费较上年减少。</w:t>
      </w:r>
    </w:p>
    <w:p w14:paraId="02C9B873">
      <w:pPr>
        <w:spacing w:line="580" w:lineRule="exact"/>
        <w:ind w:firstLine="640"/>
        <w:jc w:val="both"/>
      </w:pPr>
      <w:r>
        <w:rPr>
          <w:rFonts w:ascii="仿宋_GB2312" w:hAnsi="仿宋_GB2312" w:eastAsia="仿宋_GB2312"/>
          <w:b w:val="0"/>
          <w:sz w:val="32"/>
        </w:rPr>
        <w:t>7.卫生健康支出(类)行政事业单位医疗(款)公务员医疗补助(项):支出决算数为2.75万元，比上年决算减少0.31万元，下降10.13%,主要原因是：本年在职人员调入调出，人员职级不同，缴费基数不同，导致公务员医疗补助较上年减少。</w:t>
      </w:r>
    </w:p>
    <w:p w14:paraId="73AA5D89">
      <w:pPr>
        <w:spacing w:line="580" w:lineRule="exact"/>
        <w:ind w:firstLine="640"/>
        <w:jc w:val="both"/>
      </w:pPr>
      <w:r>
        <w:rPr>
          <w:rFonts w:ascii="仿宋_GB2312" w:hAnsi="仿宋_GB2312" w:eastAsia="仿宋_GB2312"/>
          <w:b w:val="0"/>
          <w:sz w:val="32"/>
        </w:rPr>
        <w:t>8.住房保障支出(类)住房改革支出(款)住房公积金(项):支出决算数为18.95万元，比上年决算增加4.75万元，增长33.45%,主要原因是：本年在职人员增加，在职人员工资基数调增，公积金缴费基数上涨，相应支出增加。</w:t>
      </w:r>
    </w:p>
    <w:p w14:paraId="4080AE1B">
      <w:pPr>
        <w:spacing w:line="640" w:lineRule="exact"/>
        <w:ind w:firstLine="640"/>
        <w:jc w:val="both"/>
        <w:outlineLvl w:val="2"/>
      </w:pPr>
      <w:r>
        <w:rPr>
          <w:rFonts w:ascii="黑体" w:hAnsi="黑体" w:eastAsia="黑体"/>
          <w:sz w:val="32"/>
        </w:rPr>
        <w:t>六、一般公共预算财政拨款基本支出决算情况说明</w:t>
      </w:r>
    </w:p>
    <w:p w14:paraId="6F737295">
      <w:pPr>
        <w:spacing w:line="580" w:lineRule="exact"/>
        <w:ind w:firstLine="640"/>
        <w:jc w:val="both"/>
      </w:pPr>
      <w:r>
        <w:rPr>
          <w:rFonts w:ascii="仿宋_GB2312" w:hAnsi="仿宋_GB2312" w:eastAsia="仿宋_GB2312"/>
          <w:b w:val="0"/>
          <w:sz w:val="32"/>
        </w:rPr>
        <w:t>2024年度一般公共预算财政拨款基本支出258.06万元，其中：</w:t>
      </w:r>
      <w:r>
        <w:rPr>
          <w:rFonts w:ascii="仿宋_GB2312" w:hAnsi="仿宋_GB2312" w:eastAsia="仿宋_GB2312"/>
          <w:b/>
          <w:sz w:val="32"/>
        </w:rPr>
        <w:t>人员经费253.92万元，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包括：基本工资、津贴补贴、奖金、机关事业单位基本养老保险缴费、职工基本医疗保险缴费、公务员医疗补助缴费、其他社会保障缴费、住房公积金、退休费、生活补助。</w:t>
      </w:r>
    </w:p>
    <w:p w14:paraId="4E692775">
      <w:pPr>
        <w:spacing w:line="580" w:lineRule="exact"/>
        <w:ind w:firstLine="640"/>
        <w:jc w:val="both"/>
      </w:pPr>
      <w:r>
        <w:rPr>
          <w:rFonts w:ascii="仿宋_GB2312" w:hAnsi="仿宋_GB2312" w:eastAsia="仿宋_GB2312"/>
          <w:b/>
          <w:sz w:val="32"/>
        </w:rPr>
        <w:t>公用经费4.14万元，</w:t>
      </w:r>
      <w:r>
        <w:rPr>
          <w:rFonts w:ascii="仿宋_GB2312" w:hAnsi="仿宋_GB2312" w:eastAsia="仿宋_GB2312"/>
          <w:b w:val="0"/>
          <w:sz w:val="32"/>
        </w:rPr>
        <w:t>包括：办公费、水费、电费、差旅费、劳务费。</w:t>
      </w:r>
    </w:p>
    <w:p w14:paraId="416396F4">
      <w:pPr>
        <w:spacing w:line="640" w:lineRule="exact"/>
        <w:ind w:firstLine="640"/>
        <w:jc w:val="both"/>
        <w:outlineLvl w:val="2"/>
      </w:pPr>
      <w:r>
        <w:rPr>
          <w:rFonts w:ascii="黑体" w:hAnsi="黑体" w:eastAsia="黑体"/>
          <w:sz w:val="32"/>
        </w:rPr>
        <w:t>七、政府性基金预算财政拨款收入支出决算情况说明</w:t>
      </w:r>
    </w:p>
    <w:p w14:paraId="2A50007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AE49362">
      <w:pPr>
        <w:spacing w:line="640" w:lineRule="exact"/>
        <w:ind w:firstLine="640"/>
        <w:jc w:val="both"/>
        <w:outlineLvl w:val="2"/>
      </w:pPr>
      <w:r>
        <w:rPr>
          <w:rFonts w:ascii="黑体" w:hAnsi="黑体" w:eastAsia="黑体"/>
          <w:sz w:val="32"/>
        </w:rPr>
        <w:t>八、国有资本经营预算财政拨款收入支出决算情况说明</w:t>
      </w:r>
    </w:p>
    <w:p w14:paraId="27AB50C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41C3E66">
      <w:pPr>
        <w:spacing w:line="640" w:lineRule="exact"/>
        <w:ind w:firstLine="640"/>
        <w:jc w:val="both"/>
        <w:outlineLvl w:val="2"/>
      </w:pPr>
      <w:r>
        <w:rPr>
          <w:rFonts w:ascii="黑体" w:hAnsi="黑体" w:eastAsia="黑体"/>
          <w:sz w:val="32"/>
        </w:rPr>
        <w:t>九、财政拨款“三公”经费支出决算情况说明</w:t>
      </w:r>
    </w:p>
    <w:p w14:paraId="4B7D78F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AF8435F">
      <w:pPr>
        <w:spacing w:line="580" w:lineRule="exact"/>
        <w:ind w:firstLine="640"/>
        <w:jc w:val="both"/>
      </w:pPr>
      <w:r>
        <w:rPr>
          <w:rFonts w:ascii="仿宋_GB2312" w:hAnsi="仿宋_GB2312" w:eastAsia="仿宋_GB2312"/>
          <w:b/>
          <w:sz w:val="32"/>
        </w:rPr>
        <w:t>具体情况如下：</w:t>
      </w:r>
    </w:p>
    <w:p w14:paraId="30A130F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23DE70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9F3A5B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05C93C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F08B8F9">
      <w:pPr>
        <w:spacing w:line="640" w:lineRule="exact"/>
        <w:ind w:firstLine="640"/>
        <w:jc w:val="both"/>
        <w:outlineLvl w:val="2"/>
      </w:pPr>
      <w:r>
        <w:rPr>
          <w:rFonts w:ascii="黑体" w:hAnsi="黑体" w:eastAsia="黑体"/>
          <w:sz w:val="32"/>
        </w:rPr>
        <w:t>十、其他重要事项的情况说明</w:t>
      </w:r>
    </w:p>
    <w:p w14:paraId="2FA00388">
      <w:pPr>
        <w:spacing w:line="640" w:lineRule="exact"/>
        <w:ind w:firstLine="640"/>
        <w:jc w:val="both"/>
        <w:outlineLvl w:val="3"/>
      </w:pPr>
      <w:r>
        <w:rPr>
          <w:rFonts w:ascii="楷体_GB2312" w:hAnsi="楷体_GB2312" w:eastAsia="楷体_GB2312"/>
          <w:b/>
          <w:sz w:val="32"/>
        </w:rPr>
        <w:t>（一）机关运行经费及公用经费支出情况</w:t>
      </w:r>
    </w:p>
    <w:p w14:paraId="2F0885AD">
      <w:pPr>
        <w:spacing w:line="580" w:lineRule="exact"/>
        <w:ind w:firstLine="640"/>
        <w:jc w:val="both"/>
      </w:pPr>
      <w:r>
        <w:rPr>
          <w:rFonts w:ascii="仿宋_GB2312" w:hAnsi="仿宋_GB2312" w:eastAsia="仿宋_GB2312"/>
          <w:b w:val="0"/>
          <w:sz w:val="32"/>
        </w:rPr>
        <w:t>2024年度岳普湖县社会保险中心（行政单位和参照公务员法管理事业单位）机关运行经费支出4.14万元，比上年增加1.16万元，增长38.93%，主要原因是：本年在职人员增加，办公费用增加。</w:t>
      </w:r>
    </w:p>
    <w:p w14:paraId="60E4281D">
      <w:pPr>
        <w:spacing w:line="640" w:lineRule="exact"/>
        <w:ind w:firstLine="640"/>
        <w:jc w:val="both"/>
        <w:outlineLvl w:val="3"/>
      </w:pPr>
      <w:r>
        <w:rPr>
          <w:rFonts w:ascii="楷体_GB2312" w:hAnsi="楷体_GB2312" w:eastAsia="楷体_GB2312"/>
          <w:b/>
          <w:sz w:val="32"/>
        </w:rPr>
        <w:t>（二）政府采购情况</w:t>
      </w:r>
    </w:p>
    <w:p w14:paraId="5C5F7CBE">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3A3B54AF">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20894795">
      <w:pPr>
        <w:spacing w:line="640" w:lineRule="exact"/>
        <w:ind w:firstLine="640"/>
        <w:jc w:val="both"/>
        <w:outlineLvl w:val="3"/>
      </w:pPr>
      <w:r>
        <w:rPr>
          <w:rFonts w:ascii="楷体_GB2312" w:hAnsi="楷体_GB2312" w:eastAsia="楷体_GB2312"/>
          <w:b/>
          <w:sz w:val="32"/>
        </w:rPr>
        <w:t>（三）国有资产占用情况说明</w:t>
      </w:r>
    </w:p>
    <w:p w14:paraId="77F57764">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1E65DAA">
      <w:pPr>
        <w:spacing w:line="640" w:lineRule="exact"/>
        <w:ind w:firstLine="640"/>
        <w:jc w:val="both"/>
        <w:outlineLvl w:val="2"/>
      </w:pPr>
      <w:r>
        <w:rPr>
          <w:rFonts w:ascii="黑体" w:hAnsi="黑体" w:eastAsia="黑体"/>
          <w:sz w:val="32"/>
        </w:rPr>
        <w:t>十一、预算绩效的情况说明</w:t>
      </w:r>
    </w:p>
    <w:p w14:paraId="7B8D574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273.40万元，实际执行总额273.40万元；预算绩效评价项目6个，全年预算数4,009.15万元，全年执行数4,006.79万元。预算绩效管理取得的成效：一是强化预算管理。建立科学的预算管理体系，制定合理的预算方案和控制措施，确保项目的经费</w:t>
      </w:r>
      <w:r>
        <w:rPr>
          <w:rFonts w:hint="eastAsia" w:ascii="仿宋_GB2312" w:hAnsi="仿宋_GB2312" w:eastAsia="仿宋_GB2312"/>
          <w:b w:val="0"/>
          <w:sz w:val="32"/>
          <w:lang w:eastAsia="zh-CN"/>
        </w:rPr>
        <w:t>得到</w:t>
      </w:r>
      <w:r>
        <w:rPr>
          <w:rFonts w:ascii="仿宋_GB2312" w:hAnsi="仿宋_GB2312" w:eastAsia="仿宋_GB2312"/>
          <w:b w:val="0"/>
          <w:sz w:val="32"/>
        </w:rPr>
        <w:t>有效控制。同时，注重预算的精细化管理，加强预算分析和调整，避免出现预算超支或浪费的情况。二是成员分工明确。对项目推进过程中出现的问题及时进行沟通、整改，尽早拿出解决措施。督促各乡镇向社保中心报送领取待遇人员及正常参保人员死亡名单，不断推进城乡居民养老保险待遇数据清理工作及死亡冒领追缴工作。严格落实资格审查工作，审核无误后及时完成死亡补助发放工作。发现的问题及原因：一是项目的相关评估机制较为欠缺。二是基层业务力量有待提升，由于城乡居民基本养老保险由于参保和死亡人群庞大，享受群体众多，业务量巨大。社保经办人员和资格审查人员力量不足影响了城乡居保工作效率。下一步改进措施：一是预算单位针对目标、进度、质量、风险、成本、效益等方面完善相关评估机制。评估结果可以为预算单位提供项目管理和执行的经验和教训。二是合理安排人员投入，确保养老保险工作全面推进。重点解决村级协办人员的经济待遇和政治待遇，提高基层干部工作积极性。具体附整体支出绩效自评表，项目支出绩效自评表和评价报告。</w:t>
      </w:r>
    </w:p>
    <w:p w14:paraId="61B592A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B3C87DF">
        <w:tblPrEx>
          <w:tblCellMar>
            <w:top w:w="0" w:type="dxa"/>
            <w:left w:w="108" w:type="dxa"/>
            <w:bottom w:w="0" w:type="dxa"/>
            <w:right w:w="108" w:type="dxa"/>
          </w:tblCellMar>
        </w:tblPrEx>
        <w:tc>
          <w:tcPr>
            <w:tcW w:w="8847" w:type="dxa"/>
            <w:gridSpan w:val="9"/>
            <w:vAlign w:val="center"/>
          </w:tcPr>
          <w:p w14:paraId="1141A17F">
            <w:pPr>
              <w:jc w:val="center"/>
            </w:pPr>
            <w:r>
              <w:rPr>
                <w:rFonts w:ascii="宋体" w:hAnsi="宋体" w:eastAsia="宋体"/>
                <w:sz w:val="24"/>
              </w:rPr>
              <w:t>单位整体支出绩效自评表</w:t>
            </w:r>
          </w:p>
        </w:tc>
      </w:tr>
      <w:tr w14:paraId="49E36C02">
        <w:tblPrEx>
          <w:tblCellMar>
            <w:top w:w="0" w:type="dxa"/>
            <w:left w:w="108" w:type="dxa"/>
            <w:bottom w:w="0" w:type="dxa"/>
            <w:right w:w="108" w:type="dxa"/>
          </w:tblCellMar>
        </w:tblPrEx>
        <w:tc>
          <w:tcPr>
            <w:tcW w:w="8847" w:type="dxa"/>
            <w:gridSpan w:val="9"/>
            <w:vAlign w:val="center"/>
          </w:tcPr>
          <w:p w14:paraId="201C7340">
            <w:pPr>
              <w:jc w:val="center"/>
            </w:pPr>
            <w:r>
              <w:rPr>
                <w:rFonts w:ascii="宋体" w:hAnsi="宋体" w:eastAsia="宋体"/>
                <w:sz w:val="24"/>
              </w:rPr>
              <w:t>（2024年度）</w:t>
            </w:r>
          </w:p>
        </w:tc>
      </w:tr>
      <w:tr w14:paraId="2931FE1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A3FA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D67EEF8">
            <w:pPr>
              <w:jc w:val="center"/>
            </w:pPr>
            <w:r>
              <w:rPr>
                <w:rFonts w:ascii="宋体" w:hAnsi="宋体" w:eastAsia="宋体"/>
                <w:sz w:val="16"/>
              </w:rPr>
              <w:t>岳普湖县社会保险中心</w:t>
            </w:r>
          </w:p>
        </w:tc>
      </w:tr>
      <w:tr w14:paraId="28CEF22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8996C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EE78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65DB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628B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A604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4CE4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1041A">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0E7CF">
            <w:pPr>
              <w:jc w:val="center"/>
            </w:pPr>
            <w:r>
              <w:rPr>
                <w:rFonts w:ascii="宋体" w:hAnsi="宋体" w:eastAsia="宋体"/>
                <w:sz w:val="16"/>
              </w:rPr>
              <w:t>得分</w:t>
            </w:r>
          </w:p>
        </w:tc>
      </w:tr>
      <w:tr w14:paraId="5D23A0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6AB3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D4164">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49437">
            <w:pPr>
              <w:jc w:val="center"/>
            </w:pPr>
            <w:r>
              <w:rPr>
                <w:rFonts w:ascii="宋体" w:hAnsi="宋体" w:eastAsia="宋体"/>
                <w:sz w:val="16"/>
              </w:rPr>
              <w:t>3,697.94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BB1D6">
            <w:pPr>
              <w:jc w:val="center"/>
            </w:pPr>
            <w:r>
              <w:rPr>
                <w:rFonts w:ascii="宋体" w:hAnsi="宋体" w:eastAsia="宋体"/>
                <w:sz w:val="16"/>
              </w:rPr>
              <w:t>273.40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01397">
            <w:pPr>
              <w:jc w:val="center"/>
            </w:pPr>
            <w:r>
              <w:rPr>
                <w:rFonts w:ascii="宋体" w:hAnsi="宋体" w:eastAsia="宋体"/>
                <w:sz w:val="16"/>
              </w:rPr>
              <w:t>273.40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7E1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CF2D4">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A9A1C">
            <w:pPr>
              <w:jc w:val="center"/>
            </w:pPr>
            <w:r>
              <w:rPr>
                <w:rFonts w:ascii="宋体" w:hAnsi="宋体" w:eastAsia="宋体"/>
                <w:sz w:val="16"/>
              </w:rPr>
              <w:t>10</w:t>
            </w:r>
          </w:p>
        </w:tc>
      </w:tr>
      <w:tr w14:paraId="422480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CCCA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69FD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FE5D1">
            <w:pPr>
              <w:jc w:val="center"/>
            </w:pPr>
            <w:r>
              <w:rPr>
                <w:rFonts w:ascii="宋体" w:hAnsi="宋体" w:eastAsia="宋体"/>
                <w:sz w:val="16"/>
              </w:rPr>
              <w:t>3,120.28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EDE68">
            <w:pPr>
              <w:jc w:val="center"/>
            </w:pPr>
            <w:r>
              <w:rPr>
                <w:rFonts w:ascii="宋体" w:hAnsi="宋体" w:eastAsia="宋体"/>
                <w:sz w:val="16"/>
              </w:rPr>
              <w:t>19.41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60B21">
            <w:pPr>
              <w:jc w:val="center"/>
            </w:pPr>
            <w:r>
              <w:rPr>
                <w:rFonts w:ascii="宋体" w:hAnsi="宋体" w:eastAsia="宋体"/>
                <w:sz w:val="16"/>
              </w:rPr>
              <w:t>19.41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A55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4CE0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E82C7">
            <w:pPr>
              <w:jc w:val="center"/>
            </w:pPr>
            <w:r>
              <w:rPr>
                <w:rFonts w:ascii="宋体" w:hAnsi="宋体" w:eastAsia="宋体"/>
                <w:sz w:val="16"/>
              </w:rPr>
              <w:t>—</w:t>
            </w:r>
          </w:p>
        </w:tc>
      </w:tr>
      <w:tr w14:paraId="3C8379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E9DF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D093F">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E728E">
            <w:pPr>
              <w:jc w:val="center"/>
            </w:pPr>
            <w:r>
              <w:rPr>
                <w:rFonts w:ascii="宋体" w:hAnsi="宋体" w:eastAsia="宋体"/>
                <w:sz w:val="16"/>
              </w:rPr>
              <w:t>577.66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7BE12">
            <w:pPr>
              <w:jc w:val="center"/>
            </w:pPr>
            <w:r>
              <w:rPr>
                <w:rFonts w:ascii="宋体" w:hAnsi="宋体" w:eastAsia="宋体"/>
                <w:sz w:val="16"/>
              </w:rPr>
              <w:t>253.99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2F2DF">
            <w:pPr>
              <w:jc w:val="center"/>
            </w:pPr>
            <w:r>
              <w:rPr>
                <w:rFonts w:ascii="宋体" w:hAnsi="宋体" w:eastAsia="宋体"/>
                <w:sz w:val="16"/>
              </w:rPr>
              <w:t>253.99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3BCC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6FE6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8D9F7">
            <w:pPr>
              <w:jc w:val="center"/>
            </w:pPr>
            <w:r>
              <w:rPr>
                <w:rFonts w:ascii="宋体" w:hAnsi="宋体" w:eastAsia="宋体"/>
                <w:sz w:val="16"/>
              </w:rPr>
              <w:t>—</w:t>
            </w:r>
          </w:p>
        </w:tc>
      </w:tr>
      <w:tr w14:paraId="2C435F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FA77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4BD9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721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57A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CD9F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B99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05DF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55823">
            <w:pPr>
              <w:jc w:val="center"/>
            </w:pPr>
            <w:r>
              <w:rPr>
                <w:rFonts w:ascii="宋体" w:hAnsi="宋体" w:eastAsia="宋体"/>
                <w:sz w:val="16"/>
              </w:rPr>
              <w:t>—</w:t>
            </w:r>
          </w:p>
        </w:tc>
      </w:tr>
      <w:tr w14:paraId="4057ED1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81AE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F4683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094E7E">
            <w:pPr>
              <w:jc w:val="center"/>
            </w:pPr>
            <w:r>
              <w:rPr>
                <w:rFonts w:ascii="宋体" w:hAnsi="宋体" w:eastAsia="宋体"/>
                <w:sz w:val="16"/>
              </w:rPr>
              <w:t>实际完成情况</w:t>
            </w:r>
          </w:p>
        </w:tc>
      </w:tr>
      <w:tr w14:paraId="08865B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4801E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8C1975">
            <w:pPr>
              <w:jc w:val="both"/>
            </w:pPr>
            <w:r>
              <w:rPr>
                <w:rFonts w:ascii="宋体" w:hAnsi="宋体" w:eastAsia="宋体"/>
                <w:sz w:val="16"/>
              </w:rPr>
              <w:t>保障69025名城乡居民基本养老保险参保人员缴费工作，推进城乡居民应保尽保，实现基本养老保险参保全覆盖。按期完成社保政策集中宣传宣讲培训13次，提高全民参保意识。严厉打击欺诈骗保、套保或挪用贪占各类社会保障资金的违法行为，高度重视社会保险基金管理风险排查工作。优化社保经办服务，强化社保服务经办队伍业务水平，高效完成社保业务办理工作。提高社会保险参保政策知晓率，扩大社会保险覆盖面，增强群众参保缴费的积极性和主动性，提高参保居民的风险应对和化解能力，健全社会保险体系，确保社保基金安全平稳运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C6973A">
            <w:pPr>
              <w:jc w:val="both"/>
            </w:pPr>
            <w:r>
              <w:rPr>
                <w:rFonts w:ascii="宋体" w:hAnsi="宋体" w:eastAsia="宋体"/>
                <w:sz w:val="16"/>
              </w:rPr>
              <w:t>岳普湖县社会保险中心本年度已完成保障69860名城乡居民基本养老保险参保人员缴费工作，推进城乡居民应保尽保，基本养老保险参保率达到100%，本年度实现基本养老保险应保尽保，参保全覆盖。已完成本年度社保政策集中宣传宣讲培训工作13次，提高全民参保意识，社保政策不断深入人心，群众选择高档次参保缴费愿望明显增强。严厉打击欺诈骗保、套保或挪用贪占各类社会保障资金的违法行为，高度重视社会保险基金管理风险排查工作，本年度完成社保基金风险排查工作覆盖率100%，完成全面摸排梳理，强抓整改落实。优化社保经办服务，强化社保服务经办队伍业务水平，本年度社保业务办理及时率达到100%，扎实推进“一门办”、“一窗办”的综合柜员制，高效完成社保业务办理工作。提高社会保险参保政策知晓率，扩大社会保险覆盖面，增强群众参保缴费的积极性和主动性，提高参保居民的风险应对和化解能力，健全社会保险体系，确保社保基金安全平稳运行。</w:t>
            </w:r>
          </w:p>
        </w:tc>
      </w:tr>
      <w:tr w14:paraId="6DBA68E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176C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0495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C6F9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09E9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E48F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08DB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0DE3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2D5E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A552A">
            <w:pPr>
              <w:jc w:val="center"/>
            </w:pPr>
            <w:r>
              <w:rPr>
                <w:rFonts w:ascii="宋体" w:hAnsi="宋体" w:eastAsia="宋体"/>
                <w:sz w:val="16"/>
              </w:rPr>
              <w:t>得分</w:t>
            </w:r>
          </w:p>
        </w:tc>
      </w:tr>
      <w:tr w14:paraId="69B0D53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65C9C">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1DC1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3B436">
            <w:pPr>
              <w:jc w:val="center"/>
            </w:pPr>
            <w:r>
              <w:rPr>
                <w:rFonts w:ascii="宋体" w:hAnsi="宋体" w:eastAsia="宋体"/>
                <w:sz w:val="16"/>
              </w:rPr>
              <w:t>城乡居民基本养老保险缴费人员数量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162B4">
            <w:pPr>
              <w:jc w:val="center"/>
            </w:pPr>
            <w:r>
              <w:rPr>
                <w:rFonts w:ascii="宋体" w:hAnsi="宋体" w:eastAsia="宋体"/>
                <w:sz w:val="16"/>
              </w:rPr>
              <w:t>&gt;=69025人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748C7">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9C6D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A8EEF">
            <w:pPr>
              <w:jc w:val="center"/>
            </w:pPr>
            <w:r>
              <w:rPr>
                <w:rFonts w:ascii="宋体" w:hAnsi="宋体" w:eastAsia="宋体"/>
                <w:sz w:val="16"/>
              </w:rPr>
              <w:t>69860人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87B96">
            <w:pPr>
              <w:jc w:val="center"/>
            </w:pPr>
            <w:r>
              <w:rPr>
                <w:rFonts w:ascii="宋体" w:hAnsi="宋体" w:eastAsia="宋体"/>
                <w:sz w:val="16"/>
              </w:rPr>
              <w:t>101.21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B96B8">
            <w:pPr>
              <w:jc w:val="center"/>
            </w:pPr>
            <w:r>
              <w:rPr>
                <w:rFonts w:ascii="宋体" w:hAnsi="宋体" w:eastAsia="宋体"/>
                <w:sz w:val="16"/>
              </w:rPr>
              <w:t>18</w:t>
            </w:r>
          </w:p>
        </w:tc>
      </w:tr>
      <w:tr w14:paraId="4A9A71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10EE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BF8F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DB7E4">
            <w:pPr>
              <w:jc w:val="center"/>
            </w:pPr>
            <w:r>
              <w:rPr>
                <w:rFonts w:ascii="宋体" w:hAnsi="宋体" w:eastAsia="宋体"/>
                <w:sz w:val="16"/>
              </w:rPr>
              <w:t>社保政策集中宣传宣讲培训次数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A8FD8">
            <w:pPr>
              <w:jc w:val="center"/>
            </w:pPr>
            <w:r>
              <w:rPr>
                <w:rFonts w:ascii="宋体" w:hAnsi="宋体" w:eastAsia="宋体"/>
                <w:sz w:val="16"/>
              </w:rPr>
              <w:t>&gt;=13次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29EC6">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3723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D7DF6">
            <w:pPr>
              <w:jc w:val="center"/>
            </w:pPr>
            <w:r>
              <w:rPr>
                <w:rFonts w:ascii="宋体" w:hAnsi="宋体" w:eastAsia="宋体"/>
                <w:sz w:val="16"/>
              </w:rPr>
              <w:t>13次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DBE2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74AE4">
            <w:pPr>
              <w:jc w:val="center"/>
            </w:pPr>
            <w:r>
              <w:rPr>
                <w:rFonts w:ascii="宋体" w:hAnsi="宋体" w:eastAsia="宋体"/>
                <w:sz w:val="16"/>
              </w:rPr>
              <w:t>18</w:t>
            </w:r>
          </w:p>
        </w:tc>
      </w:tr>
      <w:tr w14:paraId="1A15BC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D89BF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2730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B888A">
            <w:pPr>
              <w:jc w:val="center"/>
            </w:pPr>
            <w:r>
              <w:rPr>
                <w:rFonts w:ascii="宋体" w:hAnsi="宋体" w:eastAsia="宋体"/>
                <w:sz w:val="16"/>
              </w:rPr>
              <w:t>全县基本养老保险参保率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48F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086AF">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D1DB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775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A4C6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FD831">
            <w:pPr>
              <w:jc w:val="center"/>
            </w:pPr>
            <w:r>
              <w:rPr>
                <w:rFonts w:ascii="宋体" w:hAnsi="宋体" w:eastAsia="宋体"/>
                <w:sz w:val="16"/>
              </w:rPr>
              <w:t>18</w:t>
            </w:r>
          </w:p>
        </w:tc>
      </w:tr>
      <w:tr w14:paraId="2053CF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573A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0600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27669">
            <w:pPr>
              <w:jc w:val="center"/>
            </w:pPr>
            <w:r>
              <w:rPr>
                <w:rFonts w:ascii="宋体" w:hAnsi="宋体" w:eastAsia="宋体"/>
                <w:sz w:val="16"/>
              </w:rPr>
              <w:t>社保基金风险排查工作覆盖率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701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01BA4">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B9CB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457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203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81D2B">
            <w:pPr>
              <w:jc w:val="center"/>
            </w:pPr>
            <w:r>
              <w:rPr>
                <w:rFonts w:ascii="宋体" w:hAnsi="宋体" w:eastAsia="宋体"/>
                <w:sz w:val="16"/>
              </w:rPr>
              <w:t>18</w:t>
            </w:r>
          </w:p>
        </w:tc>
      </w:tr>
      <w:tr w14:paraId="532F09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1A59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0837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15706">
            <w:pPr>
              <w:jc w:val="center"/>
            </w:pPr>
            <w:r>
              <w:rPr>
                <w:rFonts w:ascii="宋体" w:hAnsi="宋体" w:eastAsia="宋体"/>
                <w:sz w:val="16"/>
              </w:rPr>
              <w:t>社保业务办理及时率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74D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4E843">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A69E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9AE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9FC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ABAFE">
            <w:pPr>
              <w:jc w:val="center"/>
            </w:pPr>
            <w:r>
              <w:rPr>
                <w:rFonts w:ascii="宋体" w:hAnsi="宋体" w:eastAsia="宋体"/>
                <w:sz w:val="16"/>
              </w:rPr>
              <w:t>18</w:t>
            </w:r>
          </w:p>
        </w:tc>
      </w:tr>
    </w:tbl>
    <w:p w14:paraId="14F75FAA">
      <w:r>
        <w:br w:type="page"/>
      </w:r>
    </w:p>
    <w:tbl>
      <w:tblPr>
        <w:tblStyle w:val="9"/>
        <w:tblW w:w="0" w:type="auto"/>
        <w:tblInd w:w="0" w:type="dxa"/>
        <w:tblLayout w:type="autofit"/>
        <w:tblCellMar>
          <w:top w:w="0" w:type="dxa"/>
          <w:left w:w="108" w:type="dxa"/>
          <w:bottom w:w="0" w:type="dxa"/>
          <w:right w:w="108" w:type="dxa"/>
        </w:tblCellMar>
      </w:tblPr>
      <w:tblGrid>
        <w:gridCol w:w="630"/>
        <w:gridCol w:w="625"/>
        <w:gridCol w:w="625"/>
        <w:gridCol w:w="630"/>
        <w:gridCol w:w="696"/>
        <w:gridCol w:w="625"/>
        <w:gridCol w:w="696"/>
        <w:gridCol w:w="627"/>
        <w:gridCol w:w="625"/>
        <w:gridCol w:w="625"/>
        <w:gridCol w:w="776"/>
        <w:gridCol w:w="632"/>
        <w:gridCol w:w="617"/>
        <w:gridCol w:w="631"/>
      </w:tblGrid>
      <w:tr w14:paraId="1B0B6F4D">
        <w:tblPrEx>
          <w:tblCellMar>
            <w:top w:w="0" w:type="dxa"/>
            <w:left w:w="108" w:type="dxa"/>
            <w:bottom w:w="0" w:type="dxa"/>
            <w:right w:w="108" w:type="dxa"/>
          </w:tblCellMar>
        </w:tblPrEx>
        <w:tc>
          <w:tcPr>
            <w:tcW w:w="8848" w:type="dxa"/>
            <w:gridSpan w:val="14"/>
            <w:vAlign w:val="center"/>
          </w:tcPr>
          <w:p w14:paraId="03F6DA1F">
            <w:pPr>
              <w:jc w:val="center"/>
            </w:pPr>
            <w:r>
              <w:rPr>
                <w:rFonts w:ascii="宋体" w:hAnsi="宋体" w:eastAsia="宋体"/>
                <w:sz w:val="24"/>
              </w:rPr>
              <w:t>项目支出绩效自评表</w:t>
            </w:r>
          </w:p>
        </w:tc>
      </w:tr>
      <w:tr w14:paraId="7FDD78DF">
        <w:tblPrEx>
          <w:tblCellMar>
            <w:top w:w="0" w:type="dxa"/>
            <w:left w:w="108" w:type="dxa"/>
            <w:bottom w:w="0" w:type="dxa"/>
            <w:right w:w="108" w:type="dxa"/>
          </w:tblCellMar>
        </w:tblPrEx>
        <w:tc>
          <w:tcPr>
            <w:tcW w:w="8848" w:type="dxa"/>
            <w:gridSpan w:val="14"/>
            <w:vAlign w:val="center"/>
          </w:tcPr>
          <w:p w14:paraId="32A4F37F">
            <w:pPr>
              <w:jc w:val="center"/>
            </w:pPr>
            <w:r>
              <w:rPr>
                <w:rFonts w:ascii="宋体" w:hAnsi="宋体" w:eastAsia="宋体"/>
                <w:sz w:val="24"/>
              </w:rPr>
              <w:t>(2024年度)</w:t>
            </w:r>
          </w:p>
        </w:tc>
      </w:tr>
      <w:tr w14:paraId="0BD201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F95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1008FA">
            <w:pPr>
              <w:jc w:val="center"/>
            </w:pPr>
            <w:r>
              <w:rPr>
                <w:rFonts w:ascii="宋体" w:hAnsi="宋体" w:eastAsia="宋体"/>
                <w:sz w:val="16"/>
              </w:rPr>
              <w:t>2024年3月-2025年3月1995年前企业退休人员生活补助项目</w:t>
            </w:r>
          </w:p>
        </w:tc>
      </w:tr>
      <w:tr w14:paraId="2DF747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0F12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349DE2">
            <w:pPr>
              <w:jc w:val="center"/>
            </w:pPr>
            <w:r>
              <w:rPr>
                <w:rFonts w:ascii="宋体" w:hAnsi="宋体" w:eastAsia="宋体"/>
                <w:sz w:val="16"/>
              </w:rPr>
              <w:t>岳普湖县社会保险中心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696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A508C5">
            <w:pPr>
              <w:jc w:val="center"/>
            </w:pPr>
            <w:r>
              <w:rPr>
                <w:rFonts w:ascii="宋体" w:hAnsi="宋体" w:eastAsia="宋体"/>
                <w:sz w:val="16"/>
              </w:rPr>
              <w:t>岳普湖县社会保险中心</w:t>
            </w:r>
          </w:p>
        </w:tc>
      </w:tr>
      <w:tr w14:paraId="5F917C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B947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1577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784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8A7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C3AC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CCE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8A1F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E769C">
            <w:pPr>
              <w:jc w:val="center"/>
            </w:pPr>
            <w:r>
              <w:rPr>
                <w:rFonts w:ascii="宋体" w:hAnsi="宋体" w:eastAsia="宋体"/>
                <w:sz w:val="16"/>
              </w:rPr>
              <w:t>得分</w:t>
            </w:r>
          </w:p>
        </w:tc>
      </w:tr>
      <w:tr w14:paraId="765BC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1C8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2FE1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5610B">
            <w:pPr>
              <w:jc w:val="center"/>
            </w:pPr>
            <w:r>
              <w:rPr>
                <w:rFonts w:ascii="宋体" w:hAnsi="宋体" w:eastAsia="宋体"/>
                <w:sz w:val="16"/>
              </w:rPr>
              <w:t>11.06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4D2EC">
            <w:pPr>
              <w:jc w:val="center"/>
            </w:pPr>
            <w:r>
              <w:rPr>
                <w:rFonts w:ascii="宋体" w:hAnsi="宋体" w:eastAsia="宋体"/>
                <w:sz w:val="16"/>
              </w:rPr>
              <w:t>11.06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BB709">
            <w:pPr>
              <w:jc w:val="center"/>
            </w:pPr>
            <w:r>
              <w:rPr>
                <w:rFonts w:ascii="宋体" w:hAnsi="宋体" w:eastAsia="宋体"/>
                <w:sz w:val="16"/>
              </w:rPr>
              <w:t>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F8A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C7D78">
            <w:pPr>
              <w:jc w:val="center"/>
            </w:pPr>
            <w:r>
              <w:rPr>
                <w:rFonts w:ascii="宋体" w:hAnsi="宋体" w:eastAsia="宋体"/>
                <w:sz w:val="16"/>
              </w:rPr>
              <w:t>78.66%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97089">
            <w:pPr>
              <w:jc w:val="center"/>
            </w:pPr>
            <w:r>
              <w:rPr>
                <w:rFonts w:ascii="宋体" w:hAnsi="宋体" w:eastAsia="宋体"/>
                <w:sz w:val="16"/>
              </w:rPr>
              <w:t>4.66分</w:t>
            </w:r>
          </w:p>
        </w:tc>
      </w:tr>
      <w:tr w14:paraId="79FE51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38A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3DE1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41962">
            <w:pPr>
              <w:jc w:val="center"/>
            </w:pPr>
            <w:r>
              <w:rPr>
                <w:rFonts w:ascii="宋体" w:hAnsi="宋体" w:eastAsia="宋体"/>
                <w:sz w:val="16"/>
              </w:rPr>
              <w:t>11.06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4C07C">
            <w:pPr>
              <w:jc w:val="center"/>
            </w:pPr>
            <w:r>
              <w:rPr>
                <w:rFonts w:ascii="宋体" w:hAnsi="宋体" w:eastAsia="宋体"/>
                <w:sz w:val="16"/>
              </w:rPr>
              <w:t>11.06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2FB2F">
            <w:pPr>
              <w:jc w:val="center"/>
            </w:pPr>
            <w:r>
              <w:rPr>
                <w:rFonts w:ascii="宋体" w:hAnsi="宋体" w:eastAsia="宋体"/>
                <w:sz w:val="16"/>
              </w:rPr>
              <w:t>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5A9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811E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71313">
            <w:pPr>
              <w:jc w:val="center"/>
            </w:pPr>
            <w:r>
              <w:rPr>
                <w:rFonts w:ascii="宋体" w:hAnsi="宋体" w:eastAsia="宋体"/>
                <w:sz w:val="16"/>
              </w:rPr>
              <w:t>—</w:t>
            </w:r>
          </w:p>
        </w:tc>
      </w:tr>
      <w:tr w14:paraId="2974CD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3F2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D2BB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E02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0F2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A6A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086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5B9B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461DA">
            <w:pPr>
              <w:jc w:val="center"/>
            </w:pPr>
            <w:r>
              <w:rPr>
                <w:rFonts w:ascii="宋体" w:hAnsi="宋体" w:eastAsia="宋体"/>
                <w:sz w:val="16"/>
              </w:rPr>
              <w:t>—</w:t>
            </w:r>
          </w:p>
        </w:tc>
      </w:tr>
      <w:tr w14:paraId="75423C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E544D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9D6DB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003B20">
            <w:pPr>
              <w:jc w:val="center"/>
            </w:pPr>
            <w:r>
              <w:rPr>
                <w:rFonts w:ascii="宋体" w:hAnsi="宋体" w:eastAsia="宋体"/>
                <w:sz w:val="16"/>
              </w:rPr>
              <w:t>实际完成情况</w:t>
            </w:r>
          </w:p>
        </w:tc>
      </w:tr>
      <w:tr w14:paraId="0EC901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75C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AB26F8">
            <w:pPr>
              <w:jc w:val="both"/>
            </w:pPr>
            <w:r>
              <w:rPr>
                <w:rFonts w:ascii="宋体" w:hAnsi="宋体" w:eastAsia="宋体"/>
                <w:sz w:val="16"/>
              </w:rPr>
              <w:t>根据岳普湖县实际情况，为切实解决参加城镇企业职工基本养老保险社会统筹的退休较早人员基本养老金偏低问题，对岳普湖县企业1995年12月31日前退休（退职）人员发放2024年3月-2025年3月（按季度发放）生活补贴，发放补助人数83人。通过项目的实施保障国有企业退休人员待遇，维护社会稳定，提升其生活保障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406AA7">
            <w:pPr>
              <w:jc w:val="both"/>
            </w:pPr>
            <w:r>
              <w:rPr>
                <w:rFonts w:ascii="宋体" w:hAnsi="宋体" w:eastAsia="宋体"/>
                <w:sz w:val="16"/>
              </w:rPr>
              <w:t>项目已完成岳普湖县企业1995年12月31日前退休（退职）人员发放2024年3月-2025年3月（按季度发放）2024年度生活补贴发放任务。发放补助人数83人。预算执行率78.7%。通过项目的实施有效保障国有企业退休人员待遇，维护社会稳定，提升其生活保障水平。项目的受益人员满意度为100%。</w:t>
            </w:r>
          </w:p>
        </w:tc>
      </w:tr>
      <w:tr w14:paraId="6EF28B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CD78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D18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A8AA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0AE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27B5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F76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EC7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C3AC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E10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286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C81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A1E7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0EDE6">
            <w:pPr>
              <w:jc w:val="center"/>
            </w:pPr>
            <w:r>
              <w:rPr>
                <w:rFonts w:ascii="宋体" w:hAnsi="宋体" w:eastAsia="宋体"/>
                <w:sz w:val="16"/>
              </w:rPr>
              <w:t>偏差原因分析及改进措施</w:t>
            </w:r>
          </w:p>
        </w:tc>
      </w:tr>
      <w:tr w14:paraId="5FDD55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8AE0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56530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C2B9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AE7D5">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17CA7">
            <w:pPr>
              <w:jc w:val="center"/>
            </w:pPr>
            <w:r>
              <w:rPr>
                <w:rFonts w:ascii="宋体" w:hAnsi="宋体" w:eastAsia="宋体"/>
                <w:sz w:val="16"/>
              </w:rPr>
              <w:t>&gt;=83人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79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3B51">
            <w:pPr>
              <w:jc w:val="center"/>
            </w:pPr>
            <w:r>
              <w:rPr>
                <w:rFonts w:ascii="宋体" w:hAnsi="宋体" w:eastAsia="宋体"/>
                <w:sz w:val="16"/>
              </w:rPr>
              <w:t>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43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402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D15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B2E54">
            <w:pPr>
              <w:jc w:val="center"/>
            </w:pPr>
            <w:r>
              <w:rPr>
                <w:rFonts w:ascii="宋体" w:hAnsi="宋体" w:eastAsia="宋体"/>
                <w:sz w:val="16"/>
              </w:rPr>
              <w:t>=83人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326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075CB">
            <w:pPr>
              <w:jc w:val="center"/>
            </w:pPr>
          </w:p>
        </w:tc>
      </w:tr>
      <w:tr w14:paraId="5DFC23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7A5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F29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90F5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84475">
            <w:pPr>
              <w:jc w:val="center"/>
            </w:pPr>
            <w:r>
              <w:rPr>
                <w:rFonts w:ascii="宋体" w:hAnsi="宋体" w:eastAsia="宋体"/>
                <w:sz w:val="16"/>
              </w:rPr>
              <w:t>补助资金保障率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476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E6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E0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4A4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029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FEE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984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9699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B6AA8">
            <w:pPr>
              <w:jc w:val="center"/>
            </w:pPr>
          </w:p>
        </w:tc>
      </w:tr>
      <w:tr w14:paraId="09DBA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EAA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062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D24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DA54">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31A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E17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759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0CA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055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D3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5DD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66FB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9E2C4">
            <w:pPr>
              <w:jc w:val="center"/>
            </w:pPr>
          </w:p>
        </w:tc>
      </w:tr>
      <w:tr w14:paraId="08AD9D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EFD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1EC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E7C1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E9B14">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1AC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1E3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0CE7E">
            <w:pPr>
              <w:jc w:val="center"/>
            </w:pPr>
            <w:r>
              <w:rPr>
                <w:rFonts w:ascii="宋体" w:hAnsi="宋体" w:eastAsia="宋体"/>
                <w:sz w:val="16"/>
              </w:rPr>
              <w:t>74.29%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CF5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26E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6C8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3FF0B">
            <w:pPr>
              <w:jc w:val="center"/>
            </w:pPr>
            <w:r>
              <w:rPr>
                <w:rFonts w:ascii="宋体" w:hAnsi="宋体" w:eastAsia="宋体"/>
                <w:sz w:val="16"/>
              </w:rPr>
              <w:t>=78.63%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53E6D">
            <w:pPr>
              <w:jc w:val="center"/>
            </w:pPr>
            <w:r>
              <w:rPr>
                <w:rFonts w:ascii="宋体" w:hAnsi="宋体" w:eastAsia="宋体"/>
                <w:sz w:val="16"/>
              </w:rPr>
              <w:t>3.73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E9577">
            <w:pPr>
              <w:jc w:val="center"/>
            </w:pPr>
            <w:r>
              <w:rPr>
                <w:rFonts w:ascii="宋体" w:hAnsi="宋体" w:eastAsia="宋体"/>
                <w:sz w:val="16"/>
              </w:rPr>
              <w:t>未完成原因：项目为跨年发放补助，2024年度补助已完成发放任务，2025年度第一季度补助未到发放时间。采取的措施：做好后续资金审批资料准备工作，按时支付剩余项目资金。</w:t>
            </w:r>
          </w:p>
        </w:tc>
      </w:tr>
      <w:tr w14:paraId="040379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ACA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8E1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46A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E5835">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F57EA">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653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4F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58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4040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4A2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34A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4058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F1EE7">
            <w:pPr>
              <w:jc w:val="center"/>
            </w:pPr>
            <w:r>
              <w:rPr>
                <w:rFonts w:ascii="宋体" w:hAnsi="宋体" w:eastAsia="宋体"/>
                <w:sz w:val="16"/>
              </w:rPr>
              <w:t>未完成原因：项目为跨年发放补助，2024年度补助已完成发放任务，2025年度第一季度补助未到发放时间。采取的措施：做好后续资金审批资料准备工作，按时支付剩余项目资金。</w:t>
            </w:r>
          </w:p>
        </w:tc>
      </w:tr>
      <w:tr w14:paraId="4DCDE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BAE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5EE5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1DFC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42D9">
            <w:pPr>
              <w:jc w:val="center"/>
            </w:pPr>
            <w:r>
              <w:rPr>
                <w:rFonts w:ascii="宋体" w:hAnsi="宋体" w:eastAsia="宋体"/>
                <w:sz w:val="16"/>
              </w:rPr>
              <w:t>2024年第二季度预算控制数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CE285">
            <w:pPr>
              <w:jc w:val="center"/>
            </w:pPr>
            <w:r>
              <w:rPr>
                <w:rFonts w:ascii="宋体" w:hAnsi="宋体" w:eastAsia="宋体"/>
                <w:sz w:val="16"/>
              </w:rPr>
              <w:t>&lt;=2.7万元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F98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E46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275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82D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949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8BD6C">
            <w:pPr>
              <w:jc w:val="center"/>
            </w:pPr>
            <w:r>
              <w:rPr>
                <w:rFonts w:ascii="宋体" w:hAnsi="宋体" w:eastAsia="宋体"/>
                <w:sz w:val="16"/>
              </w:rPr>
              <w: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2CC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B22A2">
            <w:pPr>
              <w:jc w:val="center"/>
            </w:pPr>
          </w:p>
        </w:tc>
      </w:tr>
      <w:tr w14:paraId="2C6228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4DD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F1A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28E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E0679">
            <w:pPr>
              <w:jc w:val="center"/>
            </w:pPr>
            <w:r>
              <w:rPr>
                <w:rFonts w:ascii="宋体" w:hAnsi="宋体" w:eastAsia="宋体"/>
                <w:sz w:val="16"/>
              </w:rPr>
              <w:t>2024年第三季度预算控制数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CEEE8">
            <w:pPr>
              <w:jc w:val="center"/>
            </w:pPr>
            <w:r>
              <w:rPr>
                <w:rFonts w:ascii="宋体" w:hAnsi="宋体" w:eastAsia="宋体"/>
                <w:sz w:val="16"/>
              </w:rPr>
              <w:t>&lt;=3.01万元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D6C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94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DA2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B11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E10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8916">
            <w:pPr>
              <w:jc w:val="center"/>
            </w:pPr>
            <w:r>
              <w:rPr>
                <w:rFonts w:ascii="宋体" w:hAnsi="宋体" w:eastAsia="宋体"/>
                <w:sz w:val="16"/>
              </w:rPr>
              <w:t>=3.01万元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2400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69EAB">
            <w:pPr>
              <w:jc w:val="center"/>
            </w:pPr>
          </w:p>
        </w:tc>
      </w:tr>
      <w:tr w14:paraId="22160A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E4B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C4A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FB7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068E">
            <w:pPr>
              <w:jc w:val="center"/>
            </w:pPr>
            <w:r>
              <w:rPr>
                <w:rFonts w:ascii="宋体" w:hAnsi="宋体" w:eastAsia="宋体"/>
                <w:sz w:val="16"/>
              </w:rPr>
              <w:t>2024年第四季度预算控制数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84CA8">
            <w:pPr>
              <w:jc w:val="center"/>
            </w:pPr>
            <w:r>
              <w:rPr>
                <w:rFonts w:ascii="宋体" w:hAnsi="宋体" w:eastAsia="宋体"/>
                <w:sz w:val="16"/>
              </w:rPr>
              <w:t>&lt;=2.99万元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401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97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43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912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408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31411">
            <w:pPr>
              <w:jc w:val="center"/>
            </w:pPr>
            <w:r>
              <w:rPr>
                <w:rFonts w:ascii="宋体" w:hAnsi="宋体" w:eastAsia="宋体"/>
                <w:sz w:val="16"/>
              </w:rPr>
              <w:t>=2.99万元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5C8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C1B58">
            <w:pPr>
              <w:jc w:val="center"/>
            </w:pPr>
          </w:p>
        </w:tc>
      </w:tr>
      <w:tr w14:paraId="055491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2A2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DB7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57E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6BDB2">
            <w:pPr>
              <w:jc w:val="center"/>
            </w:pPr>
            <w:r>
              <w:rPr>
                <w:rFonts w:ascii="宋体" w:hAnsi="宋体" w:eastAsia="宋体"/>
                <w:sz w:val="16"/>
              </w:rPr>
              <w:t>2025年第一季度预算控制数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D761">
            <w:pPr>
              <w:jc w:val="center"/>
            </w:pPr>
            <w:r>
              <w:rPr>
                <w:rFonts w:ascii="宋体" w:hAnsi="宋体" w:eastAsia="宋体"/>
                <w:sz w:val="16"/>
              </w:rPr>
              <w:t>&lt;=2.36万元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F12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A90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D88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333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4F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5CE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2527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7700A">
            <w:pPr>
              <w:jc w:val="center"/>
            </w:pPr>
            <w:r>
              <w:rPr>
                <w:rFonts w:ascii="宋体" w:hAnsi="宋体" w:eastAsia="宋体"/>
                <w:sz w:val="16"/>
              </w:rPr>
              <w:t>未完成原因：项目为跨年发放补助，2024年度补助已完成发放任务，2025年度第一季度补助未到发放时间。采取的措施：做好后续资金审批资料准备工作，按时支付剩余项目资金。</w:t>
            </w:r>
          </w:p>
        </w:tc>
      </w:tr>
      <w:tr w14:paraId="16B9E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231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5FD4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483F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90214">
            <w:pPr>
              <w:jc w:val="center"/>
            </w:pPr>
            <w:r>
              <w:rPr>
                <w:rFonts w:ascii="宋体" w:hAnsi="宋体" w:eastAsia="宋体"/>
                <w:sz w:val="16"/>
              </w:rPr>
              <w:t>保障国有企业退休人员待遇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5CD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0F9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D060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88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538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1EA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9BE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38AB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965F0">
            <w:pPr>
              <w:jc w:val="center"/>
            </w:pPr>
          </w:p>
        </w:tc>
      </w:tr>
      <w:tr w14:paraId="02A995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3BF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14B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A79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BCCC3">
            <w:pPr>
              <w:jc w:val="center"/>
            </w:pPr>
            <w:r>
              <w:rPr>
                <w:rFonts w:ascii="宋体" w:hAnsi="宋体" w:eastAsia="宋体"/>
                <w:sz w:val="16"/>
              </w:rPr>
              <w:t>退休人员满意度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643B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BB2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7B5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567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4F3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43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B7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A3C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0D841">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380442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4524B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FD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3B0F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49C3D">
            <w:pPr>
              <w:jc w:val="center"/>
            </w:pPr>
            <w:r>
              <w:rPr>
                <w:rFonts w:ascii="宋体" w:hAnsi="宋体" w:eastAsia="宋体"/>
                <w:sz w:val="16"/>
              </w:rPr>
              <w:t>77.39分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BAD3DD9"/>
        </w:tc>
      </w:tr>
    </w:tbl>
    <w:p w14:paraId="536F7395">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232"/>
        <w:gridCol w:w="544"/>
        <w:gridCol w:w="632"/>
        <w:gridCol w:w="632"/>
        <w:gridCol w:w="632"/>
        <w:gridCol w:w="632"/>
        <w:gridCol w:w="632"/>
        <w:gridCol w:w="696"/>
        <w:gridCol w:w="632"/>
        <w:gridCol w:w="632"/>
        <w:gridCol w:w="632"/>
      </w:tblGrid>
      <w:tr w14:paraId="7AF4A4A0">
        <w:tblPrEx>
          <w:tblCellMar>
            <w:top w:w="0" w:type="dxa"/>
            <w:left w:w="108" w:type="dxa"/>
            <w:bottom w:w="0" w:type="dxa"/>
            <w:right w:w="108" w:type="dxa"/>
          </w:tblCellMar>
        </w:tblPrEx>
        <w:tc>
          <w:tcPr>
            <w:tcW w:w="9056" w:type="dxa"/>
            <w:gridSpan w:val="15"/>
            <w:vAlign w:val="center"/>
          </w:tcPr>
          <w:p w14:paraId="601B2C0E">
            <w:pPr>
              <w:jc w:val="center"/>
            </w:pPr>
            <w:r>
              <w:rPr>
                <w:rFonts w:ascii="宋体" w:hAnsi="宋体" w:eastAsia="宋体"/>
                <w:sz w:val="24"/>
              </w:rPr>
              <w:t>项目支出绩效自评表</w:t>
            </w:r>
          </w:p>
        </w:tc>
      </w:tr>
      <w:tr w14:paraId="02E06DC3">
        <w:tblPrEx>
          <w:tblCellMar>
            <w:top w:w="0" w:type="dxa"/>
            <w:left w:w="108" w:type="dxa"/>
            <w:bottom w:w="0" w:type="dxa"/>
            <w:right w:w="108" w:type="dxa"/>
          </w:tblCellMar>
        </w:tblPrEx>
        <w:tc>
          <w:tcPr>
            <w:tcW w:w="9056" w:type="dxa"/>
            <w:gridSpan w:val="15"/>
            <w:vAlign w:val="center"/>
          </w:tcPr>
          <w:p w14:paraId="5AD64C44">
            <w:pPr>
              <w:jc w:val="center"/>
            </w:pPr>
            <w:r>
              <w:rPr>
                <w:rFonts w:ascii="宋体" w:hAnsi="宋体" w:eastAsia="宋体"/>
                <w:sz w:val="24"/>
              </w:rPr>
              <w:t>(2024年度)</w:t>
            </w:r>
          </w:p>
        </w:tc>
      </w:tr>
      <w:tr w14:paraId="404EC5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0187D">
            <w:pPr>
              <w:jc w:val="center"/>
            </w:pPr>
            <w:r>
              <w:rPr>
                <w:rFonts w:ascii="宋体" w:hAnsi="宋体" w:eastAsia="宋体"/>
                <w:sz w:val="16"/>
              </w:rPr>
              <w:t>项目名称</w:t>
            </w:r>
          </w:p>
        </w:tc>
        <w:tc>
          <w:tcPr>
            <w:tcW w:w="842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B016A14">
            <w:pPr>
              <w:jc w:val="center"/>
            </w:pPr>
            <w:r>
              <w:rPr>
                <w:rFonts w:ascii="宋体" w:hAnsi="宋体" w:eastAsia="宋体"/>
                <w:sz w:val="16"/>
              </w:rPr>
              <w:t>2024年城乡居民养老保险丧葬补助项目</w:t>
            </w:r>
          </w:p>
        </w:tc>
      </w:tr>
      <w:tr w14:paraId="109BE5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12623">
            <w:pPr>
              <w:jc w:val="center"/>
            </w:pPr>
            <w:r>
              <w:rPr>
                <w:rFonts w:ascii="宋体" w:hAnsi="宋体" w:eastAsia="宋体"/>
                <w:sz w:val="16"/>
              </w:rPr>
              <w:t>主管部门</w:t>
            </w:r>
          </w:p>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BB430D3">
            <w:pPr>
              <w:jc w:val="center"/>
            </w:pPr>
            <w:r>
              <w:rPr>
                <w:rFonts w:ascii="宋体" w:hAnsi="宋体" w:eastAsia="宋体"/>
                <w:sz w:val="16"/>
              </w:rPr>
              <w:t>岳普湖县社会保险中心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4E0B0">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E99599">
            <w:pPr>
              <w:jc w:val="center"/>
            </w:pPr>
            <w:r>
              <w:rPr>
                <w:rFonts w:ascii="宋体" w:hAnsi="宋体" w:eastAsia="宋体"/>
                <w:sz w:val="16"/>
              </w:rPr>
              <w:t>岳普湖县社会保险中心</w:t>
            </w:r>
          </w:p>
        </w:tc>
      </w:tr>
      <w:tr w14:paraId="66B634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4977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89AE1">
            <w:pPr>
              <w:jc w:val="center"/>
            </w:pP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8477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03DE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8B778">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0FD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BC54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AF4C3">
            <w:pPr>
              <w:jc w:val="center"/>
            </w:pPr>
            <w:r>
              <w:rPr>
                <w:rFonts w:ascii="宋体" w:hAnsi="宋体" w:eastAsia="宋体"/>
                <w:sz w:val="16"/>
              </w:rPr>
              <w:t>得分</w:t>
            </w:r>
          </w:p>
        </w:tc>
      </w:tr>
      <w:tr w14:paraId="17C37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696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8EFE5">
            <w:pPr>
              <w:jc w:val="center"/>
            </w:pPr>
            <w:r>
              <w:rPr>
                <w:rFonts w:ascii="宋体" w:hAnsi="宋体" w:eastAsia="宋体"/>
                <w:sz w:val="16"/>
              </w:rPr>
              <w:t>年度资金总额</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4A6F02">
            <w:pPr>
              <w:jc w:val="center"/>
            </w:pPr>
            <w:r>
              <w:rPr>
                <w:rFonts w:ascii="宋体" w:hAnsi="宋体" w:eastAsia="宋体"/>
                <w:sz w:val="16"/>
              </w:rPr>
              <w:t>71.03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58619">
            <w:pPr>
              <w:jc w:val="center"/>
            </w:pPr>
            <w:r>
              <w:rPr>
                <w:rFonts w:ascii="宋体" w:hAnsi="宋体" w:eastAsia="宋体"/>
                <w:sz w:val="16"/>
              </w:rPr>
              <w:t>71.03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C3F16">
            <w:pPr>
              <w:jc w:val="center"/>
            </w:pPr>
            <w:r>
              <w:rPr>
                <w:rFonts w:ascii="宋体" w:hAnsi="宋体" w:eastAsia="宋体"/>
                <w:sz w:val="16"/>
              </w:rPr>
              <w:t>71.03</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B8F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9EA8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BC92B">
            <w:pPr>
              <w:jc w:val="center"/>
            </w:pPr>
            <w:r>
              <w:rPr>
                <w:rFonts w:ascii="宋体" w:hAnsi="宋体" w:eastAsia="宋体"/>
                <w:sz w:val="16"/>
              </w:rPr>
              <w:t>10.00分</w:t>
            </w:r>
          </w:p>
        </w:tc>
      </w:tr>
      <w:tr w14:paraId="2B6625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E38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099EC">
            <w:pPr>
              <w:jc w:val="center"/>
            </w:pPr>
            <w:r>
              <w:rPr>
                <w:rFonts w:ascii="宋体" w:hAnsi="宋体" w:eastAsia="宋体"/>
                <w:sz w:val="16"/>
              </w:rPr>
              <w:t>其中：当年财政拨款</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96749C">
            <w:pPr>
              <w:jc w:val="center"/>
            </w:pPr>
            <w:r>
              <w:rPr>
                <w:rFonts w:ascii="宋体" w:hAnsi="宋体" w:eastAsia="宋体"/>
                <w:sz w:val="16"/>
              </w:rPr>
              <w:t>71.03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275C1">
            <w:pPr>
              <w:jc w:val="center"/>
            </w:pPr>
            <w:r>
              <w:rPr>
                <w:rFonts w:ascii="宋体" w:hAnsi="宋体" w:eastAsia="宋体"/>
                <w:sz w:val="16"/>
              </w:rPr>
              <w:t>71.03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FDAF7">
            <w:pPr>
              <w:jc w:val="center"/>
            </w:pPr>
            <w:r>
              <w:rPr>
                <w:rFonts w:ascii="宋体" w:hAnsi="宋体" w:eastAsia="宋体"/>
                <w:sz w:val="16"/>
              </w:rPr>
              <w:t>71.03</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D4C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0CEF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D9278">
            <w:pPr>
              <w:jc w:val="center"/>
            </w:pPr>
            <w:r>
              <w:rPr>
                <w:rFonts w:ascii="宋体" w:hAnsi="宋体" w:eastAsia="宋体"/>
                <w:sz w:val="16"/>
              </w:rPr>
              <w:t>—</w:t>
            </w:r>
          </w:p>
        </w:tc>
      </w:tr>
      <w:tr w14:paraId="01C713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E3B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6A330">
            <w:pPr>
              <w:jc w:val="center"/>
            </w:pPr>
            <w:r>
              <w:rPr>
                <w:rFonts w:ascii="宋体" w:hAnsi="宋体" w:eastAsia="宋体"/>
                <w:sz w:val="16"/>
              </w:rPr>
              <w:t xml:space="preserve">  其他资金</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B501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01A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1E7BF">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5B2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6C8B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7B33C">
            <w:pPr>
              <w:jc w:val="center"/>
            </w:pPr>
            <w:r>
              <w:rPr>
                <w:rFonts w:ascii="宋体" w:hAnsi="宋体" w:eastAsia="宋体"/>
                <w:sz w:val="16"/>
              </w:rPr>
              <w:t>—</w:t>
            </w:r>
          </w:p>
        </w:tc>
      </w:tr>
      <w:tr w14:paraId="513642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5E8CB">
            <w:pPr>
              <w:jc w:val="center"/>
            </w:pPr>
            <w:r>
              <w:rPr>
                <w:rFonts w:ascii="宋体" w:hAnsi="宋体" w:eastAsia="宋体"/>
                <w:sz w:val="16"/>
              </w:rPr>
              <w:t>三、目标完成情况</w:t>
            </w:r>
          </w:p>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24DEFE7">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04919F">
            <w:pPr>
              <w:jc w:val="center"/>
            </w:pPr>
            <w:r>
              <w:rPr>
                <w:rFonts w:ascii="宋体" w:hAnsi="宋体" w:eastAsia="宋体"/>
                <w:sz w:val="16"/>
              </w:rPr>
              <w:t>实际完成情况</w:t>
            </w:r>
          </w:p>
        </w:tc>
      </w:tr>
      <w:tr w14:paraId="342F50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D484D"/>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D84D82E">
            <w:pPr>
              <w:jc w:val="both"/>
            </w:pPr>
            <w:r>
              <w:rPr>
                <w:rFonts w:ascii="宋体" w:hAnsi="宋体" w:eastAsia="宋体"/>
                <w:sz w:val="16"/>
              </w:rPr>
              <w:t>根据岳普湖县实际情况，为推动城乡居民基本养老保险制度可持续发展，实施居民养老丧葬补助金补助发放任务，其中：2015</w:t>
            </w:r>
            <w:bookmarkStart w:id="0" w:name="_GoBack"/>
            <w:r>
              <w:rPr>
                <w:rFonts w:ascii="宋体" w:hAnsi="宋体" w:eastAsia="宋体"/>
                <w:sz w:val="16"/>
              </w:rPr>
              <w:t>-2018年</w:t>
            </w:r>
            <w:bookmarkEnd w:id="0"/>
            <w:r>
              <w:rPr>
                <w:rFonts w:ascii="宋体" w:hAnsi="宋体" w:eastAsia="宋体"/>
                <w:sz w:val="16"/>
              </w:rPr>
              <w:t>死亡补助人数154人；2019-2020年6月死亡补助人数21人；2020年7月-2020年12月死亡补助人数11人；2021年1月-2022年6月死亡补助人数54人；2022年7月-2022年12月死亡补助人数34人；2023年1月-2023年6月死亡补助人数41人；2023年7月-2024年3月死亡补助人数600人；2024年4月-2024年6月死亡补助人数99人。2024年度丧葬费补助人数1014人。通过项目的实施保障社会稳定和长治久安总目标，保障岳普湖县城乡居民基本养老保险配套补助工作的顺利实施。</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11D6D0">
            <w:pPr>
              <w:jc w:val="both"/>
            </w:pPr>
            <w:r>
              <w:rPr>
                <w:rFonts w:ascii="宋体" w:hAnsi="宋体" w:eastAsia="宋体"/>
                <w:sz w:val="16"/>
              </w:rPr>
              <w:t>项目已完成岳普湖县城乡居民养老丧葬补助金补助发放任务。2024年度丧葬费补助人数1014人。预算执行率100%。通过项目的实施保障社会稳定和长治久安总目标，有效保障岳普湖县城乡居民基本养老保险配套补助工作的顺利实施。</w:t>
            </w:r>
          </w:p>
        </w:tc>
      </w:tr>
      <w:tr w14:paraId="631CF2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8409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AF1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C52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68194">
            <w:pPr>
              <w:jc w:val="center"/>
            </w:pPr>
            <w:r>
              <w:rPr>
                <w:rFonts w:ascii="宋体" w:hAnsi="宋体" w:eastAsia="宋体"/>
                <w:sz w:val="16"/>
              </w:rPr>
              <w:t>三级指标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4529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87C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70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D079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EAEC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443F">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B8440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D061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F2FF2">
            <w:pPr>
              <w:jc w:val="center"/>
            </w:pPr>
            <w:r>
              <w:rPr>
                <w:rFonts w:ascii="宋体" w:hAnsi="宋体" w:eastAsia="宋体"/>
                <w:sz w:val="16"/>
              </w:rPr>
              <w:t>偏差原因分析及改进措施</w:t>
            </w:r>
          </w:p>
        </w:tc>
      </w:tr>
      <w:tr w14:paraId="531E31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6859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B719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4CD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5A91">
            <w:pPr>
              <w:jc w:val="center"/>
            </w:pPr>
            <w:r>
              <w:rPr>
                <w:rFonts w:ascii="宋体" w:hAnsi="宋体" w:eastAsia="宋体"/>
                <w:sz w:val="16"/>
              </w:rPr>
              <w:t>2024年度丧葬费补助发放人数</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541CE">
            <w:pPr>
              <w:jc w:val="center"/>
            </w:pPr>
            <w:r>
              <w:rPr>
                <w:rFonts w:ascii="宋体" w:hAnsi="宋体" w:eastAsia="宋体"/>
                <w:sz w:val="16"/>
              </w:rPr>
              <w:t>&gt;=1014人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332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EA5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44AF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E8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34F12">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0E6EDB">
            <w:pPr>
              <w:jc w:val="center"/>
            </w:pPr>
            <w:r>
              <w:rPr>
                <w:rFonts w:ascii="宋体" w:hAnsi="宋体" w:eastAsia="宋体"/>
                <w:sz w:val="16"/>
              </w:rPr>
              <w:t>=1014人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6BCC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D51BC">
            <w:pPr>
              <w:jc w:val="center"/>
            </w:pPr>
          </w:p>
        </w:tc>
      </w:tr>
      <w:tr w14:paraId="60E00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871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496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4C53A">
            <w:pPr>
              <w:jc w:val="center"/>
            </w:pPr>
            <w:r>
              <w:rPr>
                <w:rFonts w:ascii="宋体" w:hAnsi="宋体" w:eastAsia="宋体"/>
                <w:sz w:val="16"/>
              </w:rPr>
              <w:t>质量指标</w:t>
            </w:r>
          </w:p>
        </w:tc>
        <w:tc>
          <w:tcPr>
            <w:tcW w:w="8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C76D7">
            <w:pPr>
              <w:jc w:val="center"/>
            </w:pPr>
            <w:r>
              <w:rPr>
                <w:rFonts w:ascii="宋体" w:hAnsi="宋体" w:eastAsia="宋体"/>
                <w:sz w:val="16"/>
              </w:rPr>
              <w:t>补助资金覆盖率</w:t>
            </w:r>
          </w:p>
        </w:tc>
        <w:tc>
          <w:tcPr>
            <w:tcW w:w="544" w:type="dxa"/>
            <w:tcBorders>
              <w:top w:val="single" w:color="auto" w:sz="10" w:space="0"/>
              <w:left w:val="single" w:color="auto" w:sz="10" w:space="0"/>
              <w:bottom w:val="single" w:color="auto" w:sz="10" w:space="0"/>
              <w:right w:val="single" w:color="auto" w:sz="10" w:space="0"/>
              <w:insideV w:val="single" w:sz="10" w:space="0"/>
            </w:tcBorders>
            <w:vAlign w:val="center"/>
          </w:tcPr>
          <w:p w14:paraId="1A29D5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F41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1B4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1D4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FFE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204C">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796F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508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3CA47">
            <w:pPr>
              <w:jc w:val="center"/>
            </w:pPr>
          </w:p>
        </w:tc>
      </w:tr>
      <w:tr w14:paraId="41F9D5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213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E89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1BFF0"/>
        </w:tc>
        <w:tc>
          <w:tcPr>
            <w:tcW w:w="8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73AEF">
            <w:pPr>
              <w:jc w:val="center"/>
            </w:pPr>
            <w:r>
              <w:rPr>
                <w:rFonts w:ascii="宋体" w:hAnsi="宋体" w:eastAsia="宋体"/>
                <w:sz w:val="16"/>
              </w:rPr>
              <w:t>资金使用合规性</w:t>
            </w:r>
          </w:p>
        </w:tc>
        <w:tc>
          <w:tcPr>
            <w:tcW w:w="544" w:type="dxa"/>
            <w:tcBorders>
              <w:top w:val="single" w:color="auto" w:sz="10" w:space="0"/>
              <w:left w:val="single" w:color="auto" w:sz="10" w:space="0"/>
              <w:bottom w:val="single" w:color="auto" w:sz="10" w:space="0"/>
              <w:right w:val="single" w:color="auto" w:sz="10" w:space="0"/>
              <w:insideV w:val="single" w:sz="10" w:space="0"/>
            </w:tcBorders>
            <w:vAlign w:val="center"/>
          </w:tcPr>
          <w:p w14:paraId="0EAE92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7A7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B6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EF5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C37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4C314">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DA57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5E69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D208E">
            <w:pPr>
              <w:jc w:val="center"/>
            </w:pPr>
          </w:p>
        </w:tc>
      </w:tr>
      <w:tr w14:paraId="371D6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91C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2A8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10211">
            <w:pPr>
              <w:jc w:val="center"/>
            </w:pPr>
            <w:r>
              <w:rPr>
                <w:rFonts w:ascii="宋体" w:hAnsi="宋体" w:eastAsia="宋体"/>
                <w:sz w:val="16"/>
              </w:rPr>
              <w:t>时效指标</w:t>
            </w:r>
          </w:p>
        </w:tc>
        <w:tc>
          <w:tcPr>
            <w:tcW w:w="8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89631">
            <w:pPr>
              <w:jc w:val="center"/>
            </w:pPr>
            <w:r>
              <w:rPr>
                <w:rFonts w:ascii="宋体" w:hAnsi="宋体" w:eastAsia="宋体"/>
                <w:sz w:val="16"/>
              </w:rPr>
              <w:t>资金支付及时性</w:t>
            </w:r>
          </w:p>
        </w:tc>
        <w:tc>
          <w:tcPr>
            <w:tcW w:w="544" w:type="dxa"/>
            <w:tcBorders>
              <w:top w:val="single" w:color="auto" w:sz="10" w:space="0"/>
              <w:left w:val="single" w:color="auto" w:sz="10" w:space="0"/>
              <w:bottom w:val="single" w:color="auto" w:sz="10" w:space="0"/>
              <w:right w:val="single" w:color="auto" w:sz="10" w:space="0"/>
              <w:insideV w:val="single" w:sz="10" w:space="0"/>
            </w:tcBorders>
            <w:vAlign w:val="center"/>
          </w:tcPr>
          <w:p w14:paraId="664598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E61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0E5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46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5CF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863C">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2EC4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D33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B0993">
            <w:pPr>
              <w:jc w:val="center"/>
            </w:pPr>
          </w:p>
        </w:tc>
      </w:tr>
      <w:tr w14:paraId="43444B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950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63B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42563"/>
        </w:tc>
        <w:tc>
          <w:tcPr>
            <w:tcW w:w="8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3CEA2">
            <w:pPr>
              <w:jc w:val="center"/>
            </w:pPr>
            <w:r>
              <w:rPr>
                <w:rFonts w:ascii="宋体" w:hAnsi="宋体" w:eastAsia="宋体"/>
                <w:sz w:val="16"/>
              </w:rPr>
              <w:t>资金支付完成时间</w:t>
            </w:r>
          </w:p>
        </w:tc>
        <w:tc>
          <w:tcPr>
            <w:tcW w:w="544" w:type="dxa"/>
            <w:tcBorders>
              <w:top w:val="single" w:color="auto" w:sz="10" w:space="0"/>
              <w:left w:val="single" w:color="auto" w:sz="10" w:space="0"/>
              <w:bottom w:val="single" w:color="auto" w:sz="10" w:space="0"/>
              <w:right w:val="single" w:color="auto" w:sz="10" w:space="0"/>
              <w:insideV w:val="single" w:sz="10" w:space="0"/>
            </w:tcBorders>
            <w:vAlign w:val="center"/>
          </w:tcPr>
          <w:p w14:paraId="0C6B18E2">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0E4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7CD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644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DE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C48E4">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998BF9">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148A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0035B">
            <w:pPr>
              <w:jc w:val="center"/>
            </w:pPr>
          </w:p>
        </w:tc>
      </w:tr>
      <w:tr w14:paraId="5A1BA4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84B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2573F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5C524">
            <w:pPr>
              <w:jc w:val="center"/>
            </w:pPr>
            <w:r>
              <w:rPr>
                <w:rFonts w:ascii="宋体" w:hAnsi="宋体" w:eastAsia="宋体"/>
                <w:sz w:val="16"/>
              </w:rPr>
              <w:t>经济成本指标</w:t>
            </w:r>
          </w:p>
        </w:tc>
        <w:tc>
          <w:tcPr>
            <w:tcW w:w="8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94C5D">
            <w:pPr>
              <w:jc w:val="center"/>
            </w:pPr>
            <w:r>
              <w:rPr>
                <w:rFonts w:ascii="宋体" w:hAnsi="宋体" w:eastAsia="宋体"/>
                <w:sz w:val="16"/>
              </w:rPr>
              <w:t>2024年度部分补助发放预算控制数</w:t>
            </w:r>
          </w:p>
        </w:tc>
        <w:tc>
          <w:tcPr>
            <w:tcW w:w="544" w:type="dxa"/>
            <w:tcBorders>
              <w:top w:val="single" w:color="auto" w:sz="10" w:space="0"/>
              <w:left w:val="single" w:color="auto" w:sz="10" w:space="0"/>
              <w:bottom w:val="single" w:color="auto" w:sz="10" w:space="0"/>
              <w:right w:val="single" w:color="auto" w:sz="10" w:space="0"/>
              <w:insideV w:val="single" w:sz="10" w:space="0"/>
            </w:tcBorders>
            <w:vAlign w:val="center"/>
          </w:tcPr>
          <w:p w14:paraId="307C40BF">
            <w:pPr>
              <w:jc w:val="center"/>
            </w:pPr>
            <w:r>
              <w:rPr>
                <w:rFonts w:ascii="宋体" w:hAnsi="宋体" w:eastAsia="宋体"/>
                <w:sz w:val="16"/>
              </w:rPr>
              <w:t>&lt;=64.59万元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4C2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902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7FA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73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A53A3">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C2BFFA">
            <w:pPr>
              <w:jc w:val="center"/>
            </w:pPr>
            <w:r>
              <w:rPr>
                <w:rFonts w:ascii="宋体" w:hAnsi="宋体" w:eastAsia="宋体"/>
                <w:sz w:val="16"/>
              </w:rPr>
              <w:t>=64.59万元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11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A6DB9">
            <w:pPr>
              <w:jc w:val="center"/>
            </w:pPr>
          </w:p>
        </w:tc>
      </w:tr>
      <w:tr w14:paraId="0BB0F4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73F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EA8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86023"/>
        </w:tc>
        <w:tc>
          <w:tcPr>
            <w:tcW w:w="8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6ACD4">
            <w:pPr>
              <w:jc w:val="center"/>
            </w:pPr>
            <w:r>
              <w:rPr>
                <w:rFonts w:ascii="宋体" w:hAnsi="宋体" w:eastAsia="宋体"/>
                <w:sz w:val="16"/>
              </w:rPr>
              <w:t>2023年度部分补助发放预算控制数</w:t>
            </w:r>
          </w:p>
        </w:tc>
        <w:tc>
          <w:tcPr>
            <w:tcW w:w="544" w:type="dxa"/>
            <w:tcBorders>
              <w:top w:val="single" w:color="auto" w:sz="10" w:space="0"/>
              <w:left w:val="single" w:color="auto" w:sz="10" w:space="0"/>
              <w:bottom w:val="single" w:color="auto" w:sz="10" w:space="0"/>
              <w:right w:val="single" w:color="auto" w:sz="10" w:space="0"/>
              <w:insideV w:val="single" w:sz="10" w:space="0"/>
            </w:tcBorders>
            <w:vAlign w:val="center"/>
          </w:tcPr>
          <w:p w14:paraId="72CDD85F">
            <w:pPr>
              <w:jc w:val="center"/>
            </w:pPr>
            <w:r>
              <w:rPr>
                <w:rFonts w:ascii="宋体" w:hAnsi="宋体" w:eastAsia="宋体"/>
                <w:sz w:val="16"/>
              </w:rPr>
              <w:t>&lt;=6.44万元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CCE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FCC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F3A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32D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4FDC8">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0C7D642">
            <w:pPr>
              <w:jc w:val="center"/>
            </w:pPr>
            <w:r>
              <w:rPr>
                <w:rFonts w:ascii="宋体" w:hAnsi="宋体" w:eastAsia="宋体"/>
                <w:sz w:val="16"/>
              </w:rPr>
              <w:t>=6.44万元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8E6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B3BDF">
            <w:pPr>
              <w:jc w:val="center"/>
            </w:pPr>
          </w:p>
        </w:tc>
      </w:tr>
      <w:tr w14:paraId="4CC463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810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3A3A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EC20">
            <w:pPr>
              <w:jc w:val="center"/>
            </w:pPr>
            <w:r>
              <w:rPr>
                <w:rFonts w:ascii="宋体" w:hAnsi="宋体" w:eastAsia="宋体"/>
                <w:sz w:val="16"/>
              </w:rPr>
              <w:t>社会效益指标</w:t>
            </w:r>
          </w:p>
        </w:tc>
        <w:tc>
          <w:tcPr>
            <w:tcW w:w="8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43EBF">
            <w:pPr>
              <w:jc w:val="center"/>
            </w:pPr>
            <w:r>
              <w:rPr>
                <w:rFonts w:ascii="宋体" w:hAnsi="宋体" w:eastAsia="宋体"/>
                <w:sz w:val="16"/>
              </w:rPr>
              <w:t>保障岳普湖县城乡居民基本养老保险配套补助工作的顺利实施</w:t>
            </w:r>
          </w:p>
        </w:tc>
        <w:tc>
          <w:tcPr>
            <w:tcW w:w="544" w:type="dxa"/>
            <w:tcBorders>
              <w:top w:val="single" w:color="auto" w:sz="10" w:space="0"/>
              <w:left w:val="single" w:color="auto" w:sz="10" w:space="0"/>
              <w:bottom w:val="single" w:color="auto" w:sz="10" w:space="0"/>
              <w:right w:val="single" w:color="auto" w:sz="10" w:space="0"/>
              <w:insideV w:val="single" w:sz="10" w:space="0"/>
            </w:tcBorders>
            <w:vAlign w:val="center"/>
          </w:tcPr>
          <w:p w14:paraId="0D077DD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0AA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FB04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EE9D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0928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455E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947486">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79E7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8DC23">
            <w:pPr>
              <w:jc w:val="center"/>
            </w:pPr>
          </w:p>
        </w:tc>
      </w:tr>
      <w:tr w14:paraId="27BE737A">
        <w:tblPrEx>
          <w:tblCellMar>
            <w:top w:w="0" w:type="dxa"/>
            <w:left w:w="108" w:type="dxa"/>
            <w:bottom w:w="0" w:type="dxa"/>
            <w:right w:w="108" w:type="dxa"/>
          </w:tblCellMar>
        </w:tblPrEx>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07712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C7933">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7261FD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5C88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B6012F4"/>
        </w:tc>
      </w:tr>
    </w:tbl>
    <w:p w14:paraId="1137A45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E951B19">
        <w:tc>
          <w:tcPr>
            <w:tcW w:w="8848" w:type="dxa"/>
            <w:gridSpan w:val="14"/>
            <w:vAlign w:val="center"/>
          </w:tcPr>
          <w:p w14:paraId="33909521">
            <w:pPr>
              <w:jc w:val="center"/>
            </w:pPr>
            <w:r>
              <w:rPr>
                <w:rFonts w:ascii="宋体" w:hAnsi="宋体" w:eastAsia="宋体"/>
                <w:sz w:val="24"/>
              </w:rPr>
              <w:t>项目支出绩效自评表</w:t>
            </w:r>
          </w:p>
        </w:tc>
      </w:tr>
      <w:tr w14:paraId="725EFCF6">
        <w:tblPrEx>
          <w:tblCellMar>
            <w:top w:w="0" w:type="dxa"/>
            <w:left w:w="108" w:type="dxa"/>
            <w:bottom w:w="0" w:type="dxa"/>
            <w:right w:w="108" w:type="dxa"/>
          </w:tblCellMar>
        </w:tblPrEx>
        <w:tc>
          <w:tcPr>
            <w:tcW w:w="8848" w:type="dxa"/>
            <w:gridSpan w:val="14"/>
            <w:vAlign w:val="center"/>
          </w:tcPr>
          <w:p w14:paraId="7E2CBAFD">
            <w:pPr>
              <w:jc w:val="center"/>
            </w:pPr>
            <w:r>
              <w:rPr>
                <w:rFonts w:ascii="宋体" w:hAnsi="宋体" w:eastAsia="宋体"/>
                <w:sz w:val="24"/>
              </w:rPr>
              <w:t>(2024年度)</w:t>
            </w:r>
          </w:p>
        </w:tc>
      </w:tr>
      <w:tr w14:paraId="6A4ACD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CB6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93C14A">
            <w:pPr>
              <w:jc w:val="center"/>
            </w:pPr>
            <w:r>
              <w:rPr>
                <w:rFonts w:ascii="宋体" w:hAnsi="宋体" w:eastAsia="宋体"/>
                <w:sz w:val="16"/>
              </w:rPr>
              <w:t>2024年城乡居民养老保险参保缴费补贴项目</w:t>
            </w:r>
          </w:p>
        </w:tc>
      </w:tr>
      <w:tr w14:paraId="30725A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FB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6BD200">
            <w:pPr>
              <w:jc w:val="center"/>
            </w:pPr>
            <w:r>
              <w:rPr>
                <w:rFonts w:ascii="宋体" w:hAnsi="宋体" w:eastAsia="宋体"/>
                <w:sz w:val="16"/>
              </w:rPr>
              <w:t>岳普湖县社会保险中心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E14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C7463E">
            <w:pPr>
              <w:jc w:val="center"/>
            </w:pPr>
            <w:r>
              <w:rPr>
                <w:rFonts w:ascii="宋体" w:hAnsi="宋体" w:eastAsia="宋体"/>
                <w:sz w:val="16"/>
              </w:rPr>
              <w:t>岳普湖县社会保险中心</w:t>
            </w:r>
          </w:p>
        </w:tc>
      </w:tr>
      <w:tr w14:paraId="5DD9E3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CD01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2467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E52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5F4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22EC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31FD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EC6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F1E79">
            <w:pPr>
              <w:jc w:val="center"/>
            </w:pPr>
            <w:r>
              <w:rPr>
                <w:rFonts w:ascii="宋体" w:hAnsi="宋体" w:eastAsia="宋体"/>
                <w:sz w:val="16"/>
              </w:rPr>
              <w:t>得分</w:t>
            </w:r>
          </w:p>
        </w:tc>
      </w:tr>
      <w:tr w14:paraId="7881FC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937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E6EF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F609F">
            <w:pPr>
              <w:jc w:val="center"/>
            </w:pPr>
            <w:r>
              <w:rPr>
                <w:rFonts w:ascii="宋体" w:hAnsi="宋体" w:eastAsia="宋体"/>
                <w:sz w:val="16"/>
              </w:rPr>
              <w:t>26.85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0A650">
            <w:pPr>
              <w:jc w:val="center"/>
            </w:pPr>
            <w:r>
              <w:rPr>
                <w:rFonts w:ascii="宋体" w:hAnsi="宋体" w:eastAsia="宋体"/>
                <w:sz w:val="16"/>
              </w:rPr>
              <w:t>26.85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BCE60">
            <w:pPr>
              <w:jc w:val="center"/>
            </w:pPr>
            <w:r>
              <w:rPr>
                <w:rFonts w:ascii="宋体" w:hAnsi="宋体" w:eastAsia="宋体"/>
                <w:sz w:val="16"/>
              </w:rPr>
              <w:t>26.85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834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B00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0A2AA">
            <w:pPr>
              <w:jc w:val="center"/>
            </w:pPr>
            <w:r>
              <w:rPr>
                <w:rFonts w:ascii="宋体" w:hAnsi="宋体" w:eastAsia="宋体"/>
                <w:sz w:val="16"/>
              </w:rPr>
              <w:t>10.00分</w:t>
            </w:r>
          </w:p>
        </w:tc>
      </w:tr>
      <w:tr w14:paraId="42C0F0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9D7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E17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15F45">
            <w:pPr>
              <w:jc w:val="center"/>
            </w:pPr>
            <w:r>
              <w:rPr>
                <w:rFonts w:ascii="宋体" w:hAnsi="宋体" w:eastAsia="宋体"/>
                <w:sz w:val="16"/>
              </w:rPr>
              <w:t>26.85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57761">
            <w:pPr>
              <w:jc w:val="center"/>
            </w:pPr>
            <w:r>
              <w:rPr>
                <w:rFonts w:ascii="宋体" w:hAnsi="宋体" w:eastAsia="宋体"/>
                <w:sz w:val="16"/>
              </w:rPr>
              <w:t>26.85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72E0F">
            <w:pPr>
              <w:jc w:val="center"/>
            </w:pPr>
            <w:r>
              <w:rPr>
                <w:rFonts w:ascii="宋体" w:hAnsi="宋体" w:eastAsia="宋体"/>
                <w:sz w:val="16"/>
              </w:rPr>
              <w:t>26.85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885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0279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9B1B5">
            <w:pPr>
              <w:jc w:val="center"/>
            </w:pPr>
            <w:r>
              <w:rPr>
                <w:rFonts w:ascii="宋体" w:hAnsi="宋体" w:eastAsia="宋体"/>
                <w:sz w:val="16"/>
              </w:rPr>
              <w:t>—</w:t>
            </w:r>
          </w:p>
        </w:tc>
      </w:tr>
      <w:tr w14:paraId="375178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4AC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F37E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9D2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636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FAB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750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79E5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292FB">
            <w:pPr>
              <w:jc w:val="center"/>
            </w:pPr>
            <w:r>
              <w:rPr>
                <w:rFonts w:ascii="宋体" w:hAnsi="宋体" w:eastAsia="宋体"/>
                <w:sz w:val="16"/>
              </w:rPr>
              <w:t>—</w:t>
            </w:r>
          </w:p>
        </w:tc>
      </w:tr>
      <w:tr w14:paraId="477B1F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6CF1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B0A55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A594E6">
            <w:pPr>
              <w:jc w:val="center"/>
            </w:pPr>
            <w:r>
              <w:rPr>
                <w:rFonts w:ascii="宋体" w:hAnsi="宋体" w:eastAsia="宋体"/>
                <w:sz w:val="16"/>
              </w:rPr>
              <w:t>实际完成情况</w:t>
            </w:r>
          </w:p>
        </w:tc>
      </w:tr>
      <w:tr w14:paraId="760D40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32C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9A0B43">
            <w:pPr>
              <w:jc w:val="both"/>
            </w:pPr>
            <w:r>
              <w:rPr>
                <w:rFonts w:ascii="宋体" w:hAnsi="宋体" w:eastAsia="宋体"/>
                <w:sz w:val="16"/>
              </w:rPr>
              <w:t>根据岳普湖县实际情况，为保障岳普湖县城乡居民养老保险工作的正常开展，提高缴费补贴标准，对选择较高档次缴费的适当增加缴费补贴，引导城乡居民选择高档次标准缴费。缴费档次补贴人数40205人。保障缴费档次补贴县市数量1个，通过项目的实施进一步优化筹资结构，增加城乡居民基本养老保险个人账户基金积累，提高待遇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02072D">
            <w:pPr>
              <w:jc w:val="both"/>
            </w:pPr>
            <w:r>
              <w:rPr>
                <w:rFonts w:ascii="宋体" w:hAnsi="宋体" w:eastAsia="宋体"/>
                <w:sz w:val="16"/>
              </w:rPr>
              <w:t>项目已完成岳普湖县对选择较高档次缴费的居民适当增加缴费补贴工作。缴费档次补贴人数40205人。保障缴费档次补贴县市数量1个。预算执行率100%。通过项目的实施进一步优化筹资结构，增加城乡居民基本养老保险个人账户基金积累，提高待遇水平。</w:t>
            </w:r>
          </w:p>
        </w:tc>
      </w:tr>
      <w:tr w14:paraId="048C78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A43D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993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C639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C27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FEE0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0B28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92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8ADF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84E2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090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6E5D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3C0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85351">
            <w:pPr>
              <w:jc w:val="center"/>
            </w:pPr>
            <w:r>
              <w:rPr>
                <w:rFonts w:ascii="宋体" w:hAnsi="宋体" w:eastAsia="宋体"/>
                <w:sz w:val="16"/>
              </w:rPr>
              <w:t>偏差原因分析及改进措施</w:t>
            </w:r>
          </w:p>
        </w:tc>
      </w:tr>
      <w:tr w14:paraId="25B736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B8AF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0181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31B0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93D50">
            <w:pPr>
              <w:jc w:val="center"/>
            </w:pPr>
            <w:r>
              <w:rPr>
                <w:rFonts w:ascii="宋体" w:hAnsi="宋体" w:eastAsia="宋体"/>
                <w:sz w:val="16"/>
              </w:rPr>
              <w:t>缴费档次补贴人数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C5A34">
            <w:pPr>
              <w:jc w:val="center"/>
            </w:pPr>
            <w:r>
              <w:rPr>
                <w:rFonts w:ascii="宋体" w:hAnsi="宋体" w:eastAsia="宋体"/>
                <w:sz w:val="16"/>
              </w:rPr>
              <w:t>&gt;=40205人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D4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520F6">
            <w:pPr>
              <w:jc w:val="center"/>
            </w:pPr>
            <w:r>
              <w:rPr>
                <w:rFonts w:ascii="宋体" w:hAnsi="宋体" w:eastAsia="宋体"/>
                <w:sz w:val="16"/>
              </w:rPr>
              <w:t>41158人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C7A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33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B2D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DB35E">
            <w:pPr>
              <w:jc w:val="center"/>
            </w:pPr>
            <w:r>
              <w:rPr>
                <w:rFonts w:ascii="宋体" w:hAnsi="宋体" w:eastAsia="宋体"/>
                <w:sz w:val="16"/>
              </w:rPr>
              <w:t>=40205人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DD96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15870">
            <w:pPr>
              <w:jc w:val="center"/>
            </w:pPr>
          </w:p>
        </w:tc>
      </w:tr>
      <w:tr w14:paraId="01B598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DF2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FE4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671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A00C5">
            <w:pPr>
              <w:jc w:val="center"/>
            </w:pPr>
            <w:r>
              <w:rPr>
                <w:rFonts w:ascii="宋体" w:hAnsi="宋体" w:eastAsia="宋体"/>
                <w:sz w:val="16"/>
              </w:rPr>
              <w:t>保障缴费档次补贴县市数量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18BF">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BBA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115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6E2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3C3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97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A75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423A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18ACD">
            <w:pPr>
              <w:jc w:val="center"/>
            </w:pPr>
          </w:p>
        </w:tc>
      </w:tr>
      <w:tr w14:paraId="4BB83E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EAD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27A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01D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796C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CE5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84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A31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0506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56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4EB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92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633B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A15D8">
            <w:pPr>
              <w:jc w:val="center"/>
            </w:pPr>
          </w:p>
        </w:tc>
      </w:tr>
      <w:tr w14:paraId="361738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EEB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DC0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B21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B166E">
            <w:pPr>
              <w:jc w:val="center"/>
            </w:pPr>
            <w:r>
              <w:rPr>
                <w:rFonts w:ascii="宋体" w:hAnsi="宋体" w:eastAsia="宋体"/>
                <w:sz w:val="16"/>
              </w:rPr>
              <w:t>补贴资金覆盖率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08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51C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07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247F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F6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655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9B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5BE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F9BD6">
            <w:pPr>
              <w:jc w:val="center"/>
            </w:pPr>
          </w:p>
        </w:tc>
      </w:tr>
      <w:tr w14:paraId="2783A7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BBA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63A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DB53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D68DC">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D90F">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A96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2BC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8B5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C683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F13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5B3A9">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BD7A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2B8FE">
            <w:pPr>
              <w:jc w:val="center"/>
            </w:pPr>
          </w:p>
        </w:tc>
      </w:tr>
      <w:tr w14:paraId="106974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703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5E5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98B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75AC">
            <w:pPr>
              <w:jc w:val="center"/>
            </w:pPr>
            <w:r>
              <w:rPr>
                <w:rFonts w:ascii="宋体" w:hAnsi="宋体" w:eastAsia="宋体"/>
                <w:sz w:val="16"/>
              </w:rPr>
              <w:t>补贴资金支付及时性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FF2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F3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22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602E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579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017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C46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89E3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764C2">
            <w:pPr>
              <w:jc w:val="center"/>
            </w:pPr>
          </w:p>
        </w:tc>
      </w:tr>
      <w:tr w14:paraId="2D6204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DC5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62D0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CCE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56712">
            <w:pPr>
              <w:jc w:val="center"/>
            </w:pPr>
            <w:r>
              <w:rPr>
                <w:rFonts w:ascii="宋体" w:hAnsi="宋体" w:eastAsia="宋体"/>
                <w:sz w:val="16"/>
              </w:rPr>
              <w:t>缴费档次补贴县市资金预算控制数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11F60">
            <w:pPr>
              <w:jc w:val="center"/>
            </w:pPr>
            <w:r>
              <w:rPr>
                <w:rFonts w:ascii="宋体" w:hAnsi="宋体" w:eastAsia="宋体"/>
                <w:sz w:val="16"/>
              </w:rPr>
              <w:t>&lt;=26.85元/个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BCD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92A1A">
            <w:pPr>
              <w:jc w:val="center"/>
            </w:pPr>
            <w:r>
              <w:rPr>
                <w:rFonts w:ascii="宋体" w:hAnsi="宋体" w:eastAsia="宋体"/>
                <w:sz w:val="16"/>
              </w:rPr>
              <w:t>25.17万元/个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669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8F4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467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8F6C4">
            <w:pPr>
              <w:jc w:val="center"/>
            </w:pPr>
            <w:r>
              <w:rPr>
                <w:rFonts w:ascii="宋体" w:hAnsi="宋体" w:eastAsia="宋体"/>
                <w:sz w:val="16"/>
              </w:rPr>
              <w:t>=26.85元/个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0F50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8CC5A">
            <w:pPr>
              <w:jc w:val="center"/>
            </w:pPr>
          </w:p>
        </w:tc>
      </w:tr>
      <w:tr w14:paraId="3A3D6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AAE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D35F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CF71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12C4B">
            <w:pPr>
              <w:jc w:val="center"/>
            </w:pPr>
            <w:r>
              <w:rPr>
                <w:rFonts w:ascii="宋体" w:hAnsi="宋体" w:eastAsia="宋体"/>
                <w:sz w:val="16"/>
              </w:rPr>
              <w:t>增加城乡居民基本养老保险个人账户基金积累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CBAD1">
            <w:pPr>
              <w:jc w:val="center"/>
            </w:pPr>
            <w:r>
              <w:rPr>
                <w:rFonts w:ascii="宋体" w:hAnsi="宋体" w:eastAsia="宋体"/>
                <w:sz w:val="16"/>
              </w:rPr>
              <w:t>不断增加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90B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21F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74FD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95E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B06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15F9B">
            <w:pPr>
              <w:jc w:val="center"/>
            </w:pPr>
            <w:r>
              <w:rPr>
                <w:rFonts w:ascii="宋体" w:hAnsi="宋体" w:eastAsia="宋体"/>
                <w:sz w:val="16"/>
              </w:rPr>
              <w:t>不断增加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CF826">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86AEF">
            <w:pPr>
              <w:jc w:val="center"/>
            </w:pPr>
          </w:p>
        </w:tc>
      </w:tr>
      <w:tr w14:paraId="4BC37B8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23C4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E8F4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3E3A4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1B1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1935FF"/>
        </w:tc>
      </w:tr>
    </w:tbl>
    <w:p w14:paraId="5DD013B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CD68D58">
        <w:tblPrEx>
          <w:tblCellMar>
            <w:top w:w="0" w:type="dxa"/>
            <w:left w:w="108" w:type="dxa"/>
            <w:bottom w:w="0" w:type="dxa"/>
            <w:right w:w="108" w:type="dxa"/>
          </w:tblCellMar>
        </w:tblPrEx>
        <w:tc>
          <w:tcPr>
            <w:tcW w:w="8848" w:type="dxa"/>
            <w:gridSpan w:val="14"/>
            <w:vAlign w:val="center"/>
          </w:tcPr>
          <w:p w14:paraId="5D242D9E">
            <w:pPr>
              <w:jc w:val="center"/>
            </w:pPr>
            <w:r>
              <w:rPr>
                <w:rFonts w:ascii="宋体" w:hAnsi="宋体" w:eastAsia="宋体"/>
                <w:sz w:val="24"/>
              </w:rPr>
              <w:t>项目支出绩效自评表</w:t>
            </w:r>
          </w:p>
        </w:tc>
      </w:tr>
      <w:tr w14:paraId="130FBAA3">
        <w:tblPrEx>
          <w:tblCellMar>
            <w:top w:w="0" w:type="dxa"/>
            <w:left w:w="108" w:type="dxa"/>
            <w:bottom w:w="0" w:type="dxa"/>
            <w:right w:w="108" w:type="dxa"/>
          </w:tblCellMar>
        </w:tblPrEx>
        <w:tc>
          <w:tcPr>
            <w:tcW w:w="8848" w:type="dxa"/>
            <w:gridSpan w:val="14"/>
            <w:vAlign w:val="center"/>
          </w:tcPr>
          <w:p w14:paraId="527D4EEC">
            <w:pPr>
              <w:jc w:val="center"/>
            </w:pPr>
            <w:r>
              <w:rPr>
                <w:rFonts w:ascii="宋体" w:hAnsi="宋体" w:eastAsia="宋体"/>
                <w:sz w:val="24"/>
              </w:rPr>
              <w:t>(2024年度)</w:t>
            </w:r>
          </w:p>
        </w:tc>
      </w:tr>
      <w:tr w14:paraId="273623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7EEA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074CAA">
            <w:pPr>
              <w:jc w:val="center"/>
            </w:pPr>
            <w:r>
              <w:rPr>
                <w:rFonts w:ascii="宋体" w:hAnsi="宋体" w:eastAsia="宋体"/>
                <w:sz w:val="16"/>
              </w:rPr>
              <w:t>2024年度城乡居民基本养老保险财政代缴项目</w:t>
            </w:r>
          </w:p>
        </w:tc>
      </w:tr>
      <w:tr w14:paraId="7FCDCB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ECA8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B5EC7E">
            <w:pPr>
              <w:jc w:val="center"/>
            </w:pPr>
            <w:r>
              <w:rPr>
                <w:rFonts w:ascii="宋体" w:hAnsi="宋体" w:eastAsia="宋体"/>
                <w:sz w:val="16"/>
              </w:rPr>
              <w:t>岳普湖县社会保险中心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635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9BE673">
            <w:pPr>
              <w:jc w:val="center"/>
            </w:pPr>
            <w:r>
              <w:rPr>
                <w:rFonts w:ascii="宋体" w:hAnsi="宋体" w:eastAsia="宋体"/>
                <w:sz w:val="16"/>
              </w:rPr>
              <w:t>岳普湖县社会保险中心</w:t>
            </w:r>
          </w:p>
        </w:tc>
      </w:tr>
      <w:tr w14:paraId="018F3C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E29A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6E9F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C51A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A920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07F2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A5F6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9849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F2E75">
            <w:pPr>
              <w:jc w:val="center"/>
            </w:pPr>
            <w:r>
              <w:rPr>
                <w:rFonts w:ascii="宋体" w:hAnsi="宋体" w:eastAsia="宋体"/>
                <w:sz w:val="16"/>
              </w:rPr>
              <w:t>得分</w:t>
            </w:r>
          </w:p>
        </w:tc>
      </w:tr>
      <w:tr w14:paraId="6C071C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F92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E781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818A1">
            <w:pPr>
              <w:jc w:val="center"/>
            </w:pPr>
            <w:r>
              <w:rPr>
                <w:rFonts w:ascii="宋体" w:hAnsi="宋体" w:eastAsia="宋体"/>
                <w:sz w:val="16"/>
              </w:rPr>
              <w:t>52.66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18967">
            <w:pPr>
              <w:jc w:val="center"/>
            </w:pPr>
            <w:r>
              <w:rPr>
                <w:rFonts w:ascii="宋体" w:hAnsi="宋体" w:eastAsia="宋体"/>
                <w:sz w:val="16"/>
              </w:rPr>
              <w:t>52.66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078AC">
            <w:pPr>
              <w:jc w:val="center"/>
            </w:pPr>
            <w:r>
              <w:rPr>
                <w:rFonts w:ascii="宋体" w:hAnsi="宋体" w:eastAsia="宋体"/>
                <w:sz w:val="16"/>
              </w:rPr>
              <w:t>52.66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CFF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AB88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00D4">
            <w:pPr>
              <w:jc w:val="center"/>
            </w:pPr>
            <w:r>
              <w:rPr>
                <w:rFonts w:ascii="宋体" w:hAnsi="宋体" w:eastAsia="宋体"/>
                <w:sz w:val="16"/>
              </w:rPr>
              <w:t>10.00分</w:t>
            </w:r>
          </w:p>
        </w:tc>
      </w:tr>
      <w:tr w14:paraId="4DBF1C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58B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02D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BACBF">
            <w:pPr>
              <w:jc w:val="center"/>
            </w:pPr>
            <w:r>
              <w:rPr>
                <w:rFonts w:ascii="宋体" w:hAnsi="宋体" w:eastAsia="宋体"/>
                <w:sz w:val="16"/>
              </w:rPr>
              <w:t>52.66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8E2F6">
            <w:pPr>
              <w:jc w:val="center"/>
            </w:pPr>
            <w:r>
              <w:rPr>
                <w:rFonts w:ascii="宋体" w:hAnsi="宋体" w:eastAsia="宋体"/>
                <w:sz w:val="16"/>
              </w:rPr>
              <w:t>52.66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5AC64">
            <w:pPr>
              <w:jc w:val="center"/>
            </w:pPr>
            <w:r>
              <w:rPr>
                <w:rFonts w:ascii="宋体" w:hAnsi="宋体" w:eastAsia="宋体"/>
                <w:sz w:val="16"/>
              </w:rPr>
              <w:t>52.66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245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10BE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3BEDE">
            <w:pPr>
              <w:jc w:val="center"/>
            </w:pPr>
            <w:r>
              <w:rPr>
                <w:rFonts w:ascii="宋体" w:hAnsi="宋体" w:eastAsia="宋体"/>
                <w:sz w:val="16"/>
              </w:rPr>
              <w:t>—</w:t>
            </w:r>
          </w:p>
        </w:tc>
      </w:tr>
      <w:tr w14:paraId="255FE0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194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0F0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FA3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369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621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AB3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DEFF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749C6">
            <w:pPr>
              <w:jc w:val="center"/>
            </w:pPr>
            <w:r>
              <w:rPr>
                <w:rFonts w:ascii="宋体" w:hAnsi="宋体" w:eastAsia="宋体"/>
                <w:sz w:val="16"/>
              </w:rPr>
              <w:t>—</w:t>
            </w:r>
          </w:p>
        </w:tc>
      </w:tr>
      <w:tr w14:paraId="25DED3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5446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7E301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DF6DF6">
            <w:pPr>
              <w:jc w:val="center"/>
            </w:pPr>
            <w:r>
              <w:rPr>
                <w:rFonts w:ascii="宋体" w:hAnsi="宋体" w:eastAsia="宋体"/>
                <w:sz w:val="16"/>
              </w:rPr>
              <w:t>实际完成情况</w:t>
            </w:r>
          </w:p>
        </w:tc>
      </w:tr>
      <w:tr w14:paraId="032F08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8835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D44474">
            <w:pPr>
              <w:jc w:val="both"/>
            </w:pPr>
            <w:r>
              <w:rPr>
                <w:rFonts w:ascii="宋体" w:hAnsi="宋体" w:eastAsia="宋体"/>
                <w:sz w:val="16"/>
              </w:rPr>
              <w:t>根据岳普湖县实际情况，为保证低保对象、重症残疾人、特困供养群体的权益享受不受影响，申请城乡居民养老保险财政代缴资金。第一季度代缴人员数量3802人，第二季度代缴人员数量5710人，第三季度代缴人员数量151人，第四季度代缴人员数量32人。通过项目的实施保障居民基本养老保险集中征收工作顺利实施，持续巩固社保扶贫成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288C46">
            <w:pPr>
              <w:jc w:val="both"/>
            </w:pPr>
            <w:r>
              <w:rPr>
                <w:rFonts w:ascii="宋体" w:hAnsi="宋体" w:eastAsia="宋体"/>
                <w:sz w:val="16"/>
              </w:rPr>
              <w:t>项目已完成城乡居民养老保险低保对象、重症残疾人、特困供养群体的财政代缴资金保障任务。第一季度代缴人员数量3802人，第二季度代缴人员数量5710人，第三季度代缴人员数量151人，第四季度代缴人员数量32人。预算执行率100%。通过项目的实施保障居民基本养老保险集中征收工作顺利实施，持续巩固社保扶贫成果。</w:t>
            </w:r>
          </w:p>
        </w:tc>
      </w:tr>
      <w:tr w14:paraId="7D94AB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4197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7405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ACD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3A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C24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8D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0A83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4870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376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11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E647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42E1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7389F">
            <w:pPr>
              <w:jc w:val="center"/>
            </w:pPr>
            <w:r>
              <w:rPr>
                <w:rFonts w:ascii="宋体" w:hAnsi="宋体" w:eastAsia="宋体"/>
                <w:sz w:val="16"/>
              </w:rPr>
              <w:t>偏差原因分析及改进措施</w:t>
            </w:r>
          </w:p>
        </w:tc>
      </w:tr>
      <w:tr w14:paraId="60ABE7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9CE7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BC8B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FE1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9A943">
            <w:pPr>
              <w:jc w:val="center"/>
            </w:pPr>
            <w:r>
              <w:rPr>
                <w:rFonts w:ascii="宋体" w:hAnsi="宋体" w:eastAsia="宋体"/>
                <w:sz w:val="16"/>
              </w:rPr>
              <w:t>第一季度代缴人员数量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2230F">
            <w:pPr>
              <w:jc w:val="center"/>
            </w:pPr>
            <w:r>
              <w:rPr>
                <w:rFonts w:ascii="宋体" w:hAnsi="宋体" w:eastAsia="宋体"/>
                <w:sz w:val="16"/>
              </w:rPr>
              <w:t>&gt;=3802人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BC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4F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5AA6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EC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1E8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8E84D">
            <w:pPr>
              <w:jc w:val="center"/>
            </w:pPr>
            <w:r>
              <w:rPr>
                <w:rFonts w:ascii="宋体" w:hAnsi="宋体" w:eastAsia="宋体"/>
                <w:sz w:val="16"/>
              </w:rPr>
              <w:t>=3802人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3B9C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889E1">
            <w:pPr>
              <w:jc w:val="center"/>
            </w:pPr>
          </w:p>
        </w:tc>
      </w:tr>
      <w:tr w14:paraId="6C992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B30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C14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AB2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A3A34">
            <w:pPr>
              <w:jc w:val="center"/>
            </w:pPr>
            <w:r>
              <w:rPr>
                <w:rFonts w:ascii="宋体" w:hAnsi="宋体" w:eastAsia="宋体"/>
                <w:sz w:val="16"/>
              </w:rPr>
              <w:t>第二季度代缴人员数量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97BD">
            <w:pPr>
              <w:jc w:val="center"/>
            </w:pPr>
            <w:r>
              <w:rPr>
                <w:rFonts w:ascii="宋体" w:hAnsi="宋体" w:eastAsia="宋体"/>
                <w:sz w:val="16"/>
              </w:rPr>
              <w:t>&gt;=5710人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8A1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CBD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D2A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BAA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A37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0646D">
            <w:pPr>
              <w:jc w:val="center"/>
            </w:pPr>
            <w:r>
              <w:rPr>
                <w:rFonts w:ascii="宋体" w:hAnsi="宋体" w:eastAsia="宋体"/>
                <w:sz w:val="16"/>
              </w:rPr>
              <w:t>=5710人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678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75725">
            <w:pPr>
              <w:jc w:val="center"/>
            </w:pPr>
          </w:p>
        </w:tc>
      </w:tr>
      <w:tr w14:paraId="5B6C97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91F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03F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1BE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35670">
            <w:pPr>
              <w:jc w:val="center"/>
            </w:pPr>
            <w:r>
              <w:rPr>
                <w:rFonts w:ascii="宋体" w:hAnsi="宋体" w:eastAsia="宋体"/>
                <w:sz w:val="16"/>
              </w:rPr>
              <w:t>第三季度代缴人员数量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BC1BC">
            <w:pPr>
              <w:jc w:val="center"/>
            </w:pPr>
            <w:r>
              <w:rPr>
                <w:rFonts w:ascii="宋体" w:hAnsi="宋体" w:eastAsia="宋体"/>
                <w:sz w:val="16"/>
              </w:rPr>
              <w:t>&gt;=151人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3AC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408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36E8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56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5A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6323A">
            <w:pPr>
              <w:jc w:val="center"/>
            </w:pPr>
            <w:r>
              <w:rPr>
                <w:rFonts w:ascii="宋体" w:hAnsi="宋体" w:eastAsia="宋体"/>
                <w:sz w:val="16"/>
              </w:rPr>
              <w:t>=151人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76D9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24C17">
            <w:pPr>
              <w:jc w:val="center"/>
            </w:pPr>
          </w:p>
        </w:tc>
      </w:tr>
      <w:tr w14:paraId="1A2FAE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FB0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D8C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3AE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B416">
            <w:pPr>
              <w:jc w:val="center"/>
            </w:pPr>
            <w:r>
              <w:rPr>
                <w:rFonts w:ascii="宋体" w:hAnsi="宋体" w:eastAsia="宋体"/>
                <w:sz w:val="16"/>
              </w:rPr>
              <w:t>第四季度代缴人员数量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D84C6">
            <w:pPr>
              <w:jc w:val="center"/>
            </w:pPr>
            <w:r>
              <w:rPr>
                <w:rFonts w:ascii="宋体" w:hAnsi="宋体" w:eastAsia="宋体"/>
                <w:sz w:val="16"/>
              </w:rPr>
              <w:t>&gt;=32人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BB0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56C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A08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099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64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8866C">
            <w:pPr>
              <w:jc w:val="center"/>
            </w:pPr>
            <w:r>
              <w:rPr>
                <w:rFonts w:ascii="宋体" w:hAnsi="宋体" w:eastAsia="宋体"/>
                <w:sz w:val="16"/>
              </w:rPr>
              <w:t>=32人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179B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375DB">
            <w:pPr>
              <w:jc w:val="center"/>
            </w:pPr>
          </w:p>
        </w:tc>
      </w:tr>
      <w:tr w14:paraId="53A11F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4A1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1EB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68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32338">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50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E4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29A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9A05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EB6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B39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85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4EB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3A1E4">
            <w:pPr>
              <w:jc w:val="center"/>
            </w:pPr>
          </w:p>
        </w:tc>
      </w:tr>
      <w:tr w14:paraId="2EF9C4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32C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74A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815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759F3">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B6F3">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1D3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CCD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24E7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BB28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14C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B1F6B">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79F3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3BADB">
            <w:pPr>
              <w:jc w:val="center"/>
            </w:pPr>
          </w:p>
        </w:tc>
      </w:tr>
      <w:tr w14:paraId="215982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610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75F1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7AE4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8F08D">
            <w:pPr>
              <w:jc w:val="center"/>
            </w:pPr>
            <w:r>
              <w:rPr>
                <w:rFonts w:ascii="宋体" w:hAnsi="宋体" w:eastAsia="宋体"/>
                <w:sz w:val="16"/>
              </w:rPr>
              <w:t>第一季度财政代缴预算控制数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5E05B">
            <w:pPr>
              <w:jc w:val="center"/>
            </w:pPr>
            <w:r>
              <w:rPr>
                <w:rFonts w:ascii="宋体" w:hAnsi="宋体" w:eastAsia="宋体"/>
                <w:sz w:val="16"/>
              </w:rPr>
              <w:t>&lt;=19.20万元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77C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80F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0D1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768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7C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E7530">
            <w:pPr>
              <w:jc w:val="center"/>
            </w:pPr>
            <w:r>
              <w:rPr>
                <w:rFonts w:ascii="宋体" w:hAnsi="宋体" w:eastAsia="宋体"/>
                <w:sz w:val="16"/>
              </w:rPr>
              <w: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1EB6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5D81F">
            <w:pPr>
              <w:jc w:val="center"/>
            </w:pPr>
          </w:p>
        </w:tc>
      </w:tr>
      <w:tr w14:paraId="1C2541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D5D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44F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DAE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73BC1">
            <w:pPr>
              <w:jc w:val="center"/>
            </w:pPr>
            <w:r>
              <w:rPr>
                <w:rFonts w:ascii="宋体" w:hAnsi="宋体" w:eastAsia="宋体"/>
                <w:sz w:val="16"/>
              </w:rPr>
              <w:t>第二季度财政代缴预算控制数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858C7">
            <w:pPr>
              <w:jc w:val="center"/>
            </w:pPr>
            <w:r>
              <w:rPr>
                <w:rFonts w:ascii="宋体" w:hAnsi="宋体" w:eastAsia="宋体"/>
                <w:sz w:val="16"/>
              </w:rPr>
              <w:t>&lt;=32.47万元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C03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03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FF7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3C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74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822A">
            <w:pPr>
              <w:jc w:val="center"/>
            </w:pPr>
            <w:r>
              <w:rPr>
                <w:rFonts w:ascii="宋体" w:hAnsi="宋体" w:eastAsia="宋体"/>
                <w:sz w:val="16"/>
              </w:rPr>
              <w:t>=32.47万元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8070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A81D2">
            <w:pPr>
              <w:jc w:val="center"/>
            </w:pPr>
          </w:p>
        </w:tc>
      </w:tr>
      <w:tr w14:paraId="238B8B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719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BA0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84C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D373F">
            <w:pPr>
              <w:jc w:val="center"/>
            </w:pPr>
            <w:r>
              <w:rPr>
                <w:rFonts w:ascii="宋体" w:hAnsi="宋体" w:eastAsia="宋体"/>
                <w:sz w:val="16"/>
              </w:rPr>
              <w:t>第三季度财政代缴预算控制数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D792">
            <w:pPr>
              <w:jc w:val="center"/>
            </w:pPr>
            <w:r>
              <w:rPr>
                <w:rFonts w:ascii="宋体" w:hAnsi="宋体" w:eastAsia="宋体"/>
                <w:sz w:val="16"/>
              </w:rPr>
              <w:t>&lt;=0.80万元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829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392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258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59B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D8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1414A">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A30D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0CDDE">
            <w:pPr>
              <w:jc w:val="center"/>
            </w:pPr>
          </w:p>
        </w:tc>
      </w:tr>
      <w:tr w14:paraId="662596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75F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A46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FC3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418AA">
            <w:pPr>
              <w:jc w:val="center"/>
            </w:pPr>
            <w:r>
              <w:rPr>
                <w:rFonts w:ascii="宋体" w:hAnsi="宋体" w:eastAsia="宋体"/>
                <w:sz w:val="16"/>
              </w:rPr>
              <w:t>第四季度财政代缴预算控制数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F94E5">
            <w:pPr>
              <w:jc w:val="center"/>
            </w:pPr>
            <w:r>
              <w:rPr>
                <w:rFonts w:ascii="宋体" w:hAnsi="宋体" w:eastAsia="宋体"/>
                <w:sz w:val="16"/>
              </w:rPr>
              <w:t>&lt;=0.19万元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6D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26D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60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F4F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F53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8F55A">
            <w:pPr>
              <w:jc w:val="center"/>
            </w:pPr>
            <w:r>
              <w:rPr>
                <w:rFonts w:ascii="宋体" w:hAnsi="宋体" w:eastAsia="宋体"/>
                <w:sz w:val="16"/>
              </w:rPr>
              <w:t>=0.19万元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EC4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1F582">
            <w:pPr>
              <w:jc w:val="center"/>
            </w:pPr>
          </w:p>
        </w:tc>
      </w:tr>
      <w:tr w14:paraId="011C1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DD9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506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43F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98260">
            <w:pPr>
              <w:jc w:val="center"/>
            </w:pPr>
            <w:r>
              <w:rPr>
                <w:rFonts w:ascii="宋体" w:hAnsi="宋体" w:eastAsia="宋体"/>
                <w:sz w:val="16"/>
              </w:rPr>
              <w:t>保险集中征收工作顺利实施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997F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51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894D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BD06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B6F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ABF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74C0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23682">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EF57F">
            <w:pPr>
              <w:jc w:val="center"/>
            </w:pPr>
          </w:p>
        </w:tc>
      </w:tr>
      <w:tr w14:paraId="5E404C1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3DC5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5600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0CD1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A5FF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A50414E"/>
        </w:tc>
      </w:tr>
    </w:tbl>
    <w:p w14:paraId="4EF0D26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5AE1D3F">
        <w:tblPrEx>
          <w:tblCellMar>
            <w:top w:w="0" w:type="dxa"/>
            <w:left w:w="108" w:type="dxa"/>
            <w:bottom w:w="0" w:type="dxa"/>
            <w:right w:w="108" w:type="dxa"/>
          </w:tblCellMar>
        </w:tblPrEx>
        <w:tc>
          <w:tcPr>
            <w:tcW w:w="8848" w:type="dxa"/>
            <w:gridSpan w:val="14"/>
            <w:vAlign w:val="center"/>
          </w:tcPr>
          <w:p w14:paraId="3AD94E6F">
            <w:pPr>
              <w:jc w:val="center"/>
            </w:pPr>
            <w:r>
              <w:rPr>
                <w:rFonts w:ascii="宋体" w:hAnsi="宋体" w:eastAsia="宋体"/>
                <w:sz w:val="24"/>
              </w:rPr>
              <w:t>项目支出绩效自评表</w:t>
            </w:r>
          </w:p>
        </w:tc>
      </w:tr>
      <w:tr w14:paraId="471242E4">
        <w:tblPrEx>
          <w:tblCellMar>
            <w:top w:w="0" w:type="dxa"/>
            <w:left w:w="108" w:type="dxa"/>
            <w:bottom w:w="0" w:type="dxa"/>
            <w:right w:w="108" w:type="dxa"/>
          </w:tblCellMar>
        </w:tblPrEx>
        <w:tc>
          <w:tcPr>
            <w:tcW w:w="8848" w:type="dxa"/>
            <w:gridSpan w:val="14"/>
            <w:vAlign w:val="center"/>
          </w:tcPr>
          <w:p w14:paraId="5DADC49A">
            <w:pPr>
              <w:jc w:val="center"/>
            </w:pPr>
            <w:r>
              <w:rPr>
                <w:rFonts w:ascii="宋体" w:hAnsi="宋体" w:eastAsia="宋体"/>
                <w:sz w:val="24"/>
              </w:rPr>
              <w:t>(2024年度)</w:t>
            </w:r>
          </w:p>
        </w:tc>
      </w:tr>
      <w:tr w14:paraId="5C62F0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810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47E79A">
            <w:pPr>
              <w:jc w:val="center"/>
            </w:pPr>
            <w:r>
              <w:rPr>
                <w:rFonts w:ascii="宋体" w:hAnsi="宋体" w:eastAsia="宋体"/>
                <w:sz w:val="16"/>
              </w:rPr>
              <w:t>2024年自治区财政社保经办机构业务补助项目</w:t>
            </w:r>
          </w:p>
        </w:tc>
      </w:tr>
      <w:tr w14:paraId="0D9C1A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94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E19638">
            <w:pPr>
              <w:jc w:val="center"/>
            </w:pPr>
            <w:r>
              <w:rPr>
                <w:rFonts w:ascii="宋体" w:hAnsi="宋体" w:eastAsia="宋体"/>
                <w:sz w:val="16"/>
              </w:rPr>
              <w:t>岳普湖县社会保险中心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74A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7B2A11">
            <w:pPr>
              <w:jc w:val="center"/>
            </w:pPr>
            <w:r>
              <w:rPr>
                <w:rFonts w:ascii="宋体" w:hAnsi="宋体" w:eastAsia="宋体"/>
                <w:sz w:val="16"/>
              </w:rPr>
              <w:t>岳普湖县社会保险中心</w:t>
            </w:r>
          </w:p>
        </w:tc>
      </w:tr>
      <w:tr w14:paraId="491A82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E009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65A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262B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00F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2183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8DC4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7E93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5A254">
            <w:pPr>
              <w:jc w:val="center"/>
            </w:pPr>
            <w:r>
              <w:rPr>
                <w:rFonts w:ascii="宋体" w:hAnsi="宋体" w:eastAsia="宋体"/>
                <w:sz w:val="16"/>
              </w:rPr>
              <w:t>得分</w:t>
            </w:r>
          </w:p>
        </w:tc>
      </w:tr>
      <w:tr w14:paraId="7DA1F9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42B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6EF7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871A8">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9B247">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EBEB2">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FDC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BDEA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0DD25">
            <w:pPr>
              <w:jc w:val="center"/>
            </w:pPr>
            <w:r>
              <w:rPr>
                <w:rFonts w:ascii="宋体" w:hAnsi="宋体" w:eastAsia="宋体"/>
                <w:sz w:val="16"/>
              </w:rPr>
              <w:t>10.00分</w:t>
            </w:r>
          </w:p>
        </w:tc>
      </w:tr>
      <w:tr w14:paraId="297703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C6F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A76C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8EAFF">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A0295">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8B911">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891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F438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0447">
            <w:pPr>
              <w:jc w:val="center"/>
            </w:pPr>
            <w:r>
              <w:rPr>
                <w:rFonts w:ascii="宋体" w:hAnsi="宋体" w:eastAsia="宋体"/>
                <w:sz w:val="16"/>
              </w:rPr>
              <w:t>—</w:t>
            </w:r>
          </w:p>
        </w:tc>
      </w:tr>
      <w:tr w14:paraId="027271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5B2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6AB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153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98D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0EA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9D2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2CA6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4EF00">
            <w:pPr>
              <w:jc w:val="center"/>
            </w:pPr>
            <w:r>
              <w:rPr>
                <w:rFonts w:ascii="宋体" w:hAnsi="宋体" w:eastAsia="宋体"/>
                <w:sz w:val="16"/>
              </w:rPr>
              <w:t>—</w:t>
            </w:r>
          </w:p>
        </w:tc>
      </w:tr>
      <w:tr w14:paraId="779546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E6EF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7DF9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5096FA">
            <w:pPr>
              <w:jc w:val="center"/>
            </w:pPr>
            <w:r>
              <w:rPr>
                <w:rFonts w:ascii="宋体" w:hAnsi="宋体" w:eastAsia="宋体"/>
                <w:sz w:val="16"/>
              </w:rPr>
              <w:t>实际完成情况</w:t>
            </w:r>
          </w:p>
        </w:tc>
      </w:tr>
      <w:tr w14:paraId="75B1E2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2638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781A3B">
            <w:pPr>
              <w:jc w:val="both"/>
            </w:pPr>
            <w:r>
              <w:rPr>
                <w:rFonts w:ascii="宋体" w:hAnsi="宋体" w:eastAsia="宋体"/>
                <w:sz w:val="16"/>
              </w:rPr>
              <w:t>根据岳普湖县实际情况，为有效推进各级社保经办机构相关业务开展，全民参保和扩面征缴取得成效。对岳普湖县社会保险代办员发放11个月的补助，补助发放人次数量21人次。对岳普湖县参保人员提供全民参保登记实施经费保障。通过项目的实施保障充分发挥社会保险职能作用，实现社会保险应保尽保的目标，提升社会保险覆盖面。</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CD06C3">
            <w:pPr>
              <w:jc w:val="both"/>
            </w:pPr>
            <w:r>
              <w:rPr>
                <w:rFonts w:ascii="宋体" w:hAnsi="宋体" w:eastAsia="宋体"/>
                <w:sz w:val="16"/>
              </w:rPr>
              <w:t>项目已完成对岳普湖县参保人员提供全民参保登记实施经费保障任务，已完成岳普湖县社会保险代办员11个月的补助发放任务，补助发放人次数量21人次。预算执行率100%。通过项目的实施有效保障充分发挥社会保险职能作用，实现社会保险应保尽保的目标，有效提升社会保险覆盖面。项目的受益人员满意度为100%。</w:t>
            </w:r>
          </w:p>
        </w:tc>
      </w:tr>
      <w:tr w14:paraId="436000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1174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3C02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C7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A2F7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7A3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109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E1E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8A85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FCA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CA3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6994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FD0B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795FD">
            <w:pPr>
              <w:jc w:val="center"/>
            </w:pPr>
            <w:r>
              <w:rPr>
                <w:rFonts w:ascii="宋体" w:hAnsi="宋体" w:eastAsia="宋体"/>
                <w:sz w:val="16"/>
              </w:rPr>
              <w:t>偏差原因分析及改进措施</w:t>
            </w:r>
          </w:p>
        </w:tc>
      </w:tr>
      <w:tr w14:paraId="4DFD59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4FE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BFBA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D55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CB503">
            <w:pPr>
              <w:jc w:val="center"/>
            </w:pPr>
            <w:r>
              <w:rPr>
                <w:rFonts w:ascii="宋体" w:hAnsi="宋体" w:eastAsia="宋体"/>
                <w:sz w:val="16"/>
              </w:rPr>
              <w:t>代办员补助月数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7B7F">
            <w:pPr>
              <w:jc w:val="center"/>
            </w:pPr>
            <w:r>
              <w:rPr>
                <w:rFonts w:ascii="宋体" w:hAnsi="宋体" w:eastAsia="宋体"/>
                <w:sz w:val="16"/>
              </w:rPr>
              <w:t>&gt;=11个月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AA2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D76C">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8309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E8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E7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C47F2">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7E13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6B4F9">
            <w:pPr>
              <w:jc w:val="center"/>
            </w:pPr>
          </w:p>
        </w:tc>
      </w:tr>
      <w:tr w14:paraId="108404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05D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ACB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4DE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4E94">
            <w:pPr>
              <w:jc w:val="center"/>
            </w:pPr>
            <w:r>
              <w:rPr>
                <w:rFonts w:ascii="宋体" w:hAnsi="宋体" w:eastAsia="宋体"/>
                <w:sz w:val="16"/>
              </w:rPr>
              <w:t>补助发放人次数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BF3CA">
            <w:pPr>
              <w:jc w:val="center"/>
            </w:pPr>
            <w:r>
              <w:rPr>
                <w:rFonts w:ascii="宋体" w:hAnsi="宋体" w:eastAsia="宋体"/>
                <w:sz w:val="16"/>
              </w:rPr>
              <w:t>&gt;=21人次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83B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AD7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88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712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15C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15A02">
            <w:pPr>
              <w:jc w:val="center"/>
            </w:pPr>
            <w:r>
              <w:rPr>
                <w:rFonts w:ascii="宋体" w:hAnsi="宋体" w:eastAsia="宋体"/>
                <w:sz w:val="16"/>
              </w:rPr>
              <w:t>=21人次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9B6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24B0A">
            <w:pPr>
              <w:jc w:val="center"/>
            </w:pPr>
          </w:p>
        </w:tc>
      </w:tr>
      <w:tr w14:paraId="20B4AA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8E1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931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B645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42CD7">
            <w:pPr>
              <w:jc w:val="center"/>
            </w:pPr>
            <w:r>
              <w:rPr>
                <w:rFonts w:ascii="宋体" w:hAnsi="宋体" w:eastAsia="宋体"/>
                <w:sz w:val="16"/>
              </w:rPr>
              <w:t>补助资金到位率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21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633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E91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D006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9F6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2F7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A4F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AA0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16167">
            <w:pPr>
              <w:jc w:val="center"/>
            </w:pPr>
          </w:p>
        </w:tc>
      </w:tr>
      <w:tr w14:paraId="18F13B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A93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801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CEE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66065">
            <w:pPr>
              <w:jc w:val="center"/>
            </w:pPr>
            <w:r>
              <w:rPr>
                <w:rFonts w:ascii="宋体" w:hAnsi="宋体" w:eastAsia="宋体"/>
                <w:sz w:val="16"/>
              </w:rPr>
              <w:t>补助资金发放准确率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17F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DD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F83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B87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5A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E8A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FC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950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0CCF2">
            <w:pPr>
              <w:jc w:val="center"/>
            </w:pPr>
          </w:p>
        </w:tc>
      </w:tr>
      <w:tr w14:paraId="208964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BC7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75F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EAFDB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07FCE">
            <w:pPr>
              <w:jc w:val="center"/>
            </w:pPr>
            <w:r>
              <w:rPr>
                <w:rFonts w:ascii="宋体" w:hAnsi="宋体" w:eastAsia="宋体"/>
                <w:sz w:val="16"/>
              </w:rPr>
              <w:t>实施全民参保计划目标实施及时性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2C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051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C3F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6D2A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36D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7F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64A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892B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A4D10">
            <w:pPr>
              <w:jc w:val="center"/>
            </w:pPr>
          </w:p>
        </w:tc>
      </w:tr>
      <w:tr w14:paraId="07F479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93C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5BF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F95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489A7">
            <w:pPr>
              <w:jc w:val="center"/>
            </w:pPr>
            <w:r>
              <w:rPr>
                <w:rFonts w:ascii="宋体" w:hAnsi="宋体" w:eastAsia="宋体"/>
                <w:sz w:val="16"/>
              </w:rPr>
              <w:t>扩面任务完成时限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11CEC">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579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E0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A97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965A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15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A45AE">
            <w:pPr>
              <w:jc w:val="center"/>
            </w:pPr>
            <w:r>
              <w:rPr>
                <w:rFonts w:ascii="宋体" w:hAnsi="宋体" w:eastAsia="宋体"/>
                <w:sz w:val="16"/>
              </w:rPr>
              <w:t>=2024年11月15日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F395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05477">
            <w:pPr>
              <w:jc w:val="center"/>
            </w:pPr>
          </w:p>
        </w:tc>
      </w:tr>
      <w:tr w14:paraId="22797A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A89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028D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55B1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053F3">
            <w:pPr>
              <w:jc w:val="center"/>
            </w:pPr>
            <w:r>
              <w:rPr>
                <w:rFonts w:ascii="宋体" w:hAnsi="宋体" w:eastAsia="宋体"/>
                <w:sz w:val="16"/>
              </w:rPr>
              <w:t>全民参保实施经费预算控制数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2979E">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9C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3A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BD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BB0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439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BFDBE">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12C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69339">
            <w:pPr>
              <w:jc w:val="center"/>
            </w:pPr>
          </w:p>
        </w:tc>
      </w:tr>
      <w:tr w14:paraId="63D108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308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3EE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136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F3CF5">
            <w:pPr>
              <w:jc w:val="center"/>
            </w:pPr>
            <w:r>
              <w:rPr>
                <w:rFonts w:ascii="宋体" w:hAnsi="宋体" w:eastAsia="宋体"/>
                <w:sz w:val="16"/>
              </w:rPr>
              <w:t>社会保险代办员补助预算控制数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B2C8">
            <w:pPr>
              <w:jc w:val="center"/>
            </w:pPr>
            <w:r>
              <w:rPr>
                <w:rFonts w:ascii="宋体" w:hAnsi="宋体" w:eastAsia="宋体"/>
                <w:sz w:val="16"/>
              </w:rPr>
              <w:t>&lt;=1.575万元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3FE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9F641">
            <w:pPr>
              <w:jc w:val="center"/>
            </w:pPr>
            <w:r>
              <w:rPr>
                <w:rFonts w:ascii="宋体" w:hAnsi="宋体" w:eastAsia="宋体"/>
                <w:sz w:val="16"/>
              </w:rPr>
              <w:t>1.575万元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5B4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6B4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C8C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CC86">
            <w:pPr>
              <w:jc w:val="center"/>
            </w:pPr>
            <w:r>
              <w:rPr>
                <w:rFonts w:ascii="宋体" w:hAnsi="宋体" w:eastAsia="宋体"/>
                <w:sz w:val="16"/>
              </w:rPr>
              <w:t>=1.575万元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2F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6B88A">
            <w:pPr>
              <w:jc w:val="center"/>
            </w:pPr>
          </w:p>
        </w:tc>
      </w:tr>
      <w:tr w14:paraId="071876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1A7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7D6E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F5D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7830E">
            <w:pPr>
              <w:jc w:val="center"/>
            </w:pPr>
            <w:r>
              <w:rPr>
                <w:rFonts w:ascii="宋体" w:hAnsi="宋体" w:eastAsia="宋体"/>
                <w:sz w:val="16"/>
              </w:rPr>
              <w:t>充分发挥社会保险职能作用，实现社会保险应保尽保的目标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4A4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6E5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81B6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78F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84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4B0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F5C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82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5686B">
            <w:pPr>
              <w:jc w:val="center"/>
            </w:pPr>
          </w:p>
        </w:tc>
      </w:tr>
      <w:tr w14:paraId="5A659D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03C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9DA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C2E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C688B">
            <w:pPr>
              <w:jc w:val="center"/>
            </w:pPr>
            <w:r>
              <w:rPr>
                <w:rFonts w:ascii="宋体" w:hAnsi="宋体" w:eastAsia="宋体"/>
                <w:sz w:val="16"/>
              </w:rPr>
              <w:t>提升社会保险覆盖面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1AC0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621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1083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7A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3D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712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D32C5">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7BD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62105">
            <w:pPr>
              <w:jc w:val="center"/>
            </w:pPr>
          </w:p>
        </w:tc>
      </w:tr>
      <w:tr w14:paraId="4C5452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86F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57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CC3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A719F">
            <w:pPr>
              <w:jc w:val="center"/>
            </w:pPr>
            <w:r>
              <w:rPr>
                <w:rFonts w:ascii="宋体" w:hAnsi="宋体" w:eastAsia="宋体"/>
                <w:sz w:val="16"/>
              </w:rPr>
              <w:t>代办人员满意度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D5C1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0DE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478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08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2E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2F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5AD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DE9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60D24">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4A29F0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985BF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8C75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97E1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2742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D036D6"/>
        </w:tc>
      </w:tr>
    </w:tbl>
    <w:p w14:paraId="09A9EC6D">
      <w:r>
        <w:br w:type="page"/>
      </w:r>
    </w:p>
    <w:tbl>
      <w:tblPr>
        <w:tblStyle w:val="9"/>
        <w:tblW w:w="0" w:type="auto"/>
        <w:tblInd w:w="0" w:type="dxa"/>
        <w:tblLayout w:type="autofit"/>
        <w:tblCellMar>
          <w:top w:w="0" w:type="dxa"/>
          <w:left w:w="108" w:type="dxa"/>
          <w:bottom w:w="0" w:type="dxa"/>
          <w:right w:w="108" w:type="dxa"/>
        </w:tblCellMar>
      </w:tblPr>
      <w:tblGrid>
        <w:gridCol w:w="621"/>
        <w:gridCol w:w="606"/>
        <w:gridCol w:w="606"/>
        <w:gridCol w:w="606"/>
        <w:gridCol w:w="936"/>
        <w:gridCol w:w="606"/>
        <w:gridCol w:w="630"/>
        <w:gridCol w:w="616"/>
        <w:gridCol w:w="607"/>
        <w:gridCol w:w="606"/>
        <w:gridCol w:w="776"/>
        <w:gridCol w:w="632"/>
        <w:gridCol w:w="582"/>
        <w:gridCol w:w="630"/>
      </w:tblGrid>
      <w:tr w14:paraId="5873A4B2">
        <w:tblPrEx>
          <w:tblCellMar>
            <w:top w:w="0" w:type="dxa"/>
            <w:left w:w="108" w:type="dxa"/>
            <w:bottom w:w="0" w:type="dxa"/>
            <w:right w:w="108" w:type="dxa"/>
          </w:tblCellMar>
        </w:tblPrEx>
        <w:tc>
          <w:tcPr>
            <w:tcW w:w="8848" w:type="dxa"/>
            <w:gridSpan w:val="14"/>
            <w:vAlign w:val="center"/>
          </w:tcPr>
          <w:p w14:paraId="5BDCD09B">
            <w:pPr>
              <w:jc w:val="center"/>
            </w:pPr>
            <w:r>
              <w:rPr>
                <w:rFonts w:ascii="宋体" w:hAnsi="宋体" w:eastAsia="宋体"/>
                <w:sz w:val="24"/>
              </w:rPr>
              <w:t>项目支出绩效自评表</w:t>
            </w:r>
          </w:p>
        </w:tc>
      </w:tr>
      <w:tr w14:paraId="547A0F16">
        <w:tblPrEx>
          <w:tblCellMar>
            <w:top w:w="0" w:type="dxa"/>
            <w:left w:w="108" w:type="dxa"/>
            <w:bottom w:w="0" w:type="dxa"/>
            <w:right w:w="108" w:type="dxa"/>
          </w:tblCellMar>
        </w:tblPrEx>
        <w:tc>
          <w:tcPr>
            <w:tcW w:w="8848" w:type="dxa"/>
            <w:gridSpan w:val="14"/>
            <w:vAlign w:val="center"/>
          </w:tcPr>
          <w:p w14:paraId="01699156">
            <w:pPr>
              <w:jc w:val="center"/>
            </w:pPr>
            <w:r>
              <w:rPr>
                <w:rFonts w:ascii="宋体" w:hAnsi="宋体" w:eastAsia="宋体"/>
                <w:sz w:val="24"/>
              </w:rPr>
              <w:t>(2024年度)</w:t>
            </w:r>
          </w:p>
        </w:tc>
      </w:tr>
      <w:tr w14:paraId="0251B1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5986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8328C8">
            <w:pPr>
              <w:jc w:val="center"/>
            </w:pPr>
            <w:r>
              <w:rPr>
                <w:rFonts w:ascii="宋体" w:hAnsi="宋体" w:eastAsia="宋体"/>
                <w:sz w:val="16"/>
              </w:rPr>
              <w:t>城乡居民基本养老保险补助资金项目</w:t>
            </w:r>
          </w:p>
        </w:tc>
      </w:tr>
      <w:tr w14:paraId="044479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C534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43A198">
            <w:pPr>
              <w:jc w:val="center"/>
            </w:pPr>
            <w:r>
              <w:rPr>
                <w:rFonts w:ascii="宋体" w:hAnsi="宋体" w:eastAsia="宋体"/>
                <w:sz w:val="16"/>
              </w:rPr>
              <w:t>岳普湖县社会保险中心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4182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5786C7">
            <w:pPr>
              <w:jc w:val="center"/>
            </w:pPr>
            <w:r>
              <w:rPr>
                <w:rFonts w:ascii="宋体" w:hAnsi="宋体" w:eastAsia="宋体"/>
                <w:sz w:val="16"/>
              </w:rPr>
              <w:t>岳普湖县社会保险中心</w:t>
            </w:r>
          </w:p>
        </w:tc>
      </w:tr>
      <w:tr w14:paraId="1058CC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DAD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E7FD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1C56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7C23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B7F0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FDB3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D697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77F1">
            <w:pPr>
              <w:jc w:val="center"/>
            </w:pPr>
            <w:r>
              <w:rPr>
                <w:rFonts w:ascii="宋体" w:hAnsi="宋体" w:eastAsia="宋体"/>
                <w:sz w:val="16"/>
              </w:rPr>
              <w:t>得分</w:t>
            </w:r>
          </w:p>
        </w:tc>
      </w:tr>
      <w:tr w14:paraId="1B3E8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1C8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1EE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F1C59">
            <w:pPr>
              <w:jc w:val="center"/>
            </w:pPr>
            <w:r>
              <w:rPr>
                <w:rFonts w:ascii="宋体" w:hAnsi="宋体" w:eastAsia="宋体"/>
                <w:sz w:val="16"/>
              </w:rPr>
              <w:t>3,105.00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A2660">
            <w:pPr>
              <w:jc w:val="center"/>
            </w:pPr>
            <w:r>
              <w:rPr>
                <w:rFonts w:ascii="宋体" w:hAnsi="宋体" w:eastAsia="宋体"/>
                <w:sz w:val="16"/>
              </w:rPr>
              <w:t>3,844.47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E8284">
            <w:pPr>
              <w:jc w:val="center"/>
            </w:pPr>
            <w:r>
              <w:rPr>
                <w:rFonts w:ascii="宋体" w:hAnsi="宋体" w:eastAsia="宋体"/>
                <w:sz w:val="16"/>
              </w:rPr>
              <w:t>3,844.47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237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898F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CDF57">
            <w:pPr>
              <w:jc w:val="center"/>
            </w:pPr>
            <w:r>
              <w:rPr>
                <w:rFonts w:ascii="宋体" w:hAnsi="宋体" w:eastAsia="宋体"/>
                <w:sz w:val="16"/>
              </w:rPr>
              <w:t>10.00分</w:t>
            </w:r>
          </w:p>
        </w:tc>
      </w:tr>
      <w:tr w14:paraId="0C48F9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545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FA06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D7A09">
            <w:pPr>
              <w:jc w:val="center"/>
            </w:pPr>
            <w:r>
              <w:rPr>
                <w:rFonts w:ascii="宋体" w:hAnsi="宋体" w:eastAsia="宋体"/>
                <w:sz w:val="16"/>
              </w:rPr>
              <w:t>3,105.00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E46A5">
            <w:pPr>
              <w:jc w:val="center"/>
            </w:pPr>
            <w:r>
              <w:rPr>
                <w:rFonts w:ascii="宋体" w:hAnsi="宋体" w:eastAsia="宋体"/>
                <w:sz w:val="16"/>
              </w:rPr>
              <w:t>3,844.47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A31D9">
            <w:pPr>
              <w:jc w:val="center"/>
            </w:pPr>
            <w:r>
              <w:rPr>
                <w:rFonts w:ascii="宋体" w:hAnsi="宋体" w:eastAsia="宋体"/>
                <w:sz w:val="16"/>
              </w:rPr>
              <w:t>3,844.47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B71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18EB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A0E56">
            <w:pPr>
              <w:jc w:val="center"/>
            </w:pPr>
            <w:r>
              <w:rPr>
                <w:rFonts w:ascii="宋体" w:hAnsi="宋体" w:eastAsia="宋体"/>
                <w:sz w:val="16"/>
              </w:rPr>
              <w:t>—</w:t>
            </w:r>
          </w:p>
        </w:tc>
      </w:tr>
      <w:tr w14:paraId="22E9EE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D2C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C95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4B6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D4B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2FA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1BB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65A6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9222">
            <w:pPr>
              <w:jc w:val="center"/>
            </w:pPr>
            <w:r>
              <w:rPr>
                <w:rFonts w:ascii="宋体" w:hAnsi="宋体" w:eastAsia="宋体"/>
                <w:sz w:val="16"/>
              </w:rPr>
              <w:t>—</w:t>
            </w:r>
          </w:p>
        </w:tc>
      </w:tr>
      <w:tr w14:paraId="6FED59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5C53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9360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729D1F">
            <w:pPr>
              <w:jc w:val="center"/>
            </w:pPr>
            <w:r>
              <w:rPr>
                <w:rFonts w:ascii="宋体" w:hAnsi="宋体" w:eastAsia="宋体"/>
                <w:sz w:val="16"/>
              </w:rPr>
              <w:t>实际完成情况</w:t>
            </w:r>
          </w:p>
        </w:tc>
      </w:tr>
      <w:tr w14:paraId="7871C1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B5C2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C5DEE9">
            <w:pPr>
              <w:jc w:val="both"/>
            </w:pPr>
            <w:r>
              <w:rPr>
                <w:rFonts w:ascii="宋体" w:hAnsi="宋体" w:eastAsia="宋体"/>
                <w:sz w:val="16"/>
              </w:rPr>
              <w:t>根据岳普湖县实际情况，为健全覆盖全民、统筹城乡、公平统一、安全规范、可持续的多层次社会保障体系，以增强公平性、适应流动性、保证可持续性为重点，全面推进和不断完善覆盖全体城乡居民的基本养老保险制度。岳普湖县为16164名城乡居民按照标准发放中央基础养老金补助、自治区基础养老金补助、自治区养老金缴费补助、自治区养老金调标补助、县级基础养老金补助以及县级养老金调标补助。社保经办机构基础养老金年发放次数12次，按月发放。通过项目的实施保障城乡居民基本养老保险制度长期可持续，推动对实现社会稳定和长治久安总目标的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632359">
            <w:pPr>
              <w:jc w:val="both"/>
            </w:pPr>
            <w:r>
              <w:rPr>
                <w:rFonts w:ascii="宋体" w:hAnsi="宋体" w:eastAsia="宋体"/>
                <w:sz w:val="16"/>
              </w:rPr>
              <w:t>项目已完成岳普湖县城乡居民中央基础养老金补助、自治区基础养老金补助、自治区养老金缴费补助、自治区养老金调标补助、县级基础养老金补助以及县级养老金调标补助发放任务。保障人数16164人。社保经办机构基础养老金年发放次数12次，按月发放。预算执行率100%。通过项目的实施保障城乡居民基本养老保险制度长期可持续，推动对实现社会稳定和长治久安总目标的作用。项目的受益人员满意度为100%。</w:t>
            </w:r>
          </w:p>
        </w:tc>
      </w:tr>
      <w:tr w14:paraId="20A473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4E42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CA3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ED7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1144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4DFB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23A4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DCFE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4EA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CFEC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FD1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599C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9CF4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54F65">
            <w:pPr>
              <w:jc w:val="center"/>
            </w:pPr>
            <w:r>
              <w:rPr>
                <w:rFonts w:ascii="宋体" w:hAnsi="宋体" w:eastAsia="宋体"/>
                <w:sz w:val="16"/>
              </w:rPr>
              <w:t>偏差原因分析及改进措施</w:t>
            </w:r>
          </w:p>
        </w:tc>
      </w:tr>
      <w:tr w14:paraId="5DCEB1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94B3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1BC3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F377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9032">
            <w:pPr>
              <w:jc w:val="center"/>
            </w:pPr>
            <w:r>
              <w:rPr>
                <w:rFonts w:ascii="宋体" w:hAnsi="宋体" w:eastAsia="宋体"/>
                <w:sz w:val="16"/>
              </w:rPr>
              <w:t>保障人数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089B4">
            <w:pPr>
              <w:jc w:val="center"/>
            </w:pPr>
            <w:r>
              <w:rPr>
                <w:rFonts w:ascii="宋体" w:hAnsi="宋体" w:eastAsia="宋体"/>
                <w:sz w:val="16"/>
              </w:rPr>
              <w:t>&gt;=16164人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B33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CE01">
            <w:pPr>
              <w:jc w:val="center"/>
            </w:pPr>
            <w:r>
              <w:rPr>
                <w:rFonts w:ascii="宋体" w:hAnsi="宋体" w:eastAsia="宋体"/>
                <w:sz w:val="16"/>
              </w:rPr>
              <w:t>13312人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B3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9A3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791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91974">
            <w:pPr>
              <w:jc w:val="center"/>
            </w:pPr>
            <w:r>
              <w:rPr>
                <w:rFonts w:ascii="宋体" w:hAnsi="宋体" w:eastAsia="宋体"/>
                <w:sz w:val="16"/>
              </w:rPr>
              <w:t>=16164人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A0ED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F70E1">
            <w:pPr>
              <w:jc w:val="center"/>
            </w:pPr>
          </w:p>
        </w:tc>
      </w:tr>
      <w:tr w14:paraId="14C084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FCB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4D9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516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71537">
            <w:pPr>
              <w:jc w:val="center"/>
            </w:pPr>
            <w:r>
              <w:rPr>
                <w:rFonts w:ascii="宋体" w:hAnsi="宋体" w:eastAsia="宋体"/>
                <w:sz w:val="16"/>
              </w:rPr>
              <w:t>社保经办机构基础养老金年发放次数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4464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643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BF9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F4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64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AE6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C849B">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07FD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F6B02">
            <w:pPr>
              <w:jc w:val="center"/>
            </w:pPr>
          </w:p>
        </w:tc>
      </w:tr>
      <w:tr w14:paraId="206688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BAB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7B5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0430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1D34">
            <w:pPr>
              <w:jc w:val="center"/>
            </w:pPr>
            <w:r>
              <w:rPr>
                <w:rFonts w:ascii="宋体" w:hAnsi="宋体" w:eastAsia="宋体"/>
                <w:sz w:val="16"/>
              </w:rPr>
              <w:t>符合条件的城乡老年居民足额发放率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FF1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A90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9A5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93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F2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EF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1A0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362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DCB46">
            <w:pPr>
              <w:jc w:val="center"/>
            </w:pPr>
          </w:p>
        </w:tc>
      </w:tr>
      <w:tr w14:paraId="0D9A5F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1C1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DB0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8F6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99E0">
            <w:pPr>
              <w:jc w:val="center"/>
            </w:pPr>
            <w:r>
              <w:rPr>
                <w:rFonts w:ascii="宋体" w:hAnsi="宋体" w:eastAsia="宋体"/>
                <w:sz w:val="16"/>
              </w:rPr>
              <w:t>缴费补贴到位率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E4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78D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C2B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7FD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114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1E9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40F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E2A3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42750">
            <w:pPr>
              <w:jc w:val="center"/>
            </w:pPr>
          </w:p>
        </w:tc>
      </w:tr>
      <w:tr w14:paraId="44982E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459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31B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8A3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6558D">
            <w:pPr>
              <w:jc w:val="center"/>
            </w:pPr>
            <w:r>
              <w:rPr>
                <w:rFonts w:ascii="宋体" w:hAnsi="宋体" w:eastAsia="宋体"/>
                <w:sz w:val="16"/>
              </w:rPr>
              <w:t>基础养老金发放准确率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4EF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ED3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0DE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DA8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8F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A4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169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26F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C5820">
            <w:pPr>
              <w:jc w:val="center"/>
            </w:pPr>
          </w:p>
        </w:tc>
      </w:tr>
      <w:tr w14:paraId="58D6D1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FC1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328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9A01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8BF78">
            <w:pPr>
              <w:jc w:val="center"/>
            </w:pPr>
            <w:r>
              <w:rPr>
                <w:rFonts w:ascii="宋体" w:hAnsi="宋体" w:eastAsia="宋体"/>
                <w:sz w:val="16"/>
              </w:rPr>
              <w:t>补助资金拨入财政专户的时长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E2FE">
            <w:pPr>
              <w:jc w:val="center"/>
            </w:pPr>
            <w:r>
              <w:rPr>
                <w:rFonts w:ascii="宋体" w:hAnsi="宋体" w:eastAsia="宋体"/>
                <w:sz w:val="16"/>
              </w:rPr>
              <w:t>&lt;=180日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C09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233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1A6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42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3F8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6D46B">
            <w:pPr>
              <w:jc w:val="center"/>
            </w:pPr>
            <w:r>
              <w:rPr>
                <w:rFonts w:ascii="宋体" w:hAnsi="宋体" w:eastAsia="宋体"/>
                <w:sz w:val="16"/>
              </w:rPr>
              <w:t>=152日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D13C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564E9">
            <w:pPr>
              <w:jc w:val="center"/>
            </w:pPr>
          </w:p>
        </w:tc>
      </w:tr>
      <w:tr w14:paraId="15CDA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43D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F3A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E81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A4285">
            <w:pPr>
              <w:jc w:val="center"/>
            </w:pPr>
            <w:r>
              <w:rPr>
                <w:rFonts w:ascii="宋体" w:hAnsi="宋体" w:eastAsia="宋体"/>
                <w:sz w:val="16"/>
              </w:rPr>
              <w:t>符合条件的城乡老年居民按时发放率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C1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E4B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8E0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B04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28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AA0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77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668E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DBA12">
            <w:pPr>
              <w:jc w:val="center"/>
            </w:pPr>
          </w:p>
        </w:tc>
      </w:tr>
      <w:tr w14:paraId="65ED52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650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6D1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F02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80CD3">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A63E">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79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1E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56E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805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0B3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09AF">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EF12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5F9EE">
            <w:pPr>
              <w:jc w:val="center"/>
            </w:pPr>
          </w:p>
        </w:tc>
      </w:tr>
      <w:tr w14:paraId="0DB1ED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36D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30C4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3522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6DB1A">
            <w:pPr>
              <w:jc w:val="center"/>
            </w:pPr>
            <w:r>
              <w:rPr>
                <w:rFonts w:ascii="宋体" w:hAnsi="宋体" w:eastAsia="宋体"/>
                <w:sz w:val="16"/>
              </w:rPr>
              <w:t>中央基础养老金补助预算控制数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05059">
            <w:pPr>
              <w:jc w:val="center"/>
            </w:pPr>
            <w:r>
              <w:rPr>
                <w:rFonts w:ascii="宋体" w:hAnsi="宋体" w:eastAsia="宋体"/>
                <w:sz w:val="16"/>
              </w:rPr>
              <w:t>&lt;=2076万元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81E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B0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A2FA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78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EC7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4D502">
            <w:pPr>
              <w:jc w:val="center"/>
            </w:pPr>
            <w:r>
              <w:rPr>
                <w:rFonts w:ascii="宋体" w:hAnsi="宋体" w:eastAsia="宋体"/>
                <w:sz w:val="16"/>
              </w:rPr>
              <w:t>=2076万元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7035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FE35E">
            <w:pPr>
              <w:jc w:val="center"/>
            </w:pPr>
          </w:p>
        </w:tc>
      </w:tr>
      <w:tr w14:paraId="5A12B4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E4C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D11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A9D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A11A8">
            <w:pPr>
              <w:jc w:val="center"/>
            </w:pPr>
            <w:r>
              <w:rPr>
                <w:rFonts w:ascii="宋体" w:hAnsi="宋体" w:eastAsia="宋体"/>
                <w:sz w:val="16"/>
              </w:rPr>
              <w:t>自治区基础养老金补助预算控制数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DEE9E">
            <w:pPr>
              <w:jc w:val="center"/>
            </w:pPr>
            <w:r>
              <w:rPr>
                <w:rFonts w:ascii="宋体" w:hAnsi="宋体" w:eastAsia="宋体"/>
                <w:sz w:val="16"/>
              </w:rPr>
              <w:t>&lt;=1086.00万元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6DE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2C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B8A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CEB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A35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5317">
            <w:pPr>
              <w:jc w:val="center"/>
            </w:pPr>
            <w:r>
              <w:rPr>
                <w:rFonts w:ascii="宋体" w:hAnsi="宋体" w:eastAsia="宋体"/>
                <w:sz w:val="16"/>
              </w:rPr>
              <w:t>=1086万元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DE87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2273F">
            <w:pPr>
              <w:jc w:val="center"/>
            </w:pPr>
          </w:p>
        </w:tc>
      </w:tr>
      <w:tr w14:paraId="16F69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28B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ED9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37D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3B7AC">
            <w:pPr>
              <w:jc w:val="center"/>
            </w:pPr>
            <w:r>
              <w:rPr>
                <w:rFonts w:ascii="宋体" w:hAnsi="宋体" w:eastAsia="宋体"/>
                <w:sz w:val="16"/>
              </w:rPr>
              <w:t>自治区缴费补助预算控制数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65807">
            <w:pPr>
              <w:jc w:val="center"/>
            </w:pPr>
            <w:r>
              <w:rPr>
                <w:rFonts w:ascii="宋体" w:hAnsi="宋体" w:eastAsia="宋体"/>
                <w:sz w:val="16"/>
              </w:rPr>
              <w:t>&lt;=352.00万元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6AF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297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1835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69D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36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E98E">
            <w:pPr>
              <w:jc w:val="center"/>
            </w:pPr>
            <w:r>
              <w:rPr>
                <w:rFonts w:ascii="宋体" w:hAnsi="宋体" w:eastAsia="宋体"/>
                <w:sz w:val="16"/>
              </w:rPr>
              <w:t>=352万元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9587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6D838">
            <w:pPr>
              <w:jc w:val="center"/>
            </w:pPr>
          </w:p>
        </w:tc>
      </w:tr>
      <w:tr w14:paraId="3F1FC3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DFA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421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056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AFA0">
            <w:pPr>
              <w:jc w:val="center"/>
            </w:pPr>
            <w:r>
              <w:rPr>
                <w:rFonts w:ascii="宋体" w:hAnsi="宋体" w:eastAsia="宋体"/>
                <w:sz w:val="16"/>
              </w:rPr>
              <w:t>自治区调标补助预算控制数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77192">
            <w:pPr>
              <w:jc w:val="center"/>
            </w:pPr>
            <w:r>
              <w:rPr>
                <w:rFonts w:ascii="宋体" w:hAnsi="宋体" w:eastAsia="宋体"/>
                <w:sz w:val="16"/>
              </w:rPr>
              <w:t>&lt;=96.00万元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467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5E9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27EB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A1E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728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E677">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2C8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C1AC6">
            <w:pPr>
              <w:jc w:val="center"/>
            </w:pPr>
          </w:p>
        </w:tc>
      </w:tr>
      <w:tr w14:paraId="43440A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832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1F3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AB4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6FB97">
            <w:pPr>
              <w:jc w:val="center"/>
            </w:pPr>
            <w:r>
              <w:rPr>
                <w:rFonts w:ascii="宋体" w:hAnsi="宋体" w:eastAsia="宋体"/>
                <w:sz w:val="16"/>
              </w:rPr>
              <w:t>县级基础养老金补助预算控制数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DB145">
            <w:pPr>
              <w:jc w:val="center"/>
            </w:pPr>
            <w:r>
              <w:rPr>
                <w:rFonts w:ascii="宋体" w:hAnsi="宋体" w:eastAsia="宋体"/>
                <w:sz w:val="16"/>
              </w:rPr>
              <w:t>&lt;=163.43万元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2E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405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416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695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230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3E815">
            <w:pPr>
              <w:jc w:val="center"/>
            </w:pPr>
            <w:r>
              <w:rPr>
                <w:rFonts w:ascii="宋体" w:hAnsi="宋体" w:eastAsia="宋体"/>
                <w:sz w:val="16"/>
              </w:rPr>
              <w:t>=163.43万元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9D1A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9F17E">
            <w:pPr>
              <w:jc w:val="center"/>
            </w:pPr>
          </w:p>
        </w:tc>
      </w:tr>
      <w:tr w14:paraId="1BC4A7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D22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71E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3E9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AFC11">
            <w:pPr>
              <w:jc w:val="center"/>
            </w:pPr>
            <w:r>
              <w:rPr>
                <w:rFonts w:ascii="宋体" w:hAnsi="宋体" w:eastAsia="宋体"/>
                <w:sz w:val="16"/>
              </w:rPr>
              <w:t>县级养老金调标补助预算控制数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05A7">
            <w:pPr>
              <w:jc w:val="center"/>
            </w:pPr>
            <w:r>
              <w:rPr>
                <w:rFonts w:ascii="宋体" w:hAnsi="宋体" w:eastAsia="宋体"/>
                <w:sz w:val="16"/>
              </w:rPr>
              <w:t>&lt;=71.04万元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8A2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A3A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4B5D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8DE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A24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A8D17">
            <w:pPr>
              <w:jc w:val="center"/>
            </w:pPr>
            <w:r>
              <w:rPr>
                <w:rFonts w:ascii="宋体" w:hAnsi="宋体" w:eastAsia="宋体"/>
                <w:sz w:val="16"/>
              </w:rPr>
              <w:t>=71.04万元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041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5DEE8">
            <w:pPr>
              <w:jc w:val="center"/>
            </w:pPr>
          </w:p>
        </w:tc>
      </w:tr>
      <w:tr w14:paraId="2116B7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FB1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55E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170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11736">
            <w:pPr>
              <w:jc w:val="center"/>
            </w:pPr>
            <w:r>
              <w:rPr>
                <w:rFonts w:ascii="宋体" w:hAnsi="宋体" w:eastAsia="宋体"/>
                <w:sz w:val="16"/>
              </w:rPr>
              <w:t>城乡居民基本养老保险制度长期可持续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4F02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70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41D2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1E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5B7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B30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CA81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CF2C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56DE2">
            <w:pPr>
              <w:jc w:val="center"/>
            </w:pPr>
          </w:p>
        </w:tc>
      </w:tr>
      <w:tr w14:paraId="5C477E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D21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F63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678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D5CA">
            <w:pPr>
              <w:jc w:val="center"/>
            </w:pPr>
            <w:r>
              <w:rPr>
                <w:rFonts w:ascii="宋体" w:hAnsi="宋体" w:eastAsia="宋体"/>
                <w:sz w:val="16"/>
              </w:rPr>
              <w:t>领取待遇人员满意度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D09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C2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C67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2F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E3E5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8EC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D04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81D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EC0B9">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535B42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1191E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AFDE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3305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7818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C69217"/>
        </w:tc>
      </w:tr>
    </w:tbl>
    <w:p w14:paraId="1856AF19">
      <w:r>
        <w:br w:type="page"/>
      </w:r>
    </w:p>
    <w:p w14:paraId="25C219E9">
      <w:pPr>
        <w:spacing w:line="640" w:lineRule="exact"/>
        <w:ind w:firstLine="640"/>
        <w:jc w:val="both"/>
        <w:outlineLvl w:val="2"/>
      </w:pPr>
      <w:r>
        <w:rPr>
          <w:rFonts w:ascii="黑体" w:hAnsi="黑体" w:eastAsia="黑体"/>
          <w:sz w:val="32"/>
        </w:rPr>
        <w:t>十二、其他需说明的事项</w:t>
      </w:r>
    </w:p>
    <w:p w14:paraId="22BE915E">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2C2ED7F4">
      <w:r>
        <w:br w:type="page"/>
      </w:r>
    </w:p>
    <w:p w14:paraId="51701903">
      <w:pPr>
        <w:spacing w:line="240" w:lineRule="auto"/>
        <w:jc w:val="center"/>
        <w:outlineLvl w:val="1"/>
      </w:pPr>
      <w:r>
        <w:rPr>
          <w:rFonts w:ascii="黑体" w:hAnsi="黑体" w:eastAsia="黑体"/>
          <w:sz w:val="32"/>
        </w:rPr>
        <w:t>第三部分 专业名词解释</w:t>
      </w:r>
    </w:p>
    <w:p w14:paraId="019266D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0AE24F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5A0069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F4C085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619394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EE00AD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3E7D31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B3C9C5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999C7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83A73A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773012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D39124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F02D09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C10ABA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59F2B98">
      <w:r>
        <w:br w:type="page"/>
      </w:r>
    </w:p>
    <w:p w14:paraId="379AC3BC">
      <w:pPr>
        <w:spacing w:line="240" w:lineRule="auto"/>
        <w:jc w:val="center"/>
        <w:outlineLvl w:val="1"/>
      </w:pPr>
      <w:r>
        <w:rPr>
          <w:rFonts w:ascii="黑体" w:hAnsi="黑体" w:eastAsia="黑体"/>
          <w:sz w:val="32"/>
        </w:rPr>
        <w:t>第四部分 部门决算报表（见附表）</w:t>
      </w:r>
    </w:p>
    <w:p w14:paraId="0ABE5B6F">
      <w:pPr>
        <w:spacing w:line="240" w:lineRule="auto"/>
        <w:ind w:firstLine="640"/>
        <w:jc w:val="both"/>
      </w:pPr>
      <w:r>
        <w:rPr>
          <w:rFonts w:ascii="仿宋_GB2312" w:hAnsi="仿宋_GB2312" w:eastAsia="仿宋_GB2312"/>
          <w:b w:val="0"/>
          <w:sz w:val="32"/>
        </w:rPr>
        <w:t>一、《收入支出决算总表》</w:t>
      </w:r>
    </w:p>
    <w:p w14:paraId="688024FB">
      <w:pPr>
        <w:spacing w:line="240" w:lineRule="auto"/>
        <w:ind w:firstLine="640"/>
        <w:jc w:val="both"/>
      </w:pPr>
      <w:r>
        <w:rPr>
          <w:rFonts w:ascii="仿宋_GB2312" w:hAnsi="仿宋_GB2312" w:eastAsia="仿宋_GB2312"/>
          <w:b w:val="0"/>
          <w:sz w:val="32"/>
        </w:rPr>
        <w:t>二、《收入决算表》</w:t>
      </w:r>
    </w:p>
    <w:p w14:paraId="08B3696B">
      <w:pPr>
        <w:spacing w:line="240" w:lineRule="auto"/>
        <w:ind w:firstLine="640"/>
        <w:jc w:val="both"/>
      </w:pPr>
      <w:r>
        <w:rPr>
          <w:rFonts w:ascii="仿宋_GB2312" w:hAnsi="仿宋_GB2312" w:eastAsia="仿宋_GB2312"/>
          <w:b w:val="0"/>
          <w:sz w:val="32"/>
        </w:rPr>
        <w:t>三、《支出决算表》</w:t>
      </w:r>
    </w:p>
    <w:p w14:paraId="2D738D2B">
      <w:pPr>
        <w:spacing w:line="240" w:lineRule="auto"/>
        <w:ind w:firstLine="640"/>
        <w:jc w:val="both"/>
      </w:pPr>
      <w:r>
        <w:rPr>
          <w:rFonts w:ascii="仿宋_GB2312" w:hAnsi="仿宋_GB2312" w:eastAsia="仿宋_GB2312"/>
          <w:b w:val="0"/>
          <w:sz w:val="32"/>
        </w:rPr>
        <w:t>四、《财政拨款收入支出决算总表》</w:t>
      </w:r>
    </w:p>
    <w:p w14:paraId="573D29E8">
      <w:pPr>
        <w:spacing w:line="240" w:lineRule="auto"/>
        <w:ind w:firstLine="640"/>
        <w:jc w:val="both"/>
      </w:pPr>
      <w:r>
        <w:rPr>
          <w:rFonts w:ascii="仿宋_GB2312" w:hAnsi="仿宋_GB2312" w:eastAsia="仿宋_GB2312"/>
          <w:b w:val="0"/>
          <w:sz w:val="32"/>
        </w:rPr>
        <w:t>五、《一般公共预算财政拨款支出决算表》</w:t>
      </w:r>
    </w:p>
    <w:p w14:paraId="4542F279">
      <w:pPr>
        <w:spacing w:line="240" w:lineRule="auto"/>
        <w:ind w:firstLine="640"/>
        <w:jc w:val="both"/>
      </w:pPr>
      <w:r>
        <w:rPr>
          <w:rFonts w:ascii="仿宋_GB2312" w:hAnsi="仿宋_GB2312" w:eastAsia="仿宋_GB2312"/>
          <w:b w:val="0"/>
          <w:sz w:val="32"/>
        </w:rPr>
        <w:t>六、《一般公共预算财政拨款基本支出决算表》</w:t>
      </w:r>
    </w:p>
    <w:p w14:paraId="42947912">
      <w:pPr>
        <w:spacing w:line="240" w:lineRule="auto"/>
        <w:ind w:firstLine="640"/>
        <w:jc w:val="both"/>
      </w:pPr>
      <w:r>
        <w:rPr>
          <w:rFonts w:ascii="仿宋_GB2312" w:hAnsi="仿宋_GB2312" w:eastAsia="仿宋_GB2312"/>
          <w:b w:val="0"/>
          <w:sz w:val="32"/>
        </w:rPr>
        <w:t>七、《政府性基金预算财政拨款收入支出决算表》</w:t>
      </w:r>
    </w:p>
    <w:p w14:paraId="173E1C4B">
      <w:pPr>
        <w:spacing w:line="240" w:lineRule="auto"/>
        <w:ind w:firstLine="640"/>
        <w:jc w:val="both"/>
      </w:pPr>
      <w:r>
        <w:rPr>
          <w:rFonts w:ascii="仿宋_GB2312" w:hAnsi="仿宋_GB2312" w:eastAsia="仿宋_GB2312"/>
          <w:b w:val="0"/>
          <w:sz w:val="32"/>
        </w:rPr>
        <w:t>八、《国有资本经营预算财政拨款收入支出决算表》</w:t>
      </w:r>
    </w:p>
    <w:p w14:paraId="0460BB26">
      <w:pPr>
        <w:spacing w:line="240" w:lineRule="auto"/>
        <w:ind w:firstLine="640"/>
        <w:jc w:val="both"/>
      </w:pPr>
      <w:r>
        <w:rPr>
          <w:rFonts w:ascii="仿宋_GB2312" w:hAnsi="仿宋_GB2312" w:eastAsia="仿宋_GB2312"/>
          <w:b w:val="0"/>
          <w:sz w:val="32"/>
        </w:rPr>
        <w:t>九、《财政拨款“三公”经费支出决算表》</w:t>
      </w:r>
    </w:p>
    <w:p w14:paraId="1EA6CF51">
      <w:pPr>
        <w:spacing w:line="240" w:lineRule="auto"/>
        <w:ind w:firstLine="640"/>
        <w:jc w:val="both"/>
      </w:pPr>
    </w:p>
    <w:p w14:paraId="29E4E865">
      <w:pPr>
        <w:spacing w:line="240" w:lineRule="auto"/>
        <w:ind w:firstLine="640"/>
        <w:jc w:val="both"/>
      </w:pPr>
    </w:p>
    <w:p w14:paraId="49432533">
      <w:pPr>
        <w:spacing w:line="240" w:lineRule="auto"/>
        <w:ind w:firstLine="640"/>
        <w:jc w:val="both"/>
      </w:pPr>
    </w:p>
    <w:p w14:paraId="6FA8E842">
      <w:pPr>
        <w:spacing w:line="240" w:lineRule="auto"/>
        <w:ind w:firstLine="640"/>
        <w:jc w:val="both"/>
      </w:pPr>
    </w:p>
    <w:p w14:paraId="662E863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5D827F4-045A-439A-B9F7-639E6CE1C6C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AECFBBD-6CE6-4115-9A39-8526667F4535}"/>
  </w:font>
  <w:font w:name="仿宋_GB2312">
    <w:panose1 w:val="02010609030101010101"/>
    <w:charset w:val="86"/>
    <w:family w:val="modern"/>
    <w:pitch w:val="default"/>
    <w:sig w:usb0="00000001" w:usb1="080E0000" w:usb2="00000000" w:usb3="00000000" w:csb0="00040000" w:csb1="00000000"/>
    <w:embedRegular r:id="rId3" w:fontKey="{4FB7242D-0B37-44C2-A714-653427BEBEEC}"/>
  </w:font>
  <w:font w:name="楷体_GB2312">
    <w:panose1 w:val="02010609030101010101"/>
    <w:charset w:val="86"/>
    <w:family w:val="auto"/>
    <w:pitch w:val="default"/>
    <w:sig w:usb0="00000001" w:usb1="080E0000" w:usb2="00000000" w:usb3="00000000" w:csb0="00040000" w:csb1="00000000"/>
    <w:embedRegular r:id="rId4" w:fontKey="{CAC50321-D494-4233-8559-C9FB205BB68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2F2914"/>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4068C7"/>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5636</Words>
  <Characters>6428</Characters>
  <Lines>0</Lines>
  <Paragraphs>0</Paragraphs>
  <TotalTime>4</TotalTime>
  <ScaleCrop>false</ScaleCrop>
  <LinksUpToDate>false</LinksUpToDate>
  <CharactersWithSpaces>6436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2025-09-12T10:47:38Z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