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岳普湖县维吾尔医医院2024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604C911">
      <w:r>
        <w:br w:type="page"/>
      </w:r>
    </w:p>
    <w:p w14:paraId="2FB81E93">
      <w:pPr>
        <w:spacing w:line="640" w:lineRule="exact"/>
        <w:jc w:val="center"/>
        <w:outlineLvl w:val="1"/>
      </w:pPr>
      <w:r>
        <w:rPr>
          <w:rFonts w:ascii="黑体" w:hAnsi="黑体" w:eastAsia="黑体"/>
          <w:sz w:val="32"/>
        </w:rPr>
        <w:t>第一部分 单位概况</w:t>
      </w:r>
    </w:p>
    <w:p w14:paraId="121B9EF8">
      <w:pPr>
        <w:spacing w:line="640" w:lineRule="exact"/>
        <w:ind w:firstLine="640"/>
        <w:jc w:val="both"/>
        <w:outlineLvl w:val="2"/>
      </w:pPr>
      <w:r>
        <w:rPr>
          <w:rFonts w:ascii="黑体" w:hAnsi="黑体" w:eastAsia="黑体"/>
          <w:sz w:val="32"/>
        </w:rPr>
        <w:t>一、主要职能</w:t>
      </w:r>
    </w:p>
    <w:p w14:paraId="5C5DD7FA">
      <w:pPr>
        <w:spacing w:line="580" w:lineRule="exact"/>
        <w:ind w:firstLine="640"/>
        <w:jc w:val="both"/>
      </w:pPr>
      <w:r>
        <w:rPr>
          <w:rFonts w:ascii="仿宋_GB2312" w:hAnsi="仿宋_GB2312" w:eastAsia="仿宋_GB2312"/>
          <w:sz w:val="32"/>
        </w:rPr>
        <w:t>岳普湖县维吾尔医医院始建于1985年，位于新疆喀什地区岳普湖县文化南路10号院，是一所集医疗、教学、科研、预防、保健、康复、制药为一体的二级公立中医民族医医院，是医保定点医院，承担着岳普湖县17万人口的中西医民族医相结合的医疗保健任务。目前医院开放床位180张。</w:t>
      </w:r>
      <w:r>
        <w:rPr>
          <w:rFonts w:hint="eastAsia" w:ascii="仿宋_GB2312" w:hAnsi="仿宋_GB2312" w:eastAsia="仿宋_GB2312"/>
          <w:sz w:val="32"/>
          <w:lang w:eastAsia="zh-CN"/>
        </w:rPr>
        <w:t>事业</w:t>
      </w:r>
      <w:r>
        <w:rPr>
          <w:rFonts w:ascii="仿宋_GB2312" w:hAnsi="仿宋_GB2312" w:eastAsia="仿宋_GB2312"/>
          <w:sz w:val="32"/>
        </w:rPr>
        <w:t>编制55人、聘用人员341人。</w:t>
      </w:r>
    </w:p>
    <w:p w14:paraId="70E583F2">
      <w:pPr>
        <w:spacing w:line="580" w:lineRule="exact"/>
        <w:ind w:firstLine="640"/>
        <w:jc w:val="both"/>
      </w:pPr>
      <w:r>
        <w:rPr>
          <w:rFonts w:ascii="仿宋_GB2312" w:hAnsi="仿宋_GB2312" w:eastAsia="仿宋_GB2312"/>
          <w:sz w:val="32"/>
        </w:rPr>
        <w:t>医院现设有内科、外科、骨伤科、皮肤科、妇科、烧伤科、康复科、治未病科、口腔科、脑瘫儿康复中心等临床科室。设有心电图室、B超室、放射科、检验科、供应室、药剂科、院内煎药室、体检中心等医技、制药科室。医院配有16排螺旋CT、DR摄影机、四维彩超检查仪、自动生化检查仪等大型仪器设备。</w:t>
      </w:r>
    </w:p>
    <w:p w14:paraId="0C2DBFED">
      <w:pPr>
        <w:spacing w:line="580" w:lineRule="exact"/>
        <w:ind w:firstLine="640"/>
        <w:jc w:val="both"/>
      </w:pPr>
      <w:r>
        <w:rPr>
          <w:rFonts w:ascii="仿宋_GB2312" w:hAnsi="仿宋_GB2312" w:eastAsia="仿宋_GB2312"/>
          <w:sz w:val="32"/>
        </w:rPr>
        <w:t>2021年，医院将整体搬迁至新院区（原岳普湖县人民医院），在进一步加强传统的皮肤科、烧伤科、骨伤科、妇科的基础上增设急诊科、麻醉手术室、PCR室、骨创伤治疗中心、呼吸与危重医学科、感染科、特色治疗科、产科、内窥镜室、宫腔镜检查室、红外线乳腺诊治室、骨密度检测室、盆底康复治疗室、不孕症诊断治疗室、微波治疗室等专业科室。医院将坚持“一切以病人为中心”的宗旨，聚力抓重点、补短板、强弱项，全面提升医疗质量，促进医院高质量发展，为岳普湖县人民健康保驾护航。</w:t>
      </w:r>
    </w:p>
    <w:p w14:paraId="1F02BDB9">
      <w:pPr>
        <w:spacing w:line="640" w:lineRule="exact"/>
        <w:ind w:firstLine="640"/>
        <w:jc w:val="both"/>
        <w:outlineLvl w:val="2"/>
      </w:pPr>
      <w:r>
        <w:rPr>
          <w:rFonts w:ascii="黑体" w:hAnsi="黑体" w:eastAsia="黑体"/>
          <w:sz w:val="32"/>
        </w:rPr>
        <w:t>二、机构设置及人员情况</w:t>
      </w:r>
    </w:p>
    <w:p w14:paraId="635214D2">
      <w:pPr>
        <w:spacing w:line="580" w:lineRule="exact"/>
        <w:ind w:firstLine="640"/>
        <w:jc w:val="both"/>
      </w:pPr>
      <w:r>
        <w:rPr>
          <w:rFonts w:ascii="仿宋_GB2312" w:hAnsi="仿宋_GB2312" w:eastAsia="仿宋_GB2312"/>
          <w:sz w:val="32"/>
        </w:rPr>
        <w:t>岳普湖县维吾尔医医院2024年度，实有人数69人，其中：在职人员55人，减少1人；离休人员0人，增加0人；退休人员14人,增加1人。</w:t>
      </w:r>
    </w:p>
    <w:p w14:paraId="1A949A4D">
      <w:pPr>
        <w:spacing w:line="580" w:lineRule="exact"/>
        <w:ind w:firstLine="640"/>
        <w:jc w:val="both"/>
      </w:pPr>
      <w:r>
        <w:rPr>
          <w:rFonts w:ascii="仿宋_GB2312" w:hAnsi="仿宋_GB2312" w:eastAsia="仿宋_GB2312"/>
          <w:sz w:val="32"/>
        </w:rPr>
        <w:t>岳普湖县维吾尔医医院无下属预算单位，下设31个科室，分别是：党政办、院办、人事科、财务科、医务科、医保办、公卫科、采购办、护理部、院感科、总务科、口腔科、体检中心、外一科、外二科、内一科、内二科、妇一科、妇二科、康复科、皮肤科、脑瘫儿科、男科、药剂科、B超、CT、心电辅助科室、检验科、供应室、煎药室、放射科。</w:t>
      </w:r>
    </w:p>
    <w:p w14:paraId="330AE8FE">
      <w:r>
        <w:br w:type="page"/>
      </w:r>
    </w:p>
    <w:p w14:paraId="00A7DDB4">
      <w:pPr>
        <w:spacing w:line="240" w:lineRule="auto"/>
        <w:jc w:val="center"/>
        <w:outlineLvl w:val="1"/>
      </w:pPr>
      <w:r>
        <w:rPr>
          <w:rFonts w:ascii="黑体" w:hAnsi="黑体" w:eastAsia="黑体"/>
          <w:sz w:val="32"/>
        </w:rPr>
        <w:t>第二部分 部门决算情况说明</w:t>
      </w:r>
    </w:p>
    <w:p w14:paraId="4223DB49">
      <w:pPr>
        <w:spacing w:line="640" w:lineRule="exact"/>
        <w:ind w:firstLine="640"/>
        <w:jc w:val="both"/>
        <w:outlineLvl w:val="2"/>
      </w:pPr>
      <w:r>
        <w:rPr>
          <w:rFonts w:ascii="黑体" w:hAnsi="黑体" w:eastAsia="黑体"/>
          <w:sz w:val="32"/>
        </w:rPr>
        <w:t>一、收入支出决算总体情况说明</w:t>
      </w:r>
    </w:p>
    <w:p w14:paraId="194950C6">
      <w:pPr>
        <w:spacing w:line="580" w:lineRule="exact"/>
        <w:ind w:firstLine="640"/>
        <w:jc w:val="both"/>
      </w:pPr>
      <w:r>
        <w:rPr>
          <w:rFonts w:ascii="仿宋_GB2312" w:hAnsi="仿宋_GB2312" w:eastAsia="仿宋_GB2312"/>
          <w:b/>
          <w:sz w:val="32"/>
        </w:rPr>
        <w:t>2024年度收入总计8,266.83万元，</w:t>
      </w:r>
      <w:r>
        <w:rPr>
          <w:rFonts w:ascii="仿宋_GB2312" w:hAnsi="仿宋_GB2312" w:eastAsia="仿宋_GB2312"/>
          <w:b w:val="0"/>
          <w:sz w:val="32"/>
        </w:rPr>
        <w:t>其中：本年收入合计8,223.04万元，使用非财政拨款结余（含专用结余）0.00万元，年初结转和结余43.79万元。</w:t>
      </w:r>
    </w:p>
    <w:p w14:paraId="13BB3390">
      <w:pPr>
        <w:spacing w:line="580" w:lineRule="exact"/>
        <w:ind w:firstLine="640"/>
        <w:jc w:val="both"/>
      </w:pPr>
      <w:r>
        <w:rPr>
          <w:rFonts w:ascii="仿宋_GB2312" w:hAnsi="仿宋_GB2312" w:eastAsia="仿宋_GB2312"/>
          <w:b/>
          <w:sz w:val="32"/>
        </w:rPr>
        <w:t>2024年度支出总计8,266.83万元，</w:t>
      </w:r>
      <w:r>
        <w:rPr>
          <w:rFonts w:ascii="仿宋_GB2312" w:hAnsi="仿宋_GB2312" w:eastAsia="仿宋_GB2312"/>
          <w:b w:val="0"/>
          <w:sz w:val="32"/>
        </w:rPr>
        <w:t>其中：本年支出合计8,211.40万元，结余分配0.00万元，年末结转和结余55.43万元。</w:t>
      </w:r>
    </w:p>
    <w:p w14:paraId="0CDE04D5">
      <w:pPr>
        <w:spacing w:line="580" w:lineRule="exact"/>
        <w:ind w:firstLine="640"/>
        <w:jc w:val="both"/>
      </w:pPr>
      <w:r>
        <w:rPr>
          <w:rFonts w:ascii="仿宋_GB2312" w:hAnsi="仿宋_GB2312" w:eastAsia="仿宋_GB2312"/>
          <w:b w:val="0"/>
          <w:sz w:val="32"/>
        </w:rPr>
        <w:t>收入支出总体与上年相比，减少2,169.25万元，下降20.79%，主要原因是：本年度减少2023年公立医院综合改革项目、喀什地区岳普湖县中医民族医院能力提升建设项目，在职人员减少，相关人员经费较上年减少。</w:t>
      </w:r>
    </w:p>
    <w:p w14:paraId="2629E624">
      <w:pPr>
        <w:spacing w:line="640" w:lineRule="exact"/>
        <w:ind w:firstLine="640"/>
        <w:jc w:val="both"/>
        <w:outlineLvl w:val="2"/>
      </w:pPr>
      <w:r>
        <w:rPr>
          <w:rFonts w:ascii="黑体" w:hAnsi="黑体" w:eastAsia="黑体"/>
          <w:sz w:val="32"/>
        </w:rPr>
        <w:t>二、收入决算情况说明</w:t>
      </w:r>
    </w:p>
    <w:p w14:paraId="1B988CA8">
      <w:pPr>
        <w:spacing w:line="580" w:lineRule="exact"/>
        <w:ind w:firstLine="640"/>
        <w:jc w:val="both"/>
      </w:pPr>
      <w:r>
        <w:rPr>
          <w:rFonts w:ascii="仿宋_GB2312" w:hAnsi="仿宋_GB2312" w:eastAsia="仿宋_GB2312"/>
          <w:b/>
          <w:sz w:val="32"/>
        </w:rPr>
        <w:t>本年收入8,223.04万元，</w:t>
      </w:r>
      <w:r>
        <w:rPr>
          <w:rFonts w:ascii="仿宋_GB2312" w:hAnsi="仿宋_GB2312" w:eastAsia="仿宋_GB2312"/>
          <w:b w:val="0"/>
          <w:sz w:val="32"/>
        </w:rPr>
        <w:t>其中：财政拨款收入867.87万元，占10.55%；上级补助收入0.00万元，占0.00%；事业收入6,332.17万元，占77.01%；经营收入0.00万元，占0.00%；附属单位上缴收入0.00万元，占0.00%；其他收入1,022.99万元，占12.44%。</w:t>
      </w:r>
    </w:p>
    <w:p w14:paraId="087C8172">
      <w:pPr>
        <w:spacing w:line="640" w:lineRule="exact"/>
        <w:ind w:firstLine="640"/>
        <w:jc w:val="both"/>
        <w:outlineLvl w:val="2"/>
      </w:pPr>
      <w:r>
        <w:rPr>
          <w:rFonts w:ascii="黑体" w:hAnsi="黑体" w:eastAsia="黑体"/>
          <w:sz w:val="32"/>
        </w:rPr>
        <w:t>三、支出决算情况说明</w:t>
      </w:r>
    </w:p>
    <w:p w14:paraId="43914E7B">
      <w:pPr>
        <w:spacing w:line="580" w:lineRule="exact"/>
        <w:ind w:firstLine="640"/>
        <w:jc w:val="both"/>
      </w:pPr>
      <w:r>
        <w:rPr>
          <w:rFonts w:ascii="仿宋_GB2312" w:hAnsi="仿宋_GB2312" w:eastAsia="仿宋_GB2312"/>
          <w:b/>
          <w:sz w:val="32"/>
        </w:rPr>
        <w:t>本年支出8,211.40万元，</w:t>
      </w:r>
      <w:r>
        <w:rPr>
          <w:rFonts w:ascii="仿宋_GB2312" w:hAnsi="仿宋_GB2312" w:eastAsia="仿宋_GB2312"/>
          <w:b w:val="0"/>
          <w:sz w:val="32"/>
        </w:rPr>
        <w:t>其中：基本支出7,058.05万元，占85.95%；项目支出1,153.35万元，占14.05%；上缴上级支出0.00万元，占0.00%；经营支出0.00万元，占0.00%；对附属单位补助支出0.00万元，占0.00%。</w:t>
      </w:r>
    </w:p>
    <w:p w14:paraId="66805CDB">
      <w:pPr>
        <w:spacing w:line="640" w:lineRule="exact"/>
        <w:ind w:firstLine="640"/>
        <w:jc w:val="both"/>
        <w:outlineLvl w:val="2"/>
      </w:pPr>
      <w:r>
        <w:rPr>
          <w:rFonts w:ascii="黑体" w:hAnsi="黑体" w:eastAsia="黑体"/>
          <w:sz w:val="32"/>
        </w:rPr>
        <w:t>四、财政拨款收入支出决算总体情况说明</w:t>
      </w:r>
    </w:p>
    <w:p w14:paraId="01164927">
      <w:pPr>
        <w:spacing w:line="580" w:lineRule="exact"/>
        <w:ind w:firstLine="640"/>
        <w:jc w:val="both"/>
      </w:pPr>
      <w:r>
        <w:rPr>
          <w:rFonts w:ascii="仿宋_GB2312" w:hAnsi="仿宋_GB2312" w:eastAsia="仿宋_GB2312"/>
          <w:b/>
          <w:sz w:val="32"/>
        </w:rPr>
        <w:t>2024年度财政拨款收入总计867.87万元，</w:t>
      </w:r>
      <w:r>
        <w:rPr>
          <w:rFonts w:ascii="仿宋_GB2312" w:hAnsi="仿宋_GB2312" w:eastAsia="仿宋_GB2312"/>
          <w:b w:val="0"/>
          <w:sz w:val="32"/>
        </w:rPr>
        <w:t>其中：年初财政拨款结转和结余0.00万元，本年财政拨款收入867.87万元。</w:t>
      </w:r>
      <w:r>
        <w:rPr>
          <w:rFonts w:ascii="仿宋_GB2312" w:hAnsi="仿宋_GB2312" w:eastAsia="仿宋_GB2312"/>
          <w:b/>
          <w:sz w:val="32"/>
        </w:rPr>
        <w:t>财政拨款支出总计867.87万元，</w:t>
      </w:r>
      <w:r>
        <w:rPr>
          <w:rFonts w:ascii="仿宋_GB2312" w:hAnsi="仿宋_GB2312" w:eastAsia="仿宋_GB2312"/>
          <w:b w:val="0"/>
          <w:sz w:val="32"/>
        </w:rPr>
        <w:t>其中：年末财政拨款结转和结余0.00万元，本年财政拨款支出867.87万元。</w:t>
      </w:r>
    </w:p>
    <w:p w14:paraId="07B4590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减少3,116.54万元，下降78.22%，主要原因是：本年度减少2023年公立医院综合改革项目、喀什地区岳普湖县中医民族医院能力提升建设项目，在职人员减少，相关人员经费较上年减少。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年初预算数768.63万元，决算数867.87万元，预决算差异率12.91%，主要原因是：年中追加医疗卫生机构能力建设项目资金，导致预决算存在差异。</w:t>
      </w:r>
    </w:p>
    <w:p w14:paraId="24C37696">
      <w:pPr>
        <w:spacing w:line="640" w:lineRule="exact"/>
        <w:ind w:firstLine="640"/>
        <w:jc w:val="both"/>
        <w:outlineLvl w:val="2"/>
      </w:pPr>
      <w:r>
        <w:rPr>
          <w:rFonts w:ascii="黑体" w:hAnsi="黑体" w:eastAsia="黑体"/>
          <w:sz w:val="32"/>
        </w:rPr>
        <w:t>五、一般公共预算财政拨款支出决算情况说明</w:t>
      </w:r>
    </w:p>
    <w:p w14:paraId="340C2E86">
      <w:pPr>
        <w:spacing w:line="640" w:lineRule="exact"/>
        <w:ind w:firstLine="640"/>
        <w:jc w:val="both"/>
        <w:outlineLvl w:val="3"/>
      </w:pPr>
      <w:r>
        <w:rPr>
          <w:rFonts w:ascii="楷体_GB2312" w:hAnsi="楷体_GB2312" w:eastAsia="楷体_GB2312"/>
          <w:b/>
          <w:sz w:val="32"/>
        </w:rPr>
        <w:t>（一）一般公共预算财政拨款支出决算总体情况</w:t>
      </w:r>
    </w:p>
    <w:p w14:paraId="4E834267">
      <w:pPr>
        <w:spacing w:line="580" w:lineRule="exact"/>
        <w:ind w:firstLine="640"/>
        <w:jc w:val="both"/>
      </w:pPr>
      <w:r>
        <w:rPr>
          <w:rFonts w:ascii="仿宋_GB2312" w:hAnsi="仿宋_GB2312" w:eastAsia="仿宋_GB2312"/>
          <w:b/>
          <w:sz w:val="32"/>
        </w:rPr>
        <w:t>2024年度一般公共预算财政拨款支出867.87万元，</w:t>
      </w:r>
      <w:r>
        <w:rPr>
          <w:rFonts w:ascii="仿宋_GB2312" w:hAnsi="仿宋_GB2312" w:eastAsia="仿宋_GB2312"/>
          <w:b w:val="0"/>
          <w:sz w:val="32"/>
        </w:rPr>
        <w:t>占本年支出合计的10.57%。</w:t>
      </w:r>
      <w:r>
        <w:rPr>
          <w:rFonts w:ascii="仿宋_GB2312" w:hAnsi="仿宋_GB2312" w:eastAsia="仿宋_GB2312"/>
          <w:b/>
          <w:sz w:val="32"/>
        </w:rPr>
        <w:t>与上年相比，</w:t>
      </w:r>
      <w:r>
        <w:rPr>
          <w:rFonts w:ascii="仿宋_GB2312" w:hAnsi="仿宋_GB2312" w:eastAsia="仿宋_GB2312"/>
          <w:b w:val="0"/>
          <w:sz w:val="32"/>
        </w:rPr>
        <w:t>减少116.54万元，下降11.84%，主要原因是：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2023年健康岳普湖建设项目（医院特色重点专科建设项目）项目减少。</w:t>
      </w:r>
      <w:r>
        <w:rPr>
          <w:rFonts w:ascii="仿宋_GB2312" w:hAnsi="仿宋_GB2312" w:eastAsia="仿宋_GB2312"/>
          <w:b/>
          <w:sz w:val="32"/>
        </w:rPr>
        <w:t>与年初预算相比,</w:t>
      </w:r>
      <w:r>
        <w:rPr>
          <w:rFonts w:ascii="仿宋_GB2312" w:hAnsi="仿宋_GB2312" w:eastAsia="仿宋_GB2312"/>
          <w:b w:val="0"/>
          <w:sz w:val="32"/>
        </w:rPr>
        <w:t>年初预算数768.63万元，决算数867.87万元，预决算差异率12.91%，主要原因是：年中追加医疗卫生机构能力建设项目资金，导致预决算存在差异。</w:t>
      </w:r>
    </w:p>
    <w:p w14:paraId="46537A3D">
      <w:pPr>
        <w:spacing w:line="640" w:lineRule="exact"/>
        <w:ind w:firstLine="640"/>
        <w:jc w:val="both"/>
        <w:outlineLvl w:val="3"/>
      </w:pPr>
      <w:r>
        <w:rPr>
          <w:rFonts w:ascii="楷体_GB2312" w:hAnsi="楷体_GB2312" w:eastAsia="楷体_GB2312"/>
          <w:b/>
          <w:sz w:val="32"/>
        </w:rPr>
        <w:t>（二）一般公共预算财政拨款支出决算结构情况</w:t>
      </w:r>
    </w:p>
    <w:p w14:paraId="7CE2BFB2">
      <w:pPr>
        <w:spacing w:line="580" w:lineRule="exact"/>
        <w:ind w:firstLine="640"/>
        <w:jc w:val="both"/>
      </w:pPr>
      <w:r>
        <w:rPr>
          <w:rFonts w:ascii="仿宋_GB2312" w:hAnsi="仿宋_GB2312" w:eastAsia="仿宋_GB2312"/>
          <w:b w:val="0"/>
          <w:sz w:val="32"/>
        </w:rPr>
        <w:t>1.社会保障和就业支出(类)108.23万元,占12.47%。</w:t>
      </w:r>
    </w:p>
    <w:p w14:paraId="36542EDD">
      <w:pPr>
        <w:spacing w:line="580" w:lineRule="exact"/>
        <w:ind w:firstLine="640"/>
        <w:jc w:val="both"/>
      </w:pPr>
      <w:r>
        <w:rPr>
          <w:rFonts w:ascii="仿宋_GB2312" w:hAnsi="仿宋_GB2312" w:eastAsia="仿宋_GB2312"/>
          <w:b w:val="0"/>
          <w:sz w:val="32"/>
        </w:rPr>
        <w:t>2.卫生健康支出(类)759.64万元,占87.53%。</w:t>
      </w:r>
    </w:p>
    <w:p w14:paraId="6DDF2ECB">
      <w:pPr>
        <w:spacing w:line="640" w:lineRule="exact"/>
        <w:ind w:firstLine="640"/>
        <w:jc w:val="both"/>
        <w:outlineLvl w:val="3"/>
      </w:pPr>
      <w:r>
        <w:rPr>
          <w:rFonts w:ascii="楷体_GB2312" w:hAnsi="楷体_GB2312" w:eastAsia="楷体_GB2312"/>
          <w:b/>
          <w:sz w:val="32"/>
        </w:rPr>
        <w:t>（三）一般公共预算财政拨款支出决算具体情况</w:t>
      </w:r>
    </w:p>
    <w:p w14:paraId="60730EC9">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0.00万元，比上年决算减少10.69万元，下降100.00%,主要原因是：本年功能科目调整，事业单位离退休上年度单独列支，本年调整至主科目列支，导致经费较上年减少。</w:t>
      </w:r>
    </w:p>
    <w:p w14:paraId="65C7520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2.社会保障和就业支出(类)行政事业单位养老支出(款)机关事业单位基本养老保险缴费支出(项):支出决算数为72.16万元，比上年决算增加7.84万元，增长12.19%,主要原因是：本年在职人员调薪，养老保险缴费增加。</w:t>
      </w:r>
    </w:p>
    <w:p w14:paraId="1E59FDE1">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3.社会保障和就业支出(类)行政事业单位养老支出(款)机关事业单位职业年金缴费支出(项):支出决算数为36.08万元，比上年决算增加4.08万元，增长12.75%,主要原因是：本年新增退休人员，职业年金缴费支出增加。</w:t>
      </w:r>
    </w:p>
    <w:p w14:paraId="05DD3A15">
      <w:pPr>
        <w:spacing w:line="580" w:lineRule="exact"/>
        <w:ind w:firstLine="640"/>
        <w:jc w:val="both"/>
      </w:pPr>
      <w:r>
        <w:rPr>
          <w:rFonts w:ascii="仿宋_GB2312" w:hAnsi="仿宋_GB2312" w:eastAsia="仿宋_GB2312"/>
          <w:b w:val="0"/>
          <w:sz w:val="32"/>
        </w:rPr>
        <w:t>4.卫生健康支出(类)公立医院(款)综合医院(项):支出决算数为0.00万元，比上年决算减少180.44万元，下降100.00%,主要原因是：本年2023年健康岳普湖建设项目（医院特色重点专科建设项目），2023年岳普湖县医疗惠民项目（维吾尔医医院医疗救助项目）减少，导致较上年减少。</w:t>
      </w:r>
    </w:p>
    <w:p w14:paraId="0785712F">
      <w:pPr>
        <w:spacing w:line="580" w:lineRule="exact"/>
        <w:ind w:firstLine="640"/>
        <w:jc w:val="both"/>
      </w:pPr>
      <w:r>
        <w:rPr>
          <w:rFonts w:ascii="仿宋_GB2312" w:hAnsi="仿宋_GB2312" w:eastAsia="仿宋_GB2312"/>
          <w:b w:val="0"/>
          <w:sz w:val="32"/>
        </w:rPr>
        <w:t>5.卫生健康支出(类)公立医院(款)中医（民族）医院(项):支出决算数为629.28万元，比上年决算增加7.68万元，增长1.24%,主要原因是：本年在职人员工资调薪，工资等相关人员经费增加；本年功能科目调整，事业单位离退休上年度单独列支，本年调整至主科目列支，导致经费较上年增加。</w:t>
      </w:r>
    </w:p>
    <w:p w14:paraId="39B1DA6D">
      <w:pPr>
        <w:spacing w:line="580" w:lineRule="exact"/>
        <w:ind w:firstLine="640"/>
        <w:jc w:val="both"/>
      </w:pPr>
      <w:r>
        <w:rPr>
          <w:rFonts w:ascii="仿宋_GB2312" w:hAnsi="仿宋_GB2312" w:eastAsia="仿宋_GB2312"/>
          <w:b w:val="0"/>
          <w:sz w:val="32"/>
        </w:rPr>
        <w:t>6.卫生健康支出(类)公立医院(款)其他公立医院支出(项):支出决算数为31.87万元，比上年决算增加24.74万元，增长346.98%,主要原因是：本年增加中央医疗服务与保障能力、公立医院综合改革项目。</w:t>
      </w:r>
    </w:p>
    <w:p w14:paraId="0DBD569E">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7.卫生健康支出(类)基层医疗卫生机构(款)其他基层医疗卫生机构支出(项):支出决算数为98.48万元，比上年决算增加98.48万元，增长100.00%,主要原因是：本年增加</w:t>
      </w:r>
      <w:bookmarkStart w:id="0" w:name="_GoBack"/>
      <w:bookmarkEnd w:id="0"/>
      <w:r>
        <w:rPr>
          <w:rFonts w:ascii="仿宋_GB2312" w:hAnsi="仿宋_GB2312" w:eastAsia="仿宋_GB2312"/>
          <w:b w:val="0"/>
          <w:sz w:val="32"/>
        </w:rPr>
        <w:t>手术室新风系统改造项目。</w:t>
      </w:r>
    </w:p>
    <w:p w14:paraId="743D2B0E">
      <w:pPr>
        <w:spacing w:line="580" w:lineRule="exact"/>
        <w:ind w:firstLine="640"/>
        <w:jc w:val="both"/>
      </w:pPr>
      <w:r>
        <w:rPr>
          <w:rFonts w:ascii="仿宋_GB2312" w:hAnsi="仿宋_GB2312" w:eastAsia="仿宋_GB2312"/>
          <w:b w:val="0"/>
          <w:sz w:val="32"/>
        </w:rPr>
        <w:t>8.卫生健康支出(类)公共卫生(款)基本公共卫生服务(项):支出决算数为0.00万元，比上年决算减少1.52万元，下降100.00%,主要原因是：本年减少全民健康体检工程补助。</w:t>
      </w:r>
    </w:p>
    <w:p w14:paraId="3A6AECD6">
      <w:pPr>
        <w:spacing w:line="580" w:lineRule="exact"/>
        <w:ind w:firstLine="640"/>
        <w:jc w:val="both"/>
      </w:pPr>
      <w:r>
        <w:rPr>
          <w:rFonts w:ascii="仿宋_GB2312" w:hAnsi="仿宋_GB2312" w:eastAsia="仿宋_GB2312"/>
          <w:b w:val="0"/>
          <w:sz w:val="32"/>
        </w:rPr>
        <w:t>9.卫生健康支出(类)公共卫生(款)突发公共卫生事件应急处理(项):支出决算数为0.00万元，比上年决算减少66.70万元，下降100.00%,主要原因是：本年无YQ防控补助项目。</w:t>
      </w:r>
    </w:p>
    <w:p w14:paraId="1E7D4678">
      <w:pPr>
        <w:spacing w:line="640" w:lineRule="exact"/>
        <w:ind w:firstLine="640"/>
        <w:jc w:val="both"/>
        <w:outlineLvl w:val="2"/>
      </w:pPr>
      <w:r>
        <w:rPr>
          <w:rFonts w:ascii="黑体" w:hAnsi="黑体" w:eastAsia="黑体"/>
          <w:sz w:val="32"/>
        </w:rPr>
        <w:t>六、一般公共预算财政拨款基本支出决算情况说明</w:t>
      </w:r>
    </w:p>
    <w:p w14:paraId="282559FE">
      <w:pPr>
        <w:spacing w:line="580" w:lineRule="exact"/>
        <w:ind w:firstLine="640"/>
        <w:jc w:val="both"/>
      </w:pPr>
      <w:r>
        <w:rPr>
          <w:rFonts w:ascii="仿宋_GB2312" w:hAnsi="仿宋_GB2312" w:eastAsia="仿宋_GB2312"/>
          <w:b w:val="0"/>
          <w:sz w:val="32"/>
        </w:rPr>
        <w:t>2024年度一般公共预算财政拨款基本支出737.52万元，其中：</w:t>
      </w:r>
      <w:r>
        <w:rPr>
          <w:rFonts w:ascii="仿宋_GB2312" w:hAnsi="仿宋_GB2312" w:eastAsia="仿宋_GB2312"/>
          <w:b/>
          <w:sz w:val="32"/>
        </w:rPr>
        <w:t>人员经费737.52万元，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包括：基本工资、津贴补贴、奖金、绩效工资、机关事业单位基本养老保险缴费、职业年金缴费、职工基本医疗保险缴费、其他社会保障缴费、住房公积金、退休费、奖励金。</w:t>
      </w:r>
    </w:p>
    <w:p w14:paraId="2C0C9BCA">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E9682E0">
      <w:pPr>
        <w:spacing w:line="640" w:lineRule="exact"/>
        <w:ind w:firstLine="640"/>
        <w:jc w:val="both"/>
        <w:outlineLvl w:val="2"/>
      </w:pPr>
      <w:r>
        <w:rPr>
          <w:rFonts w:ascii="黑体" w:hAnsi="黑体" w:eastAsia="黑体"/>
          <w:sz w:val="32"/>
        </w:rPr>
        <w:t>七、政府性基金预算财政拨款收入支出决算情况说明</w:t>
      </w:r>
    </w:p>
    <w:p w14:paraId="3139C245">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73C1D50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减少3,000.00万元，下降100.00%，主要原因是：本年减少喀什地区岳普湖县中医民族医院能力提升建设项目。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年初预算数0.00万元，决算数0.00万元，预决算差异率0.00%，主要原因是：本年无政府性基金预算财政拨款支出。</w:t>
      </w:r>
    </w:p>
    <w:p w14:paraId="017E625B">
      <w:pPr>
        <w:spacing w:line="580" w:lineRule="exact"/>
        <w:ind w:firstLine="640"/>
        <w:jc w:val="both"/>
      </w:pPr>
      <w:r>
        <w:rPr>
          <w:rFonts w:ascii="仿宋_GB2312" w:hAnsi="仿宋_GB2312" w:eastAsia="仿宋_GB2312"/>
          <w:b w:val="0"/>
          <w:sz w:val="32"/>
        </w:rPr>
        <w:t>政府性基金预算财政拨款支出0.00万元。</w:t>
      </w:r>
    </w:p>
    <w:p w14:paraId="58697016">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3,000.00万元，下降100.00%,主要原因是：本年减少喀什地区岳普湖县中医民族医院能力提升建设项目。</w:t>
      </w:r>
    </w:p>
    <w:p w14:paraId="6C76C279">
      <w:pPr>
        <w:spacing w:line="640" w:lineRule="exact"/>
        <w:ind w:firstLine="640"/>
        <w:jc w:val="both"/>
        <w:outlineLvl w:val="2"/>
      </w:pPr>
      <w:r>
        <w:rPr>
          <w:rFonts w:ascii="黑体" w:hAnsi="黑体" w:eastAsia="黑体"/>
          <w:sz w:val="32"/>
        </w:rPr>
        <w:t>八、国有资本经营预算财政拨款收入支出决算情况说明</w:t>
      </w:r>
    </w:p>
    <w:p w14:paraId="2B74908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BF5C2B3">
      <w:pPr>
        <w:spacing w:line="640" w:lineRule="exact"/>
        <w:ind w:firstLine="640"/>
        <w:jc w:val="both"/>
        <w:outlineLvl w:val="2"/>
      </w:pPr>
      <w:r>
        <w:rPr>
          <w:rFonts w:ascii="黑体" w:hAnsi="黑体" w:eastAsia="黑体"/>
          <w:sz w:val="32"/>
        </w:rPr>
        <w:t>九、财政拨款“三公”经费支出决算情况说明</w:t>
      </w:r>
    </w:p>
    <w:p w14:paraId="4DAC588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D2B336F">
      <w:pPr>
        <w:spacing w:line="580" w:lineRule="exact"/>
        <w:ind w:firstLine="640"/>
        <w:jc w:val="both"/>
      </w:pPr>
      <w:r>
        <w:rPr>
          <w:rFonts w:ascii="仿宋_GB2312" w:hAnsi="仿宋_GB2312" w:eastAsia="仿宋_GB2312"/>
          <w:b/>
          <w:sz w:val="32"/>
        </w:rPr>
        <w:t>具体情况如下：</w:t>
      </w:r>
    </w:p>
    <w:p w14:paraId="0EDBB7B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94E2C0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差异车辆为</w:t>
      </w:r>
      <w:r>
        <w:rPr>
          <w:rFonts w:hint="eastAsia" w:ascii="仿宋_GB2312" w:hAnsi="仿宋_GB2312" w:eastAsia="仿宋_GB2312"/>
          <w:b w:val="0"/>
          <w:sz w:val="32"/>
          <w:lang w:eastAsia="zh-CN"/>
        </w:rPr>
        <w:t>本单位</w:t>
      </w:r>
      <w:r>
        <w:rPr>
          <w:rFonts w:ascii="仿宋_GB2312" w:hAnsi="仿宋_GB2312" w:eastAsia="仿宋_GB2312"/>
          <w:b w:val="0"/>
          <w:sz w:val="32"/>
        </w:rPr>
        <w:t>救护车，使用自有资金运行维护。</w:t>
      </w:r>
    </w:p>
    <w:p w14:paraId="6C2D5C5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6745D1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C0D4EB4">
      <w:pPr>
        <w:spacing w:line="640" w:lineRule="exact"/>
        <w:ind w:firstLine="640"/>
        <w:jc w:val="both"/>
        <w:outlineLvl w:val="2"/>
      </w:pPr>
      <w:r>
        <w:rPr>
          <w:rFonts w:ascii="黑体" w:hAnsi="黑体" w:eastAsia="黑体"/>
          <w:sz w:val="32"/>
        </w:rPr>
        <w:t>十、其他重要事项的情况说明</w:t>
      </w:r>
    </w:p>
    <w:p w14:paraId="1EE767A6">
      <w:pPr>
        <w:spacing w:line="640" w:lineRule="exact"/>
        <w:ind w:firstLine="640"/>
        <w:jc w:val="both"/>
        <w:outlineLvl w:val="3"/>
      </w:pPr>
      <w:r>
        <w:rPr>
          <w:rFonts w:ascii="楷体_GB2312" w:hAnsi="楷体_GB2312" w:eastAsia="楷体_GB2312"/>
          <w:b/>
          <w:sz w:val="32"/>
        </w:rPr>
        <w:t>（一）机关运行经费及公用经费支出情况</w:t>
      </w:r>
    </w:p>
    <w:p w14:paraId="73A23F6A">
      <w:pPr>
        <w:spacing w:line="580" w:lineRule="exact"/>
        <w:ind w:firstLine="640"/>
        <w:jc w:val="both"/>
      </w:pPr>
      <w:r>
        <w:rPr>
          <w:rFonts w:ascii="仿宋_GB2312" w:hAnsi="仿宋_GB2312" w:eastAsia="仿宋_GB2312"/>
          <w:b w:val="0"/>
          <w:sz w:val="32"/>
        </w:rPr>
        <w:t>2024年度岳普湖县维吾尔医医院（事业单位）公用经费支出0.00万元，比上年减少4.46万元，下降100.00%，主要原因是：2023年与2024年均未安排公用经费支出。</w:t>
      </w:r>
    </w:p>
    <w:p w14:paraId="4A32650F">
      <w:pPr>
        <w:spacing w:line="640" w:lineRule="exact"/>
        <w:ind w:firstLine="640"/>
        <w:jc w:val="both"/>
        <w:outlineLvl w:val="3"/>
      </w:pPr>
      <w:r>
        <w:rPr>
          <w:rFonts w:ascii="楷体_GB2312" w:hAnsi="楷体_GB2312" w:eastAsia="楷体_GB2312"/>
          <w:b/>
          <w:sz w:val="32"/>
        </w:rPr>
        <w:t>（二）政府采购情况</w:t>
      </w:r>
    </w:p>
    <w:p w14:paraId="0B552A09">
      <w:pPr>
        <w:spacing w:line="580" w:lineRule="exact"/>
        <w:ind w:firstLine="640"/>
        <w:jc w:val="both"/>
      </w:pPr>
      <w:r>
        <w:rPr>
          <w:rFonts w:ascii="仿宋_GB2312" w:hAnsi="仿宋_GB2312" w:eastAsia="仿宋_GB2312"/>
          <w:b w:val="0"/>
          <w:sz w:val="32"/>
        </w:rPr>
        <w:t>2024年度政府采购支出总额2,038.78万元，其中：政府采购货物支出1,777.78万元、政府采购工程支出112.30万元、政府采购服务支出148.70万元。</w:t>
      </w:r>
    </w:p>
    <w:p w14:paraId="3DC7E8BF">
      <w:pPr>
        <w:spacing w:line="580" w:lineRule="exact"/>
        <w:ind w:firstLine="640"/>
        <w:jc w:val="both"/>
      </w:pPr>
      <w:r>
        <w:rPr>
          <w:rFonts w:ascii="仿宋_GB2312" w:hAnsi="仿宋_GB2312" w:eastAsia="仿宋_GB2312"/>
          <w:b w:val="0"/>
          <w:sz w:val="32"/>
        </w:rPr>
        <w:t>授予中小企业合同金额1,144.30万元，占政府采购支出总额的56.13%，其中：授予小微企业合同金额1,076.62万元，占政府采购支出总额的52.81%。</w:t>
      </w:r>
    </w:p>
    <w:p w14:paraId="138FE00F">
      <w:pPr>
        <w:spacing w:line="640" w:lineRule="exact"/>
        <w:ind w:firstLine="640"/>
        <w:jc w:val="both"/>
        <w:outlineLvl w:val="3"/>
      </w:pPr>
      <w:r>
        <w:rPr>
          <w:rFonts w:ascii="楷体_GB2312" w:hAnsi="楷体_GB2312" w:eastAsia="楷体_GB2312"/>
          <w:b/>
          <w:sz w:val="32"/>
        </w:rPr>
        <w:t>（三）国有资产占用情况说明</w:t>
      </w:r>
    </w:p>
    <w:p w14:paraId="5C2E213F">
      <w:pPr>
        <w:spacing w:line="580" w:lineRule="exact"/>
        <w:ind w:firstLine="640"/>
        <w:jc w:val="both"/>
      </w:pPr>
      <w:r>
        <w:rPr>
          <w:rFonts w:ascii="仿宋_GB2312" w:hAnsi="仿宋_GB2312" w:eastAsia="仿宋_GB2312"/>
          <w:b w:val="0"/>
          <w:sz w:val="32"/>
        </w:rPr>
        <w:t>截至2024年12月31日，房屋23,778.75平方米，价值3,986.81万元。车辆4辆，价值77.96万元，其中：副部（省）级及以上领导用车0辆、主要负责人用车0辆、机要通信用车0辆、应急保障用车0辆、执法执勤用车0辆、特种专业技术用车3辆、离退休干部服务用车0辆、其他用车1辆，其他用车主要是：单位业务用车。单价100万元（含）以上设备（不含车辆）11台（套）。</w:t>
      </w:r>
    </w:p>
    <w:p w14:paraId="602F5FE0">
      <w:pPr>
        <w:spacing w:line="640" w:lineRule="exact"/>
        <w:ind w:firstLine="640"/>
        <w:jc w:val="both"/>
        <w:outlineLvl w:val="2"/>
      </w:pPr>
      <w:r>
        <w:rPr>
          <w:rFonts w:ascii="黑体" w:hAnsi="黑体" w:eastAsia="黑体"/>
          <w:sz w:val="32"/>
        </w:rPr>
        <w:t>十一、预算绩效的情况说明</w:t>
      </w:r>
    </w:p>
    <w:p w14:paraId="22B5274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w:t>
      </w:r>
    </w:p>
    <w:p w14:paraId="6F4F9699">
      <w:r>
        <w:br w:type="page"/>
      </w:r>
    </w:p>
    <w:p w14:paraId="22E642EE">
      <w:pPr>
        <w:spacing w:line="640" w:lineRule="exact"/>
        <w:ind w:firstLine="640"/>
        <w:jc w:val="both"/>
        <w:outlineLvl w:val="2"/>
      </w:pPr>
      <w:r>
        <w:rPr>
          <w:rFonts w:ascii="黑体" w:hAnsi="黑体" w:eastAsia="黑体"/>
          <w:sz w:val="32"/>
        </w:rPr>
        <w:t>十二、其他需说明的事项</w:t>
      </w:r>
    </w:p>
    <w:p w14:paraId="1E70C798">
      <w:pPr>
        <w:spacing w:line="580" w:lineRule="exact"/>
        <w:ind w:firstLine="640"/>
        <w:jc w:val="both"/>
      </w:pPr>
      <w:r>
        <w:rPr>
          <w:rFonts w:ascii="仿宋_GB2312" w:hAnsi="仿宋_GB2312" w:eastAsia="仿宋_GB2312"/>
          <w:b w:val="0"/>
          <w:sz w:val="32"/>
        </w:rPr>
        <w:t>本年度本单位整体绩效自评表由岳普湖县卫生健康委员会编报并公开。</w:t>
      </w:r>
    </w:p>
    <w:p w14:paraId="346A8297">
      <w:r>
        <w:br w:type="page"/>
      </w:r>
    </w:p>
    <w:p w14:paraId="06AE82C9">
      <w:pPr>
        <w:spacing w:line="240" w:lineRule="auto"/>
        <w:jc w:val="center"/>
        <w:outlineLvl w:val="1"/>
      </w:pPr>
      <w:r>
        <w:rPr>
          <w:rFonts w:ascii="黑体" w:hAnsi="黑体" w:eastAsia="黑体"/>
          <w:sz w:val="32"/>
        </w:rPr>
        <w:t>第三部分 专业名词解释</w:t>
      </w:r>
    </w:p>
    <w:p w14:paraId="6674E4F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DEBCA1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E918EE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266B17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3D2B87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191362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4A522B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C3724B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BE523A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29744F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0ABB43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21CB62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11526B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8ECBDF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D0ED4FC">
      <w:r>
        <w:br w:type="page"/>
      </w:r>
    </w:p>
    <w:p w14:paraId="126DDD20">
      <w:pPr>
        <w:spacing w:line="240" w:lineRule="auto"/>
        <w:jc w:val="center"/>
        <w:outlineLvl w:val="1"/>
      </w:pPr>
      <w:r>
        <w:rPr>
          <w:rFonts w:ascii="黑体" w:hAnsi="黑体" w:eastAsia="黑体"/>
          <w:sz w:val="32"/>
        </w:rPr>
        <w:t>第四部分 部门决算报表（见附表）</w:t>
      </w:r>
    </w:p>
    <w:p w14:paraId="57D18873">
      <w:pPr>
        <w:spacing w:line="240" w:lineRule="auto"/>
        <w:ind w:firstLine="640"/>
        <w:jc w:val="both"/>
      </w:pPr>
      <w:r>
        <w:rPr>
          <w:rFonts w:ascii="仿宋_GB2312" w:hAnsi="仿宋_GB2312" w:eastAsia="仿宋_GB2312"/>
          <w:b w:val="0"/>
          <w:sz w:val="32"/>
        </w:rPr>
        <w:t>一、《收入支出决算总表》</w:t>
      </w:r>
    </w:p>
    <w:p w14:paraId="3A715310">
      <w:pPr>
        <w:spacing w:line="240" w:lineRule="auto"/>
        <w:ind w:firstLine="640"/>
        <w:jc w:val="both"/>
      </w:pPr>
      <w:r>
        <w:rPr>
          <w:rFonts w:ascii="仿宋_GB2312" w:hAnsi="仿宋_GB2312" w:eastAsia="仿宋_GB2312"/>
          <w:b w:val="0"/>
          <w:sz w:val="32"/>
        </w:rPr>
        <w:t>二、《收入决算表》</w:t>
      </w:r>
    </w:p>
    <w:p w14:paraId="41A36DCE">
      <w:pPr>
        <w:spacing w:line="240" w:lineRule="auto"/>
        <w:ind w:firstLine="640"/>
        <w:jc w:val="both"/>
      </w:pPr>
      <w:r>
        <w:rPr>
          <w:rFonts w:ascii="仿宋_GB2312" w:hAnsi="仿宋_GB2312" w:eastAsia="仿宋_GB2312"/>
          <w:b w:val="0"/>
          <w:sz w:val="32"/>
        </w:rPr>
        <w:t>三、《支出决算表》</w:t>
      </w:r>
    </w:p>
    <w:p w14:paraId="5D019927">
      <w:pPr>
        <w:spacing w:line="240" w:lineRule="auto"/>
        <w:ind w:firstLine="640"/>
        <w:jc w:val="both"/>
      </w:pPr>
      <w:r>
        <w:rPr>
          <w:rFonts w:ascii="仿宋_GB2312" w:hAnsi="仿宋_GB2312" w:eastAsia="仿宋_GB2312"/>
          <w:b w:val="0"/>
          <w:sz w:val="32"/>
        </w:rPr>
        <w:t>四、《财政拨款收入支出决算总表》</w:t>
      </w:r>
    </w:p>
    <w:p w14:paraId="79735183">
      <w:pPr>
        <w:spacing w:line="240" w:lineRule="auto"/>
        <w:ind w:firstLine="640"/>
        <w:jc w:val="both"/>
      </w:pPr>
      <w:r>
        <w:rPr>
          <w:rFonts w:ascii="仿宋_GB2312" w:hAnsi="仿宋_GB2312" w:eastAsia="仿宋_GB2312"/>
          <w:b w:val="0"/>
          <w:sz w:val="32"/>
        </w:rPr>
        <w:t>五、《一般公共预算财政拨款支出决算表》</w:t>
      </w:r>
    </w:p>
    <w:p w14:paraId="375940B6">
      <w:pPr>
        <w:spacing w:line="240" w:lineRule="auto"/>
        <w:ind w:firstLine="640"/>
        <w:jc w:val="both"/>
      </w:pPr>
      <w:r>
        <w:rPr>
          <w:rFonts w:ascii="仿宋_GB2312" w:hAnsi="仿宋_GB2312" w:eastAsia="仿宋_GB2312"/>
          <w:b w:val="0"/>
          <w:sz w:val="32"/>
        </w:rPr>
        <w:t>六、《一般公共预算财政拨款基本支出决算表》</w:t>
      </w:r>
    </w:p>
    <w:p w14:paraId="5333CDDC">
      <w:pPr>
        <w:spacing w:line="240" w:lineRule="auto"/>
        <w:ind w:firstLine="640"/>
        <w:jc w:val="both"/>
      </w:pPr>
      <w:r>
        <w:rPr>
          <w:rFonts w:ascii="仿宋_GB2312" w:hAnsi="仿宋_GB2312" w:eastAsia="仿宋_GB2312"/>
          <w:b w:val="0"/>
          <w:sz w:val="32"/>
        </w:rPr>
        <w:t>七、《政府性基金预算财政拨款收入支出决算表》</w:t>
      </w:r>
    </w:p>
    <w:p w14:paraId="49C1597F">
      <w:pPr>
        <w:spacing w:line="240" w:lineRule="auto"/>
        <w:ind w:firstLine="640"/>
        <w:jc w:val="both"/>
      </w:pPr>
      <w:r>
        <w:rPr>
          <w:rFonts w:ascii="仿宋_GB2312" w:hAnsi="仿宋_GB2312" w:eastAsia="仿宋_GB2312"/>
          <w:b w:val="0"/>
          <w:sz w:val="32"/>
        </w:rPr>
        <w:t>八、《国有资本经营预算财政拨款收入支出决算表》</w:t>
      </w:r>
    </w:p>
    <w:p w14:paraId="079E341F">
      <w:pPr>
        <w:spacing w:line="240" w:lineRule="auto"/>
        <w:ind w:firstLine="640"/>
        <w:jc w:val="both"/>
      </w:pPr>
      <w:r>
        <w:rPr>
          <w:rFonts w:ascii="仿宋_GB2312" w:hAnsi="仿宋_GB2312" w:eastAsia="仿宋_GB2312"/>
          <w:b w:val="0"/>
          <w:sz w:val="32"/>
        </w:rPr>
        <w:t>九、《财政拨款“三公”经费支出决算表》</w:t>
      </w:r>
    </w:p>
    <w:p w14:paraId="2DF76E42">
      <w:pPr>
        <w:spacing w:line="240" w:lineRule="auto"/>
        <w:ind w:firstLine="640"/>
        <w:jc w:val="both"/>
      </w:pPr>
    </w:p>
    <w:p w14:paraId="34D0BE31">
      <w:pPr>
        <w:spacing w:line="240" w:lineRule="auto"/>
        <w:ind w:firstLine="640"/>
        <w:jc w:val="both"/>
      </w:pPr>
    </w:p>
    <w:p w14:paraId="397FDA73">
      <w:pPr>
        <w:spacing w:line="240" w:lineRule="auto"/>
        <w:ind w:firstLine="640"/>
        <w:jc w:val="both"/>
      </w:pPr>
    </w:p>
    <w:p w14:paraId="10B1043A">
      <w:pPr>
        <w:spacing w:line="240" w:lineRule="auto"/>
        <w:ind w:firstLine="640"/>
        <w:jc w:val="both"/>
      </w:pPr>
    </w:p>
    <w:p w14:paraId="152225E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0F3BAC-33C2-44C8-A005-EBD51E2D6DD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9A08D59-DE0D-4580-916D-FB61148FF217}"/>
  </w:font>
  <w:font w:name="仿宋_GB2312">
    <w:panose1 w:val="02010609030101010101"/>
    <w:charset w:val="86"/>
    <w:family w:val="modern"/>
    <w:pitch w:val="default"/>
    <w:sig w:usb0="00000001" w:usb1="080E0000" w:usb2="00000000" w:usb3="00000000" w:csb0="00040000" w:csb1="00000000"/>
    <w:embedRegular r:id="rId3" w:fontKey="{EC504762-8C17-4E4C-90EE-27F6FC09226D}"/>
  </w:font>
  <w:font w:name="楷体_GB2312">
    <w:panose1 w:val="02010609030101010101"/>
    <w:charset w:val="86"/>
    <w:family w:val="auto"/>
    <w:pitch w:val="default"/>
    <w:sig w:usb0="00000001" w:usb1="080E0000" w:usb2="00000000" w:usb3="00000000" w:csb0="00040000" w:csb1="00000000"/>
    <w:embedRegular r:id="rId4" w:fontKey="{643A6616-8026-49E7-ABB2-ED1349FDD9A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121088"/>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72438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5994</Words>
  <Characters>6805</Characters>
  <Lines>0</Lines>
  <Paragraphs>0</Paragraphs>
  <TotalTime>5</TotalTime>
  <ScaleCrop>false</ScaleCrop>
  <LinksUpToDate>false</LinksUpToDate>
  <CharactersWithSpaces>6815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2025-09-12T10:55:15Z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