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岳普湖县水利局2024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D87EC6E">
      <w:r>
        <w:br w:type="page"/>
      </w:r>
    </w:p>
    <w:p w14:paraId="08A82998">
      <w:pPr>
        <w:spacing w:line="640" w:lineRule="exact"/>
        <w:jc w:val="center"/>
        <w:outlineLvl w:val="1"/>
      </w:pPr>
      <w:r>
        <w:rPr>
          <w:rFonts w:ascii="黑体" w:hAnsi="黑体" w:eastAsia="黑体"/>
          <w:sz w:val="32"/>
        </w:rPr>
        <w:t>第一部分 单位概况</w:t>
      </w:r>
    </w:p>
    <w:p w14:paraId="43ED5B03">
      <w:pPr>
        <w:spacing w:line="640" w:lineRule="exact"/>
        <w:ind w:firstLine="640"/>
        <w:jc w:val="both"/>
        <w:outlineLvl w:val="2"/>
      </w:pPr>
      <w:r>
        <w:rPr>
          <w:rFonts w:ascii="黑体" w:hAnsi="黑体" w:eastAsia="黑体"/>
          <w:sz w:val="32"/>
        </w:rPr>
        <w:t>一、主要职能</w:t>
      </w:r>
    </w:p>
    <w:p w14:paraId="7E91C65D">
      <w:pPr>
        <w:spacing w:line="580" w:lineRule="exact"/>
        <w:ind w:firstLine="640"/>
        <w:jc w:val="both"/>
      </w:pPr>
      <w:r>
        <w:rPr>
          <w:rFonts w:hint="eastAsia" w:ascii="仿宋_GB2312" w:hAnsi="仿宋_GB2312" w:eastAsia="仿宋_GB2312"/>
          <w:sz w:val="32"/>
          <w:lang w:eastAsia="zh-CN"/>
        </w:rPr>
        <w:t>1.</w:t>
      </w:r>
      <w:r>
        <w:rPr>
          <w:rFonts w:ascii="仿宋_GB2312" w:hAnsi="仿宋_GB2312" w:eastAsia="仿宋_GB2312"/>
          <w:sz w:val="32"/>
        </w:rPr>
        <w:t>贯彻执行有关水行政管理的法律法规和方针政策；负责保障水资源的合理开发利用；拟定地方性水利发展规划和政策，起草相关地方性法规和政府规章草案；组织编制全县重大水资源发展规划，重要河流湖泊流域综合规划、防洪规划等重大水利规划指导水利设施、水域及其岸线的管理、保护与综合利用。</w:t>
      </w:r>
    </w:p>
    <w:p w14:paraId="683A97DE">
      <w:pPr>
        <w:spacing w:line="580" w:lineRule="exact"/>
        <w:ind w:firstLine="640"/>
        <w:jc w:val="both"/>
      </w:pPr>
      <w:r>
        <w:rPr>
          <w:rFonts w:hint="eastAsia" w:ascii="仿宋_GB2312" w:hAnsi="仿宋_GB2312" w:eastAsia="仿宋_GB2312"/>
          <w:sz w:val="32"/>
          <w:lang w:eastAsia="zh-CN"/>
        </w:rPr>
        <w:t>2.</w:t>
      </w:r>
      <w:r>
        <w:rPr>
          <w:rFonts w:ascii="仿宋_GB2312" w:hAnsi="仿宋_GB2312" w:eastAsia="仿宋_GB2312"/>
          <w:sz w:val="32"/>
        </w:rPr>
        <w:t>指导重要河流湖泊、水库及河口的治理、开发和保护。指导河湖水生态保护与修复、河湖生态流量水量管理及河湖水系连通工作。</w:t>
      </w:r>
    </w:p>
    <w:p w14:paraId="38276B6C">
      <w:pPr>
        <w:spacing w:line="580" w:lineRule="exact"/>
        <w:ind w:firstLine="640"/>
        <w:jc w:val="both"/>
      </w:pPr>
      <w:r>
        <w:rPr>
          <w:rFonts w:hint="eastAsia" w:ascii="仿宋_GB2312" w:hAnsi="仿宋_GB2312" w:eastAsia="仿宋_GB2312"/>
          <w:sz w:val="32"/>
          <w:lang w:eastAsia="zh-CN"/>
        </w:rPr>
        <w:t>3.</w:t>
      </w:r>
      <w:r>
        <w:rPr>
          <w:rFonts w:ascii="仿宋_GB2312" w:hAnsi="仿宋_GB2312" w:eastAsia="仿宋_GB2312"/>
          <w:sz w:val="32"/>
        </w:rPr>
        <w:t>按规定制定水利工程建设有关制度并组织实施，负责提出水利固定资产投资规模、方向、具体安排建议并组织实施，按规定权限审批、核准规划内和年度计划规模内固定资产投资项目，提出水利资金安排建议并负责项目实施的监督管理。</w:t>
      </w:r>
    </w:p>
    <w:p w14:paraId="62287386">
      <w:pPr>
        <w:spacing w:line="580" w:lineRule="exact"/>
        <w:ind w:firstLine="640"/>
        <w:jc w:val="both"/>
      </w:pPr>
      <w:r>
        <w:rPr>
          <w:rFonts w:hint="eastAsia" w:ascii="仿宋_GB2312" w:hAnsi="仿宋_GB2312" w:eastAsia="仿宋_GB2312"/>
          <w:sz w:val="32"/>
          <w:lang w:eastAsia="zh-CN"/>
        </w:rPr>
        <w:t>4.</w:t>
      </w:r>
      <w:r>
        <w:rPr>
          <w:rFonts w:ascii="仿宋_GB2312" w:hAnsi="仿宋_GB2312" w:eastAsia="仿宋_GB2312"/>
          <w:sz w:val="32"/>
        </w:rPr>
        <w:t>负责全县重大涉水违法事件的查处，协调和仲裁乡镇水事纠纷，指导水政监察和水行政执法。依法负责水利行业安全生产工作。</w:t>
      </w:r>
    </w:p>
    <w:p w14:paraId="56DE0685">
      <w:pPr>
        <w:spacing w:line="580" w:lineRule="exact"/>
        <w:ind w:firstLine="640"/>
        <w:jc w:val="both"/>
      </w:pPr>
      <w:r>
        <w:rPr>
          <w:rFonts w:hint="eastAsia" w:ascii="仿宋_GB2312" w:hAnsi="仿宋_GB2312" w:eastAsia="仿宋_GB2312"/>
          <w:sz w:val="32"/>
          <w:lang w:eastAsia="zh-CN"/>
        </w:rPr>
        <w:t>5.</w:t>
      </w:r>
      <w:r>
        <w:rPr>
          <w:rFonts w:ascii="仿宋_GB2312" w:hAnsi="仿宋_GB2312" w:eastAsia="仿宋_GB2312"/>
          <w:sz w:val="32"/>
        </w:rPr>
        <w:t>指导监督水利工程建设与运行管理。组织实施具有控制性或跨乡镇的重要水利工程的建设与运行管理。指导监督水利工程安全运行。</w:t>
      </w:r>
    </w:p>
    <w:p w14:paraId="7F9BE7C2">
      <w:pPr>
        <w:spacing w:line="580" w:lineRule="exact"/>
        <w:ind w:firstLine="640"/>
        <w:jc w:val="both"/>
      </w:pPr>
      <w:r>
        <w:rPr>
          <w:rFonts w:hint="eastAsia" w:ascii="仿宋_GB2312" w:hAnsi="仿宋_GB2312" w:eastAsia="仿宋_GB2312"/>
          <w:sz w:val="32"/>
          <w:lang w:eastAsia="zh-CN"/>
        </w:rPr>
        <w:t>6.</w:t>
      </w:r>
      <w:r>
        <w:rPr>
          <w:rFonts w:ascii="仿宋_GB2312" w:hAnsi="仿宋_GB2312" w:eastAsia="仿宋_GB2312"/>
          <w:sz w:val="32"/>
        </w:rPr>
        <w:t>指导水资源保护工作。组织编制水资源保护规划。指导饮用水水源保护有关工作，指导地下水开发利用和地下水资源管理保护；组织指导地下水超采区综合治理；发布水资源公报。</w:t>
      </w:r>
    </w:p>
    <w:p w14:paraId="727F3E07">
      <w:pPr>
        <w:spacing w:line="580" w:lineRule="exact"/>
        <w:ind w:firstLine="640"/>
        <w:jc w:val="both"/>
      </w:pPr>
      <w:r>
        <w:rPr>
          <w:rFonts w:hint="eastAsia" w:ascii="仿宋_GB2312" w:hAnsi="仿宋_GB2312" w:eastAsia="仿宋_GB2312"/>
          <w:sz w:val="32"/>
          <w:lang w:eastAsia="zh-CN"/>
        </w:rPr>
        <w:t>7.</w:t>
      </w:r>
      <w:r>
        <w:rPr>
          <w:rFonts w:ascii="仿宋_GB2312" w:hAnsi="仿宋_GB2312" w:eastAsia="仿宋_GB2312"/>
          <w:sz w:val="32"/>
        </w:rPr>
        <w:t>负责水土保持工作。拟定水土保持规划并监督实施，组织水土流失的综合防治、监督预报并定期公告。负责建设项目水土保持监督管理工作，指导重点水土保持建设项目的实施。指导农村水利工作。组织开展大中型灌排水工程建设与改造。指导农村饮水安全工程建设管理工作，指导全县节水灌溉有关工作。指导农村水利改革创新和社会化服务体系建设。指导全县农村水能源开发、农村水电电气化和小水电代燃料工作；指导乡镇供水水源管理和农村饮水安全工作。</w:t>
      </w:r>
    </w:p>
    <w:p w14:paraId="40BAEDD6">
      <w:pPr>
        <w:spacing w:line="580" w:lineRule="exact"/>
        <w:ind w:firstLine="640"/>
        <w:jc w:val="both"/>
      </w:pPr>
      <w:r>
        <w:rPr>
          <w:rFonts w:hint="eastAsia" w:ascii="仿宋_GB2312" w:hAnsi="仿宋_GB2312" w:eastAsia="仿宋_GB2312"/>
          <w:sz w:val="32"/>
          <w:lang w:eastAsia="zh-CN"/>
        </w:rPr>
        <w:t>8.</w:t>
      </w:r>
      <w:r>
        <w:rPr>
          <w:rFonts w:ascii="仿宋_GB2312" w:hAnsi="仿宋_GB2312" w:eastAsia="仿宋_GB2312"/>
          <w:sz w:val="32"/>
        </w:rPr>
        <w:t>负责落实综合防灾减灾规划相关要求，组织编制洪水干旱灾害防治规划和防护标准并指导实施。承担水情旱情监测预警工作。组织编制重要河流湖泊和</w:t>
      </w:r>
      <w:r>
        <w:rPr>
          <w:rFonts w:hint="eastAsia" w:ascii="仿宋_GB2312" w:hAnsi="仿宋_GB2312" w:eastAsia="仿宋_GB2312"/>
          <w:sz w:val="32"/>
          <w:lang w:eastAsia="zh-CN"/>
        </w:rPr>
        <w:t>重要水利工程</w:t>
      </w:r>
      <w:r>
        <w:rPr>
          <w:rFonts w:ascii="仿宋_GB2312" w:hAnsi="仿宋_GB2312" w:eastAsia="仿宋_GB2312"/>
          <w:sz w:val="32"/>
        </w:rPr>
        <w:t>的防御洪水抗御旱灾调度及应急水量调度方案，按程序报批并组织实施。承担防御洪水应急抢险的技术支撑工作。</w:t>
      </w:r>
    </w:p>
    <w:p w14:paraId="633B5650">
      <w:pPr>
        <w:spacing w:line="580" w:lineRule="exact"/>
        <w:ind w:firstLine="640"/>
        <w:jc w:val="both"/>
      </w:pPr>
      <w:r>
        <w:rPr>
          <w:rFonts w:hint="eastAsia" w:ascii="仿宋_GB2312" w:hAnsi="仿宋_GB2312" w:eastAsia="仿宋_GB2312"/>
          <w:sz w:val="32"/>
          <w:lang w:eastAsia="zh-CN"/>
        </w:rPr>
        <w:t>9.</w:t>
      </w:r>
      <w:r>
        <w:rPr>
          <w:rFonts w:ascii="仿宋_GB2312" w:hAnsi="仿宋_GB2312" w:eastAsia="仿宋_GB2312"/>
          <w:sz w:val="32"/>
        </w:rPr>
        <w:t>负责重大涉水违法事件的查处。</w:t>
      </w:r>
    </w:p>
    <w:p w14:paraId="040DFD33">
      <w:pPr>
        <w:spacing w:line="580" w:lineRule="exact"/>
        <w:ind w:firstLine="640"/>
        <w:jc w:val="both"/>
      </w:pPr>
      <w:r>
        <w:rPr>
          <w:rFonts w:hint="eastAsia" w:ascii="仿宋_GB2312" w:hAnsi="仿宋_GB2312" w:eastAsia="仿宋_GB2312"/>
          <w:sz w:val="32"/>
          <w:lang w:eastAsia="zh-CN"/>
        </w:rPr>
        <w:t>10.</w:t>
      </w:r>
      <w:r>
        <w:rPr>
          <w:rFonts w:ascii="仿宋_GB2312" w:hAnsi="仿宋_GB2312" w:eastAsia="仿宋_GB2312"/>
          <w:sz w:val="32"/>
        </w:rPr>
        <w:t>负责全县水利的科技推广和交流，指导和管理全县水利队伍的建设。</w:t>
      </w:r>
    </w:p>
    <w:p w14:paraId="27EB073E">
      <w:pPr>
        <w:spacing w:line="580" w:lineRule="exact"/>
        <w:ind w:firstLine="640"/>
        <w:jc w:val="both"/>
      </w:pPr>
      <w:r>
        <w:rPr>
          <w:rFonts w:hint="eastAsia" w:ascii="仿宋_GB2312" w:hAnsi="仿宋_GB2312" w:eastAsia="仿宋_GB2312"/>
          <w:sz w:val="32"/>
          <w:lang w:eastAsia="zh-CN"/>
        </w:rPr>
        <w:t>11.</w:t>
      </w:r>
      <w:r>
        <w:rPr>
          <w:rFonts w:ascii="仿宋_GB2312" w:hAnsi="仿宋_GB2312" w:eastAsia="仿宋_GB2312"/>
          <w:sz w:val="32"/>
        </w:rPr>
        <w:t>承办县人民政府和上级水利部门交办的其他事项。</w:t>
      </w:r>
    </w:p>
    <w:p w14:paraId="13F029BF">
      <w:pPr>
        <w:spacing w:line="640" w:lineRule="exact"/>
        <w:ind w:firstLine="640"/>
        <w:jc w:val="both"/>
        <w:outlineLvl w:val="2"/>
      </w:pPr>
      <w:r>
        <w:rPr>
          <w:rFonts w:ascii="黑体" w:hAnsi="黑体" w:eastAsia="黑体"/>
          <w:sz w:val="32"/>
        </w:rPr>
        <w:t>二、机构设置及人员情况</w:t>
      </w:r>
    </w:p>
    <w:p w14:paraId="21C9F66D">
      <w:pPr>
        <w:spacing w:line="580" w:lineRule="exact"/>
        <w:ind w:firstLine="640"/>
        <w:jc w:val="both"/>
      </w:pPr>
      <w:r>
        <w:rPr>
          <w:rFonts w:ascii="仿宋_GB2312" w:hAnsi="仿宋_GB2312" w:eastAsia="仿宋_GB2312"/>
          <w:sz w:val="32"/>
        </w:rPr>
        <w:t>岳普湖县水利局2024年度，实有人数140人，其中：在职人员71人，减少19人；离休人员0人，增加0人；退休人员69人,增加55人。</w:t>
      </w:r>
    </w:p>
    <w:p w14:paraId="2A0FF5B5">
      <w:pPr>
        <w:spacing w:line="580" w:lineRule="exact"/>
        <w:ind w:firstLine="640"/>
        <w:jc w:val="both"/>
      </w:pPr>
      <w:r>
        <w:rPr>
          <w:rFonts w:ascii="仿宋_GB2312" w:hAnsi="仿宋_GB2312" w:eastAsia="仿宋_GB2312"/>
          <w:sz w:val="32"/>
        </w:rPr>
        <w:t>岳普湖县水利局无下属预算单位，下设4个科室，分别是：水政监察大队、农村改水服务站、水利质量监督站、河湖中心。</w:t>
      </w:r>
    </w:p>
    <w:p w14:paraId="1D16E896">
      <w:r>
        <w:br w:type="page"/>
      </w:r>
    </w:p>
    <w:p w14:paraId="17538DCB">
      <w:pPr>
        <w:spacing w:line="240" w:lineRule="auto"/>
        <w:jc w:val="center"/>
        <w:outlineLvl w:val="1"/>
      </w:pPr>
      <w:r>
        <w:rPr>
          <w:rFonts w:ascii="黑体" w:hAnsi="黑体" w:eastAsia="黑体"/>
          <w:sz w:val="32"/>
        </w:rPr>
        <w:t>第二部分 部门决算情况说明</w:t>
      </w:r>
    </w:p>
    <w:p w14:paraId="0E0C2BE2">
      <w:pPr>
        <w:spacing w:line="640" w:lineRule="exact"/>
        <w:ind w:firstLine="640"/>
        <w:jc w:val="both"/>
        <w:outlineLvl w:val="2"/>
      </w:pPr>
      <w:r>
        <w:rPr>
          <w:rFonts w:ascii="黑体" w:hAnsi="黑体" w:eastAsia="黑体"/>
          <w:sz w:val="32"/>
        </w:rPr>
        <w:t>一、收入支出决算总体情况说明</w:t>
      </w:r>
    </w:p>
    <w:p w14:paraId="18E49F1B">
      <w:pPr>
        <w:spacing w:line="580" w:lineRule="exact"/>
        <w:ind w:firstLine="640"/>
        <w:jc w:val="both"/>
      </w:pPr>
      <w:r>
        <w:rPr>
          <w:rFonts w:ascii="仿宋_GB2312" w:hAnsi="仿宋_GB2312" w:eastAsia="仿宋_GB2312"/>
          <w:b/>
          <w:sz w:val="32"/>
        </w:rPr>
        <w:t>2024年度收入总计36,120.21万元，</w:t>
      </w:r>
      <w:r>
        <w:rPr>
          <w:rFonts w:ascii="仿宋_GB2312" w:hAnsi="仿宋_GB2312" w:eastAsia="仿宋_GB2312"/>
          <w:b w:val="0"/>
          <w:sz w:val="32"/>
        </w:rPr>
        <w:t>其中：本年收入合计36,120.21万元，使用非财政拨款结余（含专用结余）0.00万元，年初结转和结余0.00万元。</w:t>
      </w:r>
    </w:p>
    <w:p w14:paraId="5084FA34">
      <w:pPr>
        <w:spacing w:line="580" w:lineRule="exact"/>
        <w:ind w:firstLine="640"/>
        <w:jc w:val="both"/>
      </w:pPr>
      <w:r>
        <w:rPr>
          <w:rFonts w:ascii="仿宋_GB2312" w:hAnsi="仿宋_GB2312" w:eastAsia="仿宋_GB2312"/>
          <w:b/>
          <w:sz w:val="32"/>
        </w:rPr>
        <w:t>2024年度支出总计36,120.21万元，</w:t>
      </w:r>
      <w:r>
        <w:rPr>
          <w:rFonts w:ascii="仿宋_GB2312" w:hAnsi="仿宋_GB2312" w:eastAsia="仿宋_GB2312"/>
          <w:b w:val="0"/>
          <w:sz w:val="32"/>
        </w:rPr>
        <w:t>其中：本年支出合计36,120.21万元，结余分配0.00万元，年末结转和结余0.00万元。</w:t>
      </w:r>
    </w:p>
    <w:p w14:paraId="6252E734">
      <w:pPr>
        <w:spacing w:line="580" w:lineRule="exact"/>
        <w:ind w:firstLine="640"/>
        <w:jc w:val="both"/>
      </w:pPr>
      <w:r>
        <w:rPr>
          <w:rFonts w:ascii="仿宋_GB2312" w:hAnsi="仿宋_GB2312" w:eastAsia="仿宋_GB2312"/>
          <w:b w:val="0"/>
          <w:sz w:val="32"/>
        </w:rPr>
        <w:t>收入支出总体与上年相比，增加21,437.52万元，增长146.01%，主要原因是：本年在职人员工资调薪，工资、社保、公积金等相关人员经费增加。本年增加岳普湖县巴依阿瓦提乡6村防渗渠提升改造及铺设低压管道项目工程尾款、岳普湖县色也克乡特色林果产业渠系配套2024年中央财政以工代赈项目、岳普湖县色也克乡农村产业发展配套渠系2024年中央财政以工代赈项目、 岳普湖县岳普湖乡无花果产业配套渠系2024年中央财政以工代赈项目、岳普湖县巴依阿瓦提乡产业道路2024年中央财政以工代赈项目、岳普湖县铁力木中心水厂加压泵房维修养护及主管网更新改造项目、岳普湖县阿其克乡以管代渠节水改造试点工程项目等，导致经费较上年增加。</w:t>
      </w:r>
    </w:p>
    <w:p w14:paraId="4EC35D33">
      <w:pPr>
        <w:spacing w:line="640" w:lineRule="exact"/>
        <w:ind w:firstLine="640"/>
        <w:jc w:val="both"/>
        <w:outlineLvl w:val="2"/>
      </w:pPr>
      <w:r>
        <w:rPr>
          <w:rFonts w:ascii="黑体" w:hAnsi="黑体" w:eastAsia="黑体"/>
          <w:sz w:val="32"/>
        </w:rPr>
        <w:t>二、收入决算情况说明</w:t>
      </w:r>
    </w:p>
    <w:p w14:paraId="161D66CE">
      <w:pPr>
        <w:spacing w:line="580" w:lineRule="exact"/>
        <w:ind w:firstLine="640"/>
        <w:jc w:val="both"/>
      </w:pPr>
      <w:r>
        <w:rPr>
          <w:rFonts w:ascii="仿宋_GB2312" w:hAnsi="仿宋_GB2312" w:eastAsia="仿宋_GB2312"/>
          <w:b/>
          <w:sz w:val="32"/>
        </w:rPr>
        <w:t>本年收入36,120.21万元，</w:t>
      </w:r>
      <w:r>
        <w:rPr>
          <w:rFonts w:ascii="仿宋_GB2312" w:hAnsi="仿宋_GB2312" w:eastAsia="仿宋_GB2312"/>
          <w:b w:val="0"/>
          <w:sz w:val="32"/>
        </w:rPr>
        <w:t>其中：财政拨款收入36,120.21万元，占100.00%；上级补助收入0.00万元，占0.00%；事业收入0.00万元，占0.00%；经营收入0.00万元，占0.00%；附属单位上缴收入0.00万元，占0.00%；其他收入0.00万元，占0.00%。</w:t>
      </w:r>
    </w:p>
    <w:p w14:paraId="4D073447">
      <w:pPr>
        <w:spacing w:line="640" w:lineRule="exact"/>
        <w:ind w:firstLine="640"/>
        <w:jc w:val="both"/>
        <w:outlineLvl w:val="2"/>
      </w:pPr>
      <w:r>
        <w:rPr>
          <w:rFonts w:ascii="黑体" w:hAnsi="黑体" w:eastAsia="黑体"/>
          <w:sz w:val="32"/>
        </w:rPr>
        <w:t>三、支出决算情况说明</w:t>
      </w:r>
    </w:p>
    <w:p w14:paraId="2F983CC9">
      <w:pPr>
        <w:spacing w:line="580" w:lineRule="exact"/>
        <w:ind w:firstLine="640"/>
        <w:jc w:val="both"/>
      </w:pPr>
      <w:r>
        <w:rPr>
          <w:rFonts w:ascii="仿宋_GB2312" w:hAnsi="仿宋_GB2312" w:eastAsia="仿宋_GB2312"/>
          <w:b/>
          <w:sz w:val="32"/>
        </w:rPr>
        <w:t>本年支出36,120.21万元，</w:t>
      </w:r>
      <w:r>
        <w:rPr>
          <w:rFonts w:ascii="仿宋_GB2312" w:hAnsi="仿宋_GB2312" w:eastAsia="仿宋_GB2312"/>
          <w:b w:val="0"/>
          <w:sz w:val="32"/>
        </w:rPr>
        <w:t>其中：基本支出464.23万元，占1.29%；项目支出35,655.98万元，占98.71%；上缴上级支出0.00万元，占0.00%；经营支出0.00万元，占0.00%；对附属单位补助支出0.00万元，占0.00%。</w:t>
      </w:r>
    </w:p>
    <w:p w14:paraId="5AA721BC">
      <w:pPr>
        <w:spacing w:line="640" w:lineRule="exact"/>
        <w:ind w:firstLine="640"/>
        <w:jc w:val="both"/>
        <w:outlineLvl w:val="2"/>
      </w:pPr>
      <w:r>
        <w:rPr>
          <w:rFonts w:ascii="黑体" w:hAnsi="黑体" w:eastAsia="黑体"/>
          <w:sz w:val="32"/>
        </w:rPr>
        <w:t>四、财政拨款收入支出决算总体情况说明</w:t>
      </w:r>
    </w:p>
    <w:p w14:paraId="257A9FF4">
      <w:pPr>
        <w:spacing w:line="580" w:lineRule="exact"/>
        <w:ind w:firstLine="640"/>
        <w:jc w:val="both"/>
      </w:pPr>
      <w:r>
        <w:rPr>
          <w:rFonts w:ascii="仿宋_GB2312" w:hAnsi="仿宋_GB2312" w:eastAsia="仿宋_GB2312"/>
          <w:b/>
          <w:sz w:val="32"/>
        </w:rPr>
        <w:t>2024年度财政拨款收入总计36,120.21万元，</w:t>
      </w:r>
      <w:r>
        <w:rPr>
          <w:rFonts w:ascii="仿宋_GB2312" w:hAnsi="仿宋_GB2312" w:eastAsia="仿宋_GB2312"/>
          <w:b w:val="0"/>
          <w:sz w:val="32"/>
        </w:rPr>
        <w:t>其中：年初财政拨款结转和结余0.00万元，本年财政拨款收入36,120.21万元。</w:t>
      </w:r>
      <w:r>
        <w:rPr>
          <w:rFonts w:ascii="仿宋_GB2312" w:hAnsi="仿宋_GB2312" w:eastAsia="仿宋_GB2312"/>
          <w:b/>
          <w:sz w:val="32"/>
        </w:rPr>
        <w:t>财政拨款支出总计36,120.21万元，</w:t>
      </w:r>
      <w:r>
        <w:rPr>
          <w:rFonts w:ascii="仿宋_GB2312" w:hAnsi="仿宋_GB2312" w:eastAsia="仿宋_GB2312"/>
          <w:b w:val="0"/>
          <w:sz w:val="32"/>
        </w:rPr>
        <w:t>其中：年末财政拨款结转和结余0.00万元，本年财政拨款支出36,120.21万元。</w:t>
      </w:r>
    </w:p>
    <w:p w14:paraId="04BEB0A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21,485.64万元，增长146.81%，主要原因是：本年在职人员工资调薪，工资、社保、公积金等相关人员经费增加。本年增加岳普湖县巴依阿瓦提乡6村防渗渠提升改造及铺设低压管道项目工程尾款、岳普湖县色也克乡特色林果产业渠系配套2024年中央财政以工代赈项目、岳普湖县色也克乡农村产业发展配套渠系2024年中央财政以工代赈项目、 岳普湖县岳普湖乡无花果产业配套渠系2024年中央财政以工代赈项目、岳普湖县巴依阿瓦提乡产业道路2024年中央财政以工代赈项目、岳普湖县铁力木中心水厂加压泵房维修养护及主管网更新改造项目、岳普湖县阿其克乡以管代渠节水改造试点工程项目等，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19,964.49万元，决算数36,120.21万元，预决算差异率80.92%，主要原因是：本年在职人员工资调薪，工资、社保、公积金等相关人员经费增加，年中追加人员经费；年中追加岳普湖县色也克乡特色林果产业渠系配套2024年中央财政以工代赈项目、岳普湖县色也克乡农村产业发展配套渠系2024年中央财政以工代赈项目、 岳普湖县岳普湖乡无花果产业配套渠系2024年中央财政以工代赈项目、岳普湖县巴依阿瓦提乡产业道路2024年中央财政以工代赈项目、岳普湖县铁力木中心水厂加压泵房维修养护及主管网更新改造项目、岳普湖县阿其克乡以管代渠节水改造试点工程项目，导致预决算存在差异。</w:t>
      </w:r>
    </w:p>
    <w:p w14:paraId="5CEC8664">
      <w:pPr>
        <w:spacing w:line="640" w:lineRule="exact"/>
        <w:ind w:firstLine="640"/>
        <w:jc w:val="both"/>
        <w:outlineLvl w:val="2"/>
      </w:pPr>
      <w:r>
        <w:rPr>
          <w:rFonts w:ascii="黑体" w:hAnsi="黑体" w:eastAsia="黑体"/>
          <w:sz w:val="32"/>
        </w:rPr>
        <w:t>五、一般公共预算财政拨款支出决算情况说明</w:t>
      </w:r>
    </w:p>
    <w:p w14:paraId="40C6D0A4">
      <w:pPr>
        <w:spacing w:line="640" w:lineRule="exact"/>
        <w:ind w:firstLine="640"/>
        <w:jc w:val="both"/>
        <w:outlineLvl w:val="3"/>
      </w:pPr>
      <w:r>
        <w:rPr>
          <w:rFonts w:ascii="楷体_GB2312" w:hAnsi="楷体_GB2312" w:eastAsia="楷体_GB2312"/>
          <w:b/>
          <w:sz w:val="32"/>
        </w:rPr>
        <w:t>（一）一般公共预算财政拨款支出决算总体情况</w:t>
      </w:r>
    </w:p>
    <w:p w14:paraId="3DF9D126">
      <w:pPr>
        <w:spacing w:line="580" w:lineRule="exact"/>
        <w:ind w:firstLine="640"/>
        <w:jc w:val="both"/>
      </w:pPr>
      <w:r>
        <w:rPr>
          <w:rFonts w:ascii="仿宋_GB2312" w:hAnsi="仿宋_GB2312" w:eastAsia="仿宋_GB2312"/>
          <w:b/>
          <w:sz w:val="32"/>
        </w:rPr>
        <w:t>2024年度一般公共预算财政拨款支出36,048.66万元，</w:t>
      </w:r>
      <w:r>
        <w:rPr>
          <w:rFonts w:ascii="仿宋_GB2312" w:hAnsi="仿宋_GB2312" w:eastAsia="仿宋_GB2312"/>
          <w:b w:val="0"/>
          <w:sz w:val="32"/>
        </w:rPr>
        <w:t>占本年支出合计的99.80%。</w:t>
      </w:r>
      <w:r>
        <w:rPr>
          <w:rFonts w:ascii="仿宋_GB2312" w:hAnsi="仿宋_GB2312" w:eastAsia="仿宋_GB2312"/>
          <w:b/>
          <w:sz w:val="32"/>
        </w:rPr>
        <w:t>与上年相比，</w:t>
      </w:r>
      <w:r>
        <w:rPr>
          <w:rFonts w:ascii="仿宋_GB2312" w:hAnsi="仿宋_GB2312" w:eastAsia="仿宋_GB2312"/>
          <w:b w:val="0"/>
          <w:sz w:val="32"/>
        </w:rPr>
        <w:t>增加21,781.11万元，增长152.66%，主要原因是：本年在职人员工资调薪，工资、社保、公积金等相关人员经费增加。本年度增加岳普湖县色也克乡特色林果产业渠系配套2024年中央财政以工代赈项目、岳普湖县色也克乡农村产业发展配套渠系2024年中央财政以工代赈项目、 岳普湖县岳普湖乡无花果产业配套渠系2024年中央财政以工代赈项目、岳普湖县巴依阿瓦提乡产业道路2024年中央财政以工代赈项目、岳普湖县铁力木中心水厂加压泵房维修养护及主管网更新改造项目、岳普湖县阿其克乡以管代渠节水改造试点工程项目，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19,892.05万元，决算数36,048.66万元，预决算差异率81.22%，主要原因是：本年在职人员工资调薪，工资、社保、公积金等相关人员经费增加，年中追加人员经费；年中追加岳普湖县色也克乡特色林果产业渠系配套2024年中央财政以工代赈项目、岳普湖县色也克乡农村产业发展配套渠系2024年中央财政以工代赈项目、 岳普湖县岳普湖乡无花果产业配套渠系2024年中央财政以工代赈项目、岳普湖县巴依阿瓦提乡产业道路2024年中央财政以工代赈项目、岳普湖县铁力木中心水厂加压泵房维修养护及主管网更新改造项目、岳普湖县阿其克乡以管代渠节水改造试点工程项目，导致预决算存在差异。</w:t>
      </w:r>
    </w:p>
    <w:p w14:paraId="0E1D0FCA">
      <w:pPr>
        <w:spacing w:line="640" w:lineRule="exact"/>
        <w:ind w:firstLine="640"/>
        <w:jc w:val="both"/>
        <w:outlineLvl w:val="3"/>
      </w:pPr>
      <w:r>
        <w:rPr>
          <w:rFonts w:ascii="楷体_GB2312" w:hAnsi="楷体_GB2312" w:eastAsia="楷体_GB2312"/>
          <w:b/>
          <w:sz w:val="32"/>
        </w:rPr>
        <w:t>（二）一般公共预算财政拨款支出决算结构情况</w:t>
      </w:r>
    </w:p>
    <w:p w14:paraId="701CDCD6">
      <w:pPr>
        <w:spacing w:line="580" w:lineRule="exact"/>
        <w:ind w:firstLine="640"/>
        <w:jc w:val="both"/>
      </w:pPr>
      <w:r>
        <w:rPr>
          <w:rFonts w:ascii="仿宋_GB2312" w:hAnsi="仿宋_GB2312" w:eastAsia="仿宋_GB2312"/>
          <w:b w:val="0"/>
          <w:sz w:val="32"/>
        </w:rPr>
        <w:t>1.一般公共服务支出(类)100.00万元,占0.28%。</w:t>
      </w:r>
    </w:p>
    <w:p w14:paraId="16A22823">
      <w:pPr>
        <w:spacing w:line="580" w:lineRule="exact"/>
        <w:ind w:firstLine="640"/>
        <w:jc w:val="both"/>
      </w:pPr>
      <w:r>
        <w:rPr>
          <w:rFonts w:ascii="仿宋_GB2312" w:hAnsi="仿宋_GB2312" w:eastAsia="仿宋_GB2312"/>
          <w:b w:val="0"/>
          <w:sz w:val="32"/>
        </w:rPr>
        <w:t>2.社会保障和就业支出(类)81.04万元,占0.22%。</w:t>
      </w:r>
    </w:p>
    <w:p w14:paraId="37DB34B4">
      <w:pPr>
        <w:spacing w:line="580" w:lineRule="exact"/>
        <w:ind w:firstLine="640"/>
        <w:jc w:val="both"/>
      </w:pPr>
      <w:r>
        <w:rPr>
          <w:rFonts w:ascii="仿宋_GB2312" w:hAnsi="仿宋_GB2312" w:eastAsia="仿宋_GB2312"/>
          <w:b w:val="0"/>
          <w:sz w:val="32"/>
        </w:rPr>
        <w:t>3.卫生健康支出(类)20.60万元,占0.06%。</w:t>
      </w:r>
    </w:p>
    <w:p w14:paraId="555B566D">
      <w:pPr>
        <w:spacing w:line="580" w:lineRule="exact"/>
        <w:ind w:firstLine="640"/>
        <w:jc w:val="both"/>
      </w:pPr>
      <w:r>
        <w:rPr>
          <w:rFonts w:ascii="仿宋_GB2312" w:hAnsi="仿宋_GB2312" w:eastAsia="仿宋_GB2312"/>
          <w:b w:val="0"/>
          <w:sz w:val="32"/>
        </w:rPr>
        <w:t>4.农林水支出(类)35,813.88万元,占99.35%。</w:t>
      </w:r>
    </w:p>
    <w:p w14:paraId="09F25762">
      <w:pPr>
        <w:spacing w:line="580" w:lineRule="exact"/>
        <w:ind w:firstLine="640"/>
        <w:jc w:val="both"/>
      </w:pPr>
      <w:r>
        <w:rPr>
          <w:rFonts w:ascii="仿宋_GB2312" w:hAnsi="仿宋_GB2312" w:eastAsia="仿宋_GB2312"/>
          <w:b w:val="0"/>
          <w:sz w:val="32"/>
        </w:rPr>
        <w:t>5.住房保障支出(类)33.15万元,占0.09%。</w:t>
      </w:r>
    </w:p>
    <w:p w14:paraId="7DF36D92">
      <w:pPr>
        <w:spacing w:line="640" w:lineRule="exact"/>
        <w:ind w:firstLine="640"/>
        <w:jc w:val="both"/>
        <w:outlineLvl w:val="3"/>
      </w:pPr>
      <w:r>
        <w:rPr>
          <w:rFonts w:ascii="楷体_GB2312" w:hAnsi="楷体_GB2312" w:eastAsia="楷体_GB2312"/>
          <w:b/>
          <w:sz w:val="32"/>
        </w:rPr>
        <w:t>（三）一般公共预算财政拨款支出决算具体情况</w:t>
      </w:r>
    </w:p>
    <w:p w14:paraId="43742737">
      <w:pPr>
        <w:spacing w:line="580" w:lineRule="exact"/>
        <w:ind w:firstLine="640"/>
        <w:jc w:val="both"/>
      </w:pPr>
      <w:r>
        <w:rPr>
          <w:rFonts w:ascii="仿宋_GB2312" w:hAnsi="仿宋_GB2312" w:eastAsia="仿宋_GB2312"/>
          <w:b w:val="0"/>
          <w:sz w:val="32"/>
        </w:rPr>
        <w:t>1.一般公共服务支出(类)发展与改革事务(款)其他发展与改革事务支出(项):支出决算数为100.00万元，比上年决算增加100.00万元，增长100.00%,主要原因是：本年度增加喀什地区岳普湖县及草湖城乡供水工程项目。</w:t>
      </w:r>
    </w:p>
    <w:p w14:paraId="5F5BEA76">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17.40万元，比上年决算增加4.19万元，增长31.72%,主要原因是：本年退休人员增加，退休人员基础绩效奖增加，因此退休费支出增加。</w:t>
      </w:r>
    </w:p>
    <w:p w14:paraId="7200D465">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40.86万元，比上年决算增加6.85万元，增长20.14%,主要原因是：本年在职人员调薪，养老缴费基数上涨，相应支出增加。</w:t>
      </w:r>
    </w:p>
    <w:p w14:paraId="7A11A645">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4.社会保障和就业支出(类)行政事业单位养老支出(款)机关事业单位职业年金缴费支出(项):支出决算数为22.78万元，比上年决算增加3.07万元，增长15.58%,主要原因是：本年新增退休人员，职业年金缴费支出增加。</w:t>
      </w:r>
    </w:p>
    <w:p w14:paraId="1FA58E87">
      <w:pPr>
        <w:spacing w:line="580" w:lineRule="exact"/>
        <w:ind w:firstLine="640"/>
        <w:jc w:val="both"/>
      </w:pPr>
      <w:r>
        <w:rPr>
          <w:rFonts w:ascii="仿宋_GB2312" w:hAnsi="仿宋_GB2312" w:eastAsia="仿宋_GB2312"/>
          <w:b w:val="0"/>
          <w:sz w:val="32"/>
        </w:rPr>
        <w:t>5.卫生健康支出(类)行政事业单位医疗(款)行政单位医疗(项):支出决算数为17.36万元，比上年决算增加1.58万元，增长10.01%,主要原因是：本年在职人员调薪，医疗缴费基数上涨，相应支出增加。</w:t>
      </w:r>
    </w:p>
    <w:p w14:paraId="1AEAA966">
      <w:pPr>
        <w:spacing w:line="580" w:lineRule="exact"/>
        <w:ind w:firstLine="640"/>
        <w:jc w:val="both"/>
      </w:pPr>
      <w:r>
        <w:rPr>
          <w:rFonts w:ascii="仿宋_GB2312" w:hAnsi="仿宋_GB2312" w:eastAsia="仿宋_GB2312"/>
          <w:b w:val="0"/>
          <w:sz w:val="32"/>
        </w:rPr>
        <w:t>6.卫生健康支出(类)行政事业单位医疗(款)公务员医疗补助(项):支出决算数为3.23万元，比上年决算增加0.22万元，增长7.31%,主要原因是：本年在职人员调薪，公务员医疗缴费基数上涨，相应支出增加。</w:t>
      </w:r>
    </w:p>
    <w:p w14:paraId="4FE8645A">
      <w:pPr>
        <w:spacing w:line="580" w:lineRule="exact"/>
        <w:ind w:firstLine="640"/>
        <w:jc w:val="both"/>
      </w:pPr>
      <w:r>
        <w:rPr>
          <w:rFonts w:ascii="仿宋_GB2312" w:hAnsi="仿宋_GB2312" w:eastAsia="仿宋_GB2312"/>
          <w:b w:val="0"/>
          <w:sz w:val="32"/>
        </w:rPr>
        <w:t>7.农林水支出(类)水利(款)行政运行(项):支出决算数为329.44万元，比上年决算增加34.49万元，增长11.69%,主要原因是：本年在职人员工资调增，工资等相关人员经费较上年有所增加。</w:t>
      </w:r>
    </w:p>
    <w:p w14:paraId="0788260E">
      <w:pPr>
        <w:spacing w:line="580" w:lineRule="exact"/>
        <w:ind w:firstLine="640"/>
        <w:jc w:val="both"/>
      </w:pPr>
      <w:r>
        <w:rPr>
          <w:rFonts w:ascii="仿宋_GB2312" w:hAnsi="仿宋_GB2312" w:eastAsia="仿宋_GB2312"/>
          <w:b w:val="0"/>
          <w:sz w:val="32"/>
        </w:rPr>
        <w:t>8.农林水支出(类)水利(款)水利工程建设(项):支出决算数为7,772.93万元，比上年决算减少2,820.92万元，下降26.63%,主要原因是：本年度喀什噶尔河灌区岳普湖县输水总干渠续建配套与现代化改造工程资金较上年减少。</w:t>
      </w:r>
    </w:p>
    <w:p w14:paraId="0B9D81EF">
      <w:pPr>
        <w:spacing w:line="580" w:lineRule="exact"/>
        <w:ind w:firstLine="640"/>
        <w:jc w:val="both"/>
      </w:pPr>
      <w:r>
        <w:rPr>
          <w:rFonts w:ascii="仿宋_GB2312" w:hAnsi="仿宋_GB2312" w:eastAsia="仿宋_GB2312"/>
          <w:b w:val="0"/>
          <w:sz w:val="32"/>
        </w:rPr>
        <w:t>9.农林水支出(类)水利(款)水利工程运行与维护(项):支出决算数为324.36万元，比上年决算增加0.00万元，增长0.00%,主要原因是：本年度岳普湖县水管总站公益性人员补助与上年一致，无变化。</w:t>
      </w:r>
    </w:p>
    <w:p w14:paraId="2030133C">
      <w:pPr>
        <w:spacing w:line="580" w:lineRule="exact"/>
        <w:ind w:firstLine="640"/>
        <w:jc w:val="both"/>
      </w:pPr>
      <w:r>
        <w:rPr>
          <w:rFonts w:ascii="仿宋_GB2312" w:hAnsi="仿宋_GB2312" w:eastAsia="仿宋_GB2312"/>
          <w:b w:val="0"/>
          <w:sz w:val="32"/>
        </w:rPr>
        <w:t>10.农林水支出(类)水利(款)水文测报(项):支出决算数为0.00万元，比上年决算减少155.24万元，下降100.00%,主要原因是：本年</w:t>
      </w:r>
      <w:r>
        <w:rPr>
          <w:rFonts w:hint="eastAsia" w:ascii="仿宋_GB2312" w:hAnsi="仿宋_GB2312" w:eastAsia="仿宋_GB2312"/>
          <w:b w:val="0"/>
          <w:sz w:val="32"/>
          <w:lang w:val="en-US" w:eastAsia="zh-CN"/>
        </w:rPr>
        <w:t>未安排</w:t>
      </w:r>
      <w:r>
        <w:rPr>
          <w:rFonts w:ascii="仿宋_GB2312" w:hAnsi="仿宋_GB2312" w:eastAsia="仿宋_GB2312"/>
          <w:b w:val="0"/>
          <w:sz w:val="32"/>
        </w:rPr>
        <w:t>喀什地区30口地下水检测井岳普湖县8口井项目，导致经费较上年减少。</w:t>
      </w:r>
    </w:p>
    <w:p w14:paraId="47B84295">
      <w:pPr>
        <w:spacing w:line="580" w:lineRule="exact"/>
        <w:ind w:firstLine="640"/>
        <w:jc w:val="both"/>
      </w:pPr>
      <w:r>
        <w:rPr>
          <w:rFonts w:ascii="仿宋_GB2312" w:hAnsi="仿宋_GB2312" w:eastAsia="仿宋_GB2312"/>
          <w:b w:val="0"/>
          <w:sz w:val="32"/>
        </w:rPr>
        <w:t>11.农林水支出(类)水利(款)防汛(项):支出决算数为13,222.67万元，比上年决算增加13,192.67万元，增长43,975.57%,主要原因是：本年增加新疆喀什地区岳普湖县盖孜河合理闸除险加固工程项目、新疆喀什地区岳普湖县盖孜河吐逊木闸除险加固工程项目、盖孜河风口闸除险加固工程项目，导致经费较上年增加。</w:t>
      </w:r>
    </w:p>
    <w:p w14:paraId="5FB068E6">
      <w:pPr>
        <w:spacing w:line="580" w:lineRule="exact"/>
        <w:ind w:firstLine="640"/>
        <w:jc w:val="both"/>
      </w:pPr>
      <w:r>
        <w:rPr>
          <w:rFonts w:ascii="仿宋_GB2312" w:hAnsi="仿宋_GB2312" w:eastAsia="仿宋_GB2312"/>
          <w:b w:val="0"/>
          <w:sz w:val="32"/>
        </w:rPr>
        <w:t>12.农林水支出(类)水利(款)江河湖库水系综合整治(项):支出决算数为13.00万元，比上年决算增加7.00万元，增长116.67%,主要原因是：本年度增加岳普湖县2024年小型水库维修养护项目，导致经费较上年增加。</w:t>
      </w:r>
    </w:p>
    <w:p w14:paraId="4B95FEAC">
      <w:pPr>
        <w:spacing w:line="580" w:lineRule="exact"/>
        <w:ind w:firstLine="640"/>
        <w:jc w:val="both"/>
      </w:pPr>
      <w:r>
        <w:rPr>
          <w:rFonts w:ascii="仿宋_GB2312" w:hAnsi="仿宋_GB2312" w:eastAsia="仿宋_GB2312"/>
          <w:b w:val="0"/>
          <w:sz w:val="32"/>
        </w:rPr>
        <w:t>13.农林水支出(类)水利(款)大中型水库移民后期扶持专项支出(项):支出决算数为135.76万元，比上年决算增加0.70万元，增长0.52%,主要原因是：本年度增加2024年大中型水库移民后期扶持个人直补项目、历年水库移民欠款项目支出等，导致经费较上年增加。</w:t>
      </w:r>
    </w:p>
    <w:p w14:paraId="3A185A96">
      <w:pPr>
        <w:spacing w:line="580" w:lineRule="exact"/>
        <w:ind w:firstLine="640"/>
        <w:jc w:val="both"/>
      </w:pPr>
      <w:r>
        <w:rPr>
          <w:rFonts w:ascii="仿宋_GB2312" w:hAnsi="仿宋_GB2312" w:eastAsia="仿宋_GB2312"/>
          <w:b w:val="0"/>
          <w:sz w:val="32"/>
        </w:rPr>
        <w:t>14.农林水支出(类)水利(款)农村供水(项):支出决算数为151.14万元，比上年决算增加101.14万元，增长202.28%,主要原因是：本年度增加岳普湖县铁力木中心水厂加压泵房维修养护及主管网更新改造项目，导致经费较上年增加。</w:t>
      </w:r>
    </w:p>
    <w:p w14:paraId="52816FEA">
      <w:pPr>
        <w:spacing w:line="580" w:lineRule="exact"/>
        <w:ind w:firstLine="640"/>
        <w:jc w:val="both"/>
      </w:pPr>
      <w:r>
        <w:rPr>
          <w:rFonts w:ascii="仿宋_GB2312" w:hAnsi="仿宋_GB2312" w:eastAsia="仿宋_GB2312"/>
          <w:b w:val="0"/>
          <w:sz w:val="32"/>
        </w:rPr>
        <w:t>15.农林水支出(类)水利(款)其他水利支出(项):支出决算数为243.27万元，比上年决算减少124.24万元，下降33.81%,主要原因是：本年度减少岳普湖县2023年地表水取水口安装精准计量设施项目，导致经费较上年减少。</w:t>
      </w:r>
    </w:p>
    <w:p w14:paraId="65B0176F">
      <w:pPr>
        <w:spacing w:line="580" w:lineRule="exact"/>
        <w:ind w:firstLine="640"/>
        <w:jc w:val="both"/>
      </w:pPr>
      <w:r>
        <w:rPr>
          <w:rFonts w:ascii="仿宋_GB2312" w:hAnsi="仿宋_GB2312" w:eastAsia="仿宋_GB2312"/>
          <w:b w:val="0"/>
          <w:sz w:val="32"/>
        </w:rPr>
        <w:t>16.农林水支出(类)巩固脱贫攻坚成果衔接乡村振兴(款)农村基础设施建设(项):支出决算数为18.06万元，比上年决算减少1,349.47万元，下降98.68%,主要原因是：本年减少岳普湖县岳普湖乡无花果产业示范园基础设施配套建设项目、岳普湖县艾西曼镇2村农田水利基础设施建设中央财政以工代赈项目、岳普湖县阿其克乡3村农村水利基础设施建设项目、岳普湖县阿其克乡农村水利基础设施建设项目等，导致经费较上年减少。</w:t>
      </w:r>
    </w:p>
    <w:p w14:paraId="4B9C98CC">
      <w:pPr>
        <w:spacing w:line="580" w:lineRule="exact"/>
        <w:ind w:firstLine="640"/>
        <w:jc w:val="both"/>
      </w:pPr>
      <w:r>
        <w:rPr>
          <w:rFonts w:ascii="仿宋_GB2312" w:hAnsi="仿宋_GB2312" w:eastAsia="仿宋_GB2312"/>
          <w:b w:val="0"/>
          <w:sz w:val="32"/>
        </w:rPr>
        <w:t>17.农林水支出(类)巩固脱贫攻坚成果衔接乡村振兴(款)生产发展(项):支出决算数为13,603.24万元，比上年决算增加12,772.81万元，增长1,538.10%,主要原因是：本年度增加岳普湖县色也克乡特色林果产业渠系配套2024年中央财政以工代赈项目、岳普湖县色也克乡农村产业发展配套渠系2024年中央财政以工代赈项目、 岳普湖县岳普湖乡无花果产业配套渠系2024年中央财政以工代赈项目、岳普湖县巴依阿瓦提乡产业道路2024年中央财政以工代赈项目、岳普湖县铁力木中心水厂加压泵房维修养护及主管网更新改造项目、岳普湖县阿其克乡以管代渠节水改造试点工程项目，导致经费较上年增加。</w:t>
      </w:r>
    </w:p>
    <w:p w14:paraId="2616C6FC">
      <w:pPr>
        <w:spacing w:line="580" w:lineRule="exact"/>
        <w:ind w:firstLine="640"/>
        <w:jc w:val="both"/>
      </w:pPr>
      <w:r>
        <w:rPr>
          <w:rFonts w:ascii="仿宋_GB2312" w:hAnsi="仿宋_GB2312" w:eastAsia="仿宋_GB2312"/>
          <w:b w:val="0"/>
          <w:sz w:val="32"/>
        </w:rPr>
        <w:t>18.住房保障支出(类)住房改革支出(款)住房公积金(项):支出决算数为33.15万元，比上年决算增加6.25万元，增长23.23%,主要原因是：本年在职人员调薪，住房公积金缴费增加，相应支出增加。</w:t>
      </w:r>
    </w:p>
    <w:p w14:paraId="647FC546">
      <w:pPr>
        <w:spacing w:line="640" w:lineRule="exact"/>
        <w:ind w:firstLine="640"/>
        <w:jc w:val="both"/>
        <w:outlineLvl w:val="2"/>
      </w:pPr>
      <w:r>
        <w:rPr>
          <w:rFonts w:ascii="黑体" w:hAnsi="黑体" w:eastAsia="黑体"/>
          <w:sz w:val="32"/>
        </w:rPr>
        <w:t>六、一般公共预算财政拨款基本支出决算情况说明</w:t>
      </w:r>
    </w:p>
    <w:p w14:paraId="75197C0E">
      <w:pPr>
        <w:spacing w:line="580" w:lineRule="exact"/>
        <w:ind w:firstLine="640"/>
        <w:jc w:val="both"/>
      </w:pPr>
      <w:r>
        <w:rPr>
          <w:rFonts w:ascii="仿宋_GB2312" w:hAnsi="仿宋_GB2312" w:eastAsia="仿宋_GB2312"/>
          <w:b w:val="0"/>
          <w:sz w:val="32"/>
        </w:rPr>
        <w:t>2024年度一般公共预算财政拨款基本支出464.23万元，其中：</w:t>
      </w:r>
      <w:r>
        <w:rPr>
          <w:rFonts w:ascii="仿宋_GB2312" w:hAnsi="仿宋_GB2312" w:eastAsia="仿宋_GB2312"/>
          <w:b/>
          <w:sz w:val="32"/>
        </w:rPr>
        <w:t>人员经费448.41万元，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14:paraId="3AF70F6E">
      <w:pPr>
        <w:spacing w:line="580" w:lineRule="exact"/>
        <w:ind w:firstLine="640"/>
        <w:jc w:val="both"/>
      </w:pPr>
      <w:r>
        <w:rPr>
          <w:rFonts w:ascii="仿宋_GB2312" w:hAnsi="仿宋_GB2312" w:eastAsia="仿宋_GB2312"/>
          <w:b/>
          <w:sz w:val="32"/>
        </w:rPr>
        <w:t>公用经费15.82万元，</w:t>
      </w:r>
      <w:r>
        <w:rPr>
          <w:rFonts w:ascii="仿宋_GB2312" w:hAnsi="仿宋_GB2312" w:eastAsia="仿宋_GB2312"/>
          <w:b w:val="0"/>
          <w:sz w:val="32"/>
        </w:rPr>
        <w:t>包括：办公费、取暖费、物业管理费、差旅费、维修（护）费、培训费、公务用车运行维护费。</w:t>
      </w:r>
    </w:p>
    <w:p w14:paraId="4F010667">
      <w:pPr>
        <w:spacing w:line="640" w:lineRule="exact"/>
        <w:ind w:firstLine="640"/>
        <w:jc w:val="both"/>
        <w:outlineLvl w:val="2"/>
      </w:pPr>
      <w:r>
        <w:rPr>
          <w:rFonts w:ascii="黑体" w:hAnsi="黑体" w:eastAsia="黑体"/>
          <w:sz w:val="32"/>
        </w:rPr>
        <w:t>七、政府性基金预算财政拨款收入支出决算情况说明</w:t>
      </w:r>
    </w:p>
    <w:p w14:paraId="65599C10">
      <w:pPr>
        <w:spacing w:line="580" w:lineRule="exact"/>
        <w:ind w:firstLine="640"/>
        <w:jc w:val="both"/>
      </w:pPr>
      <w:r>
        <w:rPr>
          <w:rFonts w:ascii="仿宋_GB2312" w:hAnsi="仿宋_GB2312" w:eastAsia="仿宋_GB2312"/>
          <w:b/>
          <w:sz w:val="32"/>
        </w:rPr>
        <w:t>2024年度政府性基金预算财政拨款收入总计71.55万元，</w:t>
      </w:r>
      <w:r>
        <w:rPr>
          <w:rFonts w:ascii="仿宋_GB2312" w:hAnsi="仿宋_GB2312" w:eastAsia="仿宋_GB2312"/>
          <w:b w:val="0"/>
          <w:sz w:val="32"/>
        </w:rPr>
        <w:t>其中：年初结转和结余0.00万元，本年收入71.55万元。</w:t>
      </w:r>
      <w:r>
        <w:rPr>
          <w:rFonts w:ascii="仿宋_GB2312" w:hAnsi="仿宋_GB2312" w:eastAsia="仿宋_GB2312"/>
          <w:b/>
          <w:sz w:val="32"/>
        </w:rPr>
        <w:t>政府性基金预算财政拨款支出总计71.55万元，</w:t>
      </w:r>
      <w:r>
        <w:rPr>
          <w:rFonts w:ascii="仿宋_GB2312" w:hAnsi="仿宋_GB2312" w:eastAsia="仿宋_GB2312"/>
          <w:b w:val="0"/>
          <w:sz w:val="32"/>
        </w:rPr>
        <w:t>其中：年末结转和结余0.00万元，本年支出71.55万元。</w:t>
      </w:r>
    </w:p>
    <w:p w14:paraId="1863DB61">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减少295.47万元，下降80.51%，主要原因是：本年度减少岳普湖县第二批大中型水库移民避险解困试点项目第三标段岳普湖县阿洪鲁库木乡1村移民安居房建设项目，导致经费较上年减少。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年初预算数72.44万元，决算数71.55万元，预决算差异率-1.23%，主要原因是：年中调减岳普湖县巴依阿瓦提乡6村防渗渠提升改造及铺设低压管道项目质保金，因此预决算有差异。</w:t>
      </w:r>
    </w:p>
    <w:p w14:paraId="7988A68A">
      <w:pPr>
        <w:spacing w:line="580" w:lineRule="exact"/>
        <w:ind w:firstLine="640"/>
        <w:jc w:val="both"/>
      </w:pPr>
      <w:r>
        <w:rPr>
          <w:rFonts w:ascii="仿宋_GB2312" w:hAnsi="仿宋_GB2312" w:eastAsia="仿宋_GB2312"/>
          <w:b w:val="0"/>
          <w:sz w:val="32"/>
        </w:rPr>
        <w:t>政府性基金预算财政拨款支出71.55万元。</w:t>
      </w:r>
    </w:p>
    <w:p w14:paraId="5D17217B">
      <w:pPr>
        <w:spacing w:line="580" w:lineRule="exact"/>
        <w:ind w:firstLine="640"/>
        <w:jc w:val="both"/>
      </w:pPr>
      <w:r>
        <w:rPr>
          <w:rFonts w:ascii="仿宋_GB2312" w:hAnsi="仿宋_GB2312" w:eastAsia="仿宋_GB2312"/>
          <w:b w:val="0"/>
          <w:sz w:val="32"/>
        </w:rPr>
        <w:t>1.社会保障和就业支出(类)大中型水库移民后期扶持基金支出(款)基础设施建设和经济发展(项):支出决算数为0.00万元，比上年决算减少291.79万元，下降100.00%,主要原因是：本年功能科目调整，水库移民后期扶持项目铁热木镇3村4组5组渠道防渗工程项目上年在社会保障和就业支出(类)大中型水库移民后期扶持基金支出(款)基础设施建设和经济发展科目列支，本年在农林水支出(类)大中型水库移民后期扶持基金支出(款)基础设施建设和经济发展科目列支，导致经费减少。</w:t>
      </w:r>
    </w:p>
    <w:p w14:paraId="68C132AF">
      <w:pPr>
        <w:spacing w:line="580" w:lineRule="exact"/>
        <w:ind w:firstLine="640"/>
        <w:jc w:val="both"/>
      </w:pPr>
      <w:r>
        <w:rPr>
          <w:rFonts w:ascii="仿宋_GB2312" w:hAnsi="仿宋_GB2312" w:eastAsia="仿宋_GB2312"/>
          <w:b w:val="0"/>
          <w:sz w:val="32"/>
        </w:rPr>
        <w:t>2.城乡社区支出(类)国有土地使用权出让收入安排的支出(款)其他国有土地使用权出让收入安排的支出(项):支出决算数为0.00万元，比上年决算减少70.23万元，下降100.00%,主要原因是：本年度减少岳普湖县第二批大中型水库移民避险解困试点项目第三标段岳普湖县阿洪鲁库木乡1村移民安居房建设项目，导致经费较上年减少。</w:t>
      </w:r>
    </w:p>
    <w:p w14:paraId="1E122569">
      <w:pPr>
        <w:spacing w:line="580" w:lineRule="exact"/>
        <w:ind w:firstLine="640"/>
        <w:jc w:val="both"/>
      </w:pPr>
      <w:r>
        <w:rPr>
          <w:rFonts w:ascii="仿宋_GB2312" w:hAnsi="仿宋_GB2312" w:eastAsia="仿宋_GB2312"/>
          <w:b w:val="0"/>
          <w:sz w:val="32"/>
        </w:rPr>
        <w:t>3.农林水支出(类)大中型水库移民后期扶持基金支出(款)基础设施建设和经济发展(项):支出决算数为68.26万元，比上年决算增加68.26万元，增长100.00%,主要原因是：本年度增加岳普湖县巴依阿瓦提乡6村防渗渠提升改造及铺设低压管道项目工程尾款；本年功能科目调整，水库移民后期扶持项目铁热木镇3村4组5组渠道防渗工程项目上年在社会保障和就业支出(类)大中型水库移民后期扶持基金支出(款)基础设施建设和经济发展科目列支，本年在农林水支出(类)大中型水库移民后期扶持基金支出(款)基础设施建设和经济发展科目列支，导致经费增加。</w:t>
      </w:r>
    </w:p>
    <w:p w14:paraId="1D627C2B">
      <w:pPr>
        <w:spacing w:line="580" w:lineRule="exact"/>
        <w:ind w:firstLine="640"/>
        <w:jc w:val="both"/>
      </w:pPr>
      <w:r>
        <w:rPr>
          <w:rFonts w:ascii="仿宋_GB2312" w:hAnsi="仿宋_GB2312" w:eastAsia="仿宋_GB2312"/>
          <w:b w:val="0"/>
          <w:sz w:val="32"/>
        </w:rPr>
        <w:t>4.农林水支出(</w:t>
      </w:r>
      <w:bookmarkStart w:id="0" w:name="_GoBack"/>
      <w:bookmarkEnd w:id="0"/>
      <w:r>
        <w:rPr>
          <w:rFonts w:ascii="仿宋_GB2312" w:hAnsi="仿宋_GB2312" w:eastAsia="仿宋_GB2312"/>
          <w:b w:val="0"/>
          <w:sz w:val="32"/>
        </w:rPr>
        <w:t>类)大中型水库移民后期扶持基金支出(款)其他大中型水库移民后期扶持基金支出(项):支出决算数为3.29万元，比上年决算增加3.29万元，增长100.00%,主要原因是：本年度增加历年水库移民欠款项目支出，因此经费较上年增加。</w:t>
      </w:r>
    </w:p>
    <w:p w14:paraId="11E5B328">
      <w:pPr>
        <w:spacing w:line="580" w:lineRule="exact"/>
        <w:ind w:firstLine="640"/>
        <w:jc w:val="both"/>
      </w:pPr>
      <w:r>
        <w:rPr>
          <w:rFonts w:ascii="仿宋_GB2312" w:hAnsi="仿宋_GB2312" w:eastAsia="仿宋_GB2312"/>
          <w:b w:val="0"/>
          <w:sz w:val="32"/>
        </w:rPr>
        <w:t>5.其他支出(类)彩票公益金安排的支出(款)用于残疾人事业的彩票公益金支出(项):支出决算数为0.00万元，比上年决算减少5.00万元，下降100.00%,主要原因是：本年减少岳普湖县第二批大中型水库移民避险解困试点项目第三标段岳普湖县阿洪鲁库木乡1村移民安居房建设项目，导致经费较上年减少。</w:t>
      </w:r>
    </w:p>
    <w:p w14:paraId="11F5C07A">
      <w:pPr>
        <w:spacing w:line="640" w:lineRule="exact"/>
        <w:ind w:firstLine="640"/>
        <w:jc w:val="both"/>
        <w:outlineLvl w:val="2"/>
      </w:pPr>
      <w:r>
        <w:rPr>
          <w:rFonts w:ascii="黑体" w:hAnsi="黑体" w:eastAsia="黑体"/>
          <w:sz w:val="32"/>
        </w:rPr>
        <w:t>八、国有资本经营预算财政拨款收入支出决算情况说明</w:t>
      </w:r>
    </w:p>
    <w:p w14:paraId="4FF37030">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15664E77">
      <w:pPr>
        <w:spacing w:line="640" w:lineRule="exact"/>
        <w:ind w:firstLine="640"/>
        <w:jc w:val="both"/>
        <w:outlineLvl w:val="2"/>
      </w:pPr>
      <w:r>
        <w:rPr>
          <w:rFonts w:ascii="黑体" w:hAnsi="黑体" w:eastAsia="黑体"/>
          <w:sz w:val="32"/>
        </w:rPr>
        <w:t>九、财政拨款“三公”经费支出决算情况说明</w:t>
      </w:r>
    </w:p>
    <w:p w14:paraId="3F9C2AB2">
      <w:pPr>
        <w:spacing w:line="580" w:lineRule="exact"/>
        <w:ind w:firstLine="640"/>
        <w:jc w:val="both"/>
      </w:pPr>
      <w:r>
        <w:rPr>
          <w:rFonts w:ascii="仿宋_GB2312" w:hAnsi="仿宋_GB2312" w:eastAsia="仿宋_GB2312"/>
          <w:b/>
          <w:sz w:val="32"/>
        </w:rPr>
        <w:t>2024年度财政拨款“三公”经费支出4.22万元，</w:t>
      </w:r>
      <w:r>
        <w:rPr>
          <w:rFonts w:ascii="仿宋_GB2312" w:hAnsi="仿宋_GB2312" w:eastAsia="仿宋_GB2312"/>
          <w:b w:val="0"/>
          <w:sz w:val="32"/>
        </w:rPr>
        <w:t>比上年增加3.52万元，增长502.86%，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4.22万元，占100.00%，比上年增加3.52万元，增长502.86%，主要原因是：本年因业务需求，用车次数增加，燃油费增加，导致公务用车运行维护费较上年增加。公务接待费支出0.00万元，占0.00%，比上年增加0.00万元，增长0.00%，主要原因是：2023年与2024年均未安排公务接待费支出。</w:t>
      </w:r>
    </w:p>
    <w:p w14:paraId="5434F409">
      <w:pPr>
        <w:spacing w:line="580" w:lineRule="exact"/>
        <w:ind w:firstLine="640"/>
        <w:jc w:val="both"/>
      </w:pPr>
      <w:r>
        <w:rPr>
          <w:rFonts w:ascii="仿宋_GB2312" w:hAnsi="仿宋_GB2312" w:eastAsia="仿宋_GB2312"/>
          <w:b/>
          <w:sz w:val="32"/>
        </w:rPr>
        <w:t>具体情况如下：</w:t>
      </w:r>
    </w:p>
    <w:p w14:paraId="743644D7">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1994C32">
      <w:pPr>
        <w:spacing w:line="580" w:lineRule="exact"/>
        <w:ind w:firstLine="640"/>
        <w:jc w:val="both"/>
      </w:pPr>
      <w:r>
        <w:rPr>
          <w:rFonts w:ascii="仿宋_GB2312" w:hAnsi="仿宋_GB2312" w:eastAsia="仿宋_GB2312"/>
          <w:b w:val="0"/>
          <w:sz w:val="32"/>
        </w:rPr>
        <w:t>公务用车购置及运行维护费4.22万元，其中：公务用车购置费0.00万元，公务用车运行维护费4.22万元。公务用车运行维护费开支内容包括车辆加油费、维修费、保险费、审车费、过路费等支出。公务用车购置数0辆，公务用车保有量3辆。国有资产占用情况中固定资产车辆3辆，与公务用车保有量差异原因是：本单位固定资产车辆与公务用车保有量一致无差异。</w:t>
      </w:r>
    </w:p>
    <w:p w14:paraId="466133C2">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ECFE51E">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4.22万元，决算数4.22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4.22万元，决算数4.22万元，预决算差异率0.00%，主要原因是：严格按照预算执行，预决算无差异。公务接待费全年预算数0.00万元，决算数0.00万元，预决算差异率0.00%，主要原因是：本单位无公务接待费。</w:t>
      </w:r>
    </w:p>
    <w:p w14:paraId="79642227">
      <w:pPr>
        <w:spacing w:line="640" w:lineRule="exact"/>
        <w:ind w:firstLine="640"/>
        <w:jc w:val="both"/>
        <w:outlineLvl w:val="2"/>
      </w:pPr>
      <w:r>
        <w:rPr>
          <w:rFonts w:ascii="黑体" w:hAnsi="黑体" w:eastAsia="黑体"/>
          <w:sz w:val="32"/>
        </w:rPr>
        <w:t>十、其他重要事项的情况说明</w:t>
      </w:r>
    </w:p>
    <w:p w14:paraId="49CA444D">
      <w:pPr>
        <w:spacing w:line="640" w:lineRule="exact"/>
        <w:ind w:firstLine="640"/>
        <w:jc w:val="both"/>
        <w:outlineLvl w:val="3"/>
      </w:pPr>
      <w:r>
        <w:rPr>
          <w:rFonts w:ascii="楷体_GB2312" w:hAnsi="楷体_GB2312" w:eastAsia="楷体_GB2312"/>
          <w:b/>
          <w:sz w:val="32"/>
        </w:rPr>
        <w:t>（一）机关运行经费及公用经费支出情况</w:t>
      </w:r>
    </w:p>
    <w:p w14:paraId="719A02BC">
      <w:pPr>
        <w:spacing w:line="580" w:lineRule="exact"/>
        <w:ind w:firstLine="640"/>
        <w:jc w:val="both"/>
      </w:pPr>
      <w:r>
        <w:rPr>
          <w:rFonts w:ascii="仿宋_GB2312" w:hAnsi="仿宋_GB2312" w:eastAsia="仿宋_GB2312"/>
          <w:b w:val="0"/>
          <w:sz w:val="32"/>
        </w:rPr>
        <w:t>2024年度岳普湖县水利局（行政单位和参照公务员法管理事业单位）机关运行经费支出15.82万元，比上年增加8.86万元，增长127.30%，主要原因是：本年业务量增加，机关运行经费增加；因工作需要，差旅费较上年增加，导致机关运行经费增加。</w:t>
      </w:r>
    </w:p>
    <w:p w14:paraId="5F9DB4C6">
      <w:pPr>
        <w:spacing w:line="640" w:lineRule="exact"/>
        <w:ind w:firstLine="640"/>
        <w:jc w:val="both"/>
        <w:outlineLvl w:val="3"/>
      </w:pPr>
      <w:r>
        <w:rPr>
          <w:rFonts w:ascii="楷体_GB2312" w:hAnsi="楷体_GB2312" w:eastAsia="楷体_GB2312"/>
          <w:b/>
          <w:sz w:val="32"/>
        </w:rPr>
        <w:t>（二）政府采购情况</w:t>
      </w:r>
    </w:p>
    <w:p w14:paraId="66011CAE">
      <w:pPr>
        <w:spacing w:line="580" w:lineRule="exact"/>
        <w:ind w:firstLine="640"/>
        <w:jc w:val="both"/>
      </w:pPr>
      <w:r>
        <w:rPr>
          <w:rFonts w:ascii="仿宋_GB2312" w:hAnsi="仿宋_GB2312" w:eastAsia="仿宋_GB2312"/>
          <w:b w:val="0"/>
          <w:sz w:val="32"/>
        </w:rPr>
        <w:t>2024年度政府采购支出总额236.72万元，其中：政府采购货物支出96.39万元、政府采购工程支出38.15万元、政府采购服务支出102.18万元。</w:t>
      </w:r>
    </w:p>
    <w:p w14:paraId="5C40A4FA">
      <w:pPr>
        <w:spacing w:line="580" w:lineRule="exact"/>
        <w:ind w:firstLine="640"/>
        <w:jc w:val="both"/>
      </w:pPr>
      <w:r>
        <w:rPr>
          <w:rFonts w:ascii="仿宋_GB2312" w:hAnsi="仿宋_GB2312" w:eastAsia="仿宋_GB2312"/>
          <w:b w:val="0"/>
          <w:sz w:val="32"/>
        </w:rPr>
        <w:t>授予中小企业合同金额231.54万元，占政府采购支出总额的97.81%，其中：授予小微企业合同金额158.34万元，占政府采购支出总额的66.89%。</w:t>
      </w:r>
    </w:p>
    <w:p w14:paraId="1A396AFB">
      <w:pPr>
        <w:spacing w:line="640" w:lineRule="exact"/>
        <w:ind w:firstLine="640"/>
        <w:jc w:val="both"/>
        <w:outlineLvl w:val="3"/>
      </w:pPr>
      <w:r>
        <w:rPr>
          <w:rFonts w:ascii="楷体_GB2312" w:hAnsi="楷体_GB2312" w:eastAsia="楷体_GB2312"/>
          <w:b/>
          <w:sz w:val="32"/>
        </w:rPr>
        <w:t>（三）国有资产占用情况说明</w:t>
      </w:r>
    </w:p>
    <w:p w14:paraId="1A451887">
      <w:pPr>
        <w:spacing w:line="580" w:lineRule="exact"/>
        <w:ind w:firstLine="640"/>
        <w:jc w:val="both"/>
      </w:pPr>
      <w:r>
        <w:rPr>
          <w:rFonts w:ascii="仿宋_GB2312" w:hAnsi="仿宋_GB2312" w:eastAsia="仿宋_GB2312"/>
          <w:b w:val="0"/>
          <w:sz w:val="32"/>
        </w:rPr>
        <w:t>截至2024年12月31日，房屋1,983.64平方米，价值330.11万元。车辆3辆，价值81.87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14:paraId="695CD005">
      <w:pPr>
        <w:spacing w:line="640" w:lineRule="exact"/>
        <w:ind w:firstLine="640"/>
        <w:jc w:val="both"/>
        <w:outlineLvl w:val="2"/>
      </w:pPr>
      <w:r>
        <w:rPr>
          <w:rFonts w:ascii="黑体" w:hAnsi="黑体" w:eastAsia="黑体"/>
          <w:sz w:val="32"/>
        </w:rPr>
        <w:t>十一、预算绩效的情况说明</w:t>
      </w:r>
    </w:p>
    <w:p w14:paraId="4D4B85E6">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36,120.21万元，实际执行总额36,120.21万元；预算绩效评价项目5个，全年预算数5,268.61万元，全年执行数5,138.71万元。预算绩效管理取得的成效：一是单位领导重视。单位领导高度重视，分管领导具体负责，专门成立项目绩效评价工作组，负责项目工作的指挥、协调，明确工作职责。充分发挥其职能作用。二是项目管理规范。</w:t>
      </w:r>
      <w:r>
        <w:rPr>
          <w:rFonts w:hint="eastAsia" w:ascii="仿宋_GB2312" w:hAnsi="仿宋_GB2312" w:eastAsia="仿宋_GB2312"/>
          <w:b w:val="0"/>
          <w:sz w:val="32"/>
          <w:lang w:eastAsia="zh-CN"/>
        </w:rPr>
        <w:t>本单位</w:t>
      </w:r>
      <w:r>
        <w:rPr>
          <w:rFonts w:ascii="仿宋_GB2312" w:hAnsi="仿宋_GB2312" w:eastAsia="仿宋_GB2312"/>
          <w:b w:val="0"/>
          <w:sz w:val="32"/>
        </w:rPr>
        <w:t>从多方面对本项目的实施进行研究和预算绩效管理，管理制度完善、责任落实到位，在项目实施过</w:t>
      </w:r>
      <w:r>
        <w:rPr>
          <w:rFonts w:hint="eastAsia" w:ascii="仿宋_GB2312" w:hAnsi="仿宋_GB2312" w:eastAsia="仿宋_GB2312"/>
          <w:b w:val="0"/>
          <w:sz w:val="32"/>
          <w:lang w:eastAsia="zh-CN"/>
        </w:rPr>
        <w:t>程中</w:t>
      </w:r>
      <w:r>
        <w:rPr>
          <w:rFonts w:ascii="仿宋_GB2312" w:hAnsi="仿宋_GB2312" w:eastAsia="仿宋_GB2312"/>
          <w:b w:val="0"/>
          <w:sz w:val="32"/>
        </w:rPr>
        <w:t>对项目的事前、事中、事后全方位、全过程进行分析、掌握，注重评价过程的记录和档案整理，为下一年度工作提供依据。三是注重沟通协调。对项目推进过程中出现的问题及时进行沟通、整改，尽早拿出解决措施加以应对，确保项目顺利进行，保障项目按期完成。四是强化监督考核。加强项目监管力度，切实让项目受益人员享受到项目所产生的效益。安排项目分管领导，做好项目执行过程中的监督管理，跟踪考核机制的</w:t>
      </w:r>
      <w:r>
        <w:rPr>
          <w:rFonts w:hint="eastAsia" w:ascii="仿宋_GB2312" w:hAnsi="仿宋_GB2312" w:eastAsia="仿宋_GB2312"/>
          <w:b w:val="0"/>
          <w:sz w:val="32"/>
          <w:lang w:eastAsia="zh-CN"/>
        </w:rPr>
        <w:t>完善</w:t>
      </w:r>
      <w:r>
        <w:rPr>
          <w:rFonts w:ascii="仿宋_GB2312" w:hAnsi="仿宋_GB2312" w:eastAsia="仿宋_GB2312"/>
          <w:b w:val="0"/>
          <w:sz w:val="32"/>
        </w:rPr>
        <w:t>保障运行有效。结合项目完成情况和工作实施，强化考核验收。五是从严控制政府债务增量，积极化解存量，将债务风险牢牢地控制在警戒线内，促进风险有序释放，营造良好的财政金融生态。发现的问题及原因：一是相关绩效管理方面专业知识的系统性学习有待加强。各项指标的设置要进一步优化、完善，主要在细化、量化上改进。在绩效自评过程中，</w:t>
      </w:r>
      <w:r>
        <w:rPr>
          <w:rFonts w:hint="eastAsia" w:ascii="仿宋_GB2312" w:hAnsi="仿宋_GB2312" w:eastAsia="仿宋_GB2312"/>
          <w:b w:val="0"/>
          <w:sz w:val="32"/>
          <w:lang w:eastAsia="zh-CN"/>
        </w:rPr>
        <w:t>由于</w:t>
      </w:r>
      <w:r>
        <w:rPr>
          <w:rFonts w:ascii="仿宋_GB2312" w:hAnsi="仿宋_GB2312" w:eastAsia="仿宋_GB2312"/>
          <w:b w:val="0"/>
          <w:sz w:val="32"/>
        </w:rPr>
        <w:t>部分人员缺乏相关绩效管理专业知识，自评工作还存在自我审定的局限性，影响评价质量。二是缺少带着问题去评价的意识，现场评价的工作量少，后续效益评价具体措施和方法不足。三是财政收支状况受到市场经济的影响，部分欠款清偿力度不足。下一步改进措施：一是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二是进一步完善项目评价过程中有关数据和资料的收集、整理、审核及分析。项目启动时同步做好档案的归纳与整理，及时整理、收集、汇总，健全档案资料。项目后续管理有待进一步加强和跟踪。三是通过绩效管理，发现实施中存在漏洞，以后加强管理，及时掌握与之相关的各类信息，减少成本，使资金效益最大化。四是评价工作应从项目实施方案源头抓起，评价工作和意识应贯穿项目整个过程。五是控制债务风险，加大欠款清偿覆盖力度，提升政府公信力。具体附整体支出绩效自评表，项目支出绩效自评表和评价报告。</w:t>
      </w:r>
    </w:p>
    <w:p w14:paraId="07865A3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A598DDB">
        <w:tc>
          <w:tcPr>
            <w:tcW w:w="8847" w:type="dxa"/>
            <w:gridSpan w:val="9"/>
            <w:vAlign w:val="center"/>
          </w:tcPr>
          <w:p w14:paraId="321F421A">
            <w:pPr>
              <w:jc w:val="center"/>
            </w:pPr>
            <w:r>
              <w:rPr>
                <w:rFonts w:ascii="宋体" w:hAnsi="宋体" w:eastAsia="宋体"/>
                <w:sz w:val="24"/>
              </w:rPr>
              <w:t>单位整体支出绩效自评表</w:t>
            </w:r>
          </w:p>
        </w:tc>
      </w:tr>
      <w:tr w14:paraId="655EC815">
        <w:tblPrEx>
          <w:tblCellMar>
            <w:top w:w="0" w:type="dxa"/>
            <w:left w:w="108" w:type="dxa"/>
            <w:bottom w:w="0" w:type="dxa"/>
            <w:right w:w="108" w:type="dxa"/>
          </w:tblCellMar>
        </w:tblPrEx>
        <w:tc>
          <w:tcPr>
            <w:tcW w:w="8847" w:type="dxa"/>
            <w:gridSpan w:val="9"/>
            <w:vAlign w:val="center"/>
          </w:tcPr>
          <w:p w14:paraId="779C56B1">
            <w:pPr>
              <w:jc w:val="center"/>
            </w:pPr>
            <w:r>
              <w:rPr>
                <w:rFonts w:ascii="宋体" w:hAnsi="宋体" w:eastAsia="宋体"/>
                <w:sz w:val="24"/>
              </w:rPr>
              <w:t>（2024年度）</w:t>
            </w:r>
          </w:p>
        </w:tc>
      </w:tr>
      <w:tr w14:paraId="76C241D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3EC4A">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2178574">
            <w:pPr>
              <w:jc w:val="center"/>
            </w:pPr>
            <w:r>
              <w:rPr>
                <w:rFonts w:ascii="宋体" w:hAnsi="宋体" w:eastAsia="宋体"/>
                <w:sz w:val="16"/>
              </w:rPr>
              <w:t>岳普湖县水利局</w:t>
            </w:r>
          </w:p>
        </w:tc>
      </w:tr>
      <w:tr w14:paraId="48470E0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7A2D6F">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36DB5">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8A8D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A79ED0">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C92E7">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1A3AE">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4C2FF">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81686">
            <w:pPr>
              <w:jc w:val="center"/>
            </w:pPr>
            <w:r>
              <w:rPr>
                <w:rFonts w:ascii="宋体" w:hAnsi="宋体" w:eastAsia="宋体"/>
                <w:sz w:val="16"/>
              </w:rPr>
              <w:t>得分</w:t>
            </w:r>
          </w:p>
        </w:tc>
      </w:tr>
      <w:tr w14:paraId="7608B0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20F8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88B3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2FE3E">
            <w:pPr>
              <w:jc w:val="center"/>
            </w:pPr>
            <w:r>
              <w:rPr>
                <w:rFonts w:ascii="宋体" w:hAnsi="宋体" w:eastAsia="宋体"/>
                <w:sz w:val="16"/>
              </w:rPr>
              <w:t>19,964.49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45510">
            <w:pPr>
              <w:jc w:val="center"/>
            </w:pPr>
            <w:r>
              <w:rPr>
                <w:rFonts w:ascii="宋体" w:hAnsi="宋体" w:eastAsia="宋体"/>
                <w:sz w:val="16"/>
              </w:rPr>
              <w:t>36,120.21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FB83D">
            <w:pPr>
              <w:jc w:val="center"/>
            </w:pPr>
            <w:r>
              <w:rPr>
                <w:rFonts w:ascii="宋体" w:hAnsi="宋体" w:eastAsia="宋体"/>
                <w:sz w:val="16"/>
              </w:rPr>
              <w:t>36,120.21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4E7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250BF">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8E3CFF">
            <w:pPr>
              <w:jc w:val="center"/>
            </w:pPr>
            <w:r>
              <w:rPr>
                <w:rFonts w:ascii="宋体" w:hAnsi="宋体" w:eastAsia="宋体"/>
                <w:sz w:val="16"/>
              </w:rPr>
              <w:t>10</w:t>
            </w:r>
          </w:p>
        </w:tc>
      </w:tr>
      <w:tr w14:paraId="7DF2F45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0495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A1FEC">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D28EF">
            <w:pPr>
              <w:jc w:val="center"/>
            </w:pPr>
            <w:r>
              <w:rPr>
                <w:rFonts w:ascii="宋体" w:hAnsi="宋体" w:eastAsia="宋体"/>
                <w:sz w:val="16"/>
              </w:rPr>
              <w:t>19,504.19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42F1F3">
            <w:pPr>
              <w:jc w:val="center"/>
            </w:pPr>
            <w:r>
              <w:rPr>
                <w:rFonts w:ascii="宋体" w:hAnsi="宋体" w:eastAsia="宋体"/>
                <w:sz w:val="16"/>
              </w:rPr>
              <w:t>35,673.68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65453">
            <w:pPr>
              <w:jc w:val="center"/>
            </w:pPr>
            <w:r>
              <w:rPr>
                <w:rFonts w:ascii="宋体" w:hAnsi="宋体" w:eastAsia="宋体"/>
                <w:sz w:val="16"/>
              </w:rPr>
              <w:t>35,673.68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B64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522A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0E8FF2">
            <w:pPr>
              <w:jc w:val="center"/>
            </w:pPr>
            <w:r>
              <w:rPr>
                <w:rFonts w:ascii="宋体" w:hAnsi="宋体" w:eastAsia="宋体"/>
                <w:sz w:val="16"/>
              </w:rPr>
              <w:t>—</w:t>
            </w:r>
          </w:p>
        </w:tc>
      </w:tr>
      <w:tr w14:paraId="732A03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A8F4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D4555">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3B90A">
            <w:pPr>
              <w:jc w:val="center"/>
            </w:pPr>
            <w:r>
              <w:rPr>
                <w:rFonts w:ascii="宋体" w:hAnsi="宋体" w:eastAsia="宋体"/>
                <w:sz w:val="16"/>
              </w:rPr>
              <w:t>460.30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A6DE7">
            <w:pPr>
              <w:jc w:val="center"/>
            </w:pPr>
            <w:r>
              <w:rPr>
                <w:rFonts w:ascii="宋体" w:hAnsi="宋体" w:eastAsia="宋体"/>
                <w:sz w:val="16"/>
              </w:rPr>
              <w:t>446.53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4D6B6">
            <w:pPr>
              <w:jc w:val="center"/>
            </w:pPr>
            <w:r>
              <w:rPr>
                <w:rFonts w:ascii="宋体" w:hAnsi="宋体" w:eastAsia="宋体"/>
                <w:sz w:val="16"/>
              </w:rPr>
              <w:t>446.53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A1B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FD61D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EDD4FF">
            <w:pPr>
              <w:jc w:val="center"/>
            </w:pPr>
            <w:r>
              <w:rPr>
                <w:rFonts w:ascii="宋体" w:hAnsi="宋体" w:eastAsia="宋体"/>
                <w:sz w:val="16"/>
              </w:rPr>
              <w:t>—</w:t>
            </w:r>
          </w:p>
        </w:tc>
      </w:tr>
      <w:tr w14:paraId="7B872D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8AC1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BD88C">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6C8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FE0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57D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8F35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77CA5">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35850">
            <w:pPr>
              <w:jc w:val="center"/>
            </w:pPr>
            <w:r>
              <w:rPr>
                <w:rFonts w:ascii="宋体" w:hAnsi="宋体" w:eastAsia="宋体"/>
                <w:sz w:val="16"/>
              </w:rPr>
              <w:t>—</w:t>
            </w:r>
          </w:p>
        </w:tc>
      </w:tr>
      <w:tr w14:paraId="527C6F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C6AAC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39A90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3F57BE">
            <w:pPr>
              <w:jc w:val="center"/>
            </w:pPr>
            <w:r>
              <w:rPr>
                <w:rFonts w:ascii="宋体" w:hAnsi="宋体" w:eastAsia="宋体"/>
                <w:sz w:val="16"/>
              </w:rPr>
              <w:t>实际完成情况</w:t>
            </w:r>
          </w:p>
        </w:tc>
      </w:tr>
      <w:tr w14:paraId="5A9EEC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F6487"/>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4B9D4B">
            <w:pPr>
              <w:jc w:val="both"/>
            </w:pPr>
            <w:r>
              <w:rPr>
                <w:rFonts w:ascii="宋体" w:hAnsi="宋体" w:eastAsia="宋体"/>
                <w:sz w:val="16"/>
              </w:rPr>
              <w:t>改建9条防渗渠道，对全县8个重点防洪点及临时性防洪堤进行全面排查。提升水资源利用和配置效率。保障农村饮水安全工作。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F3B954">
            <w:pPr>
              <w:jc w:val="both"/>
            </w:pPr>
            <w:r>
              <w:rPr>
                <w:rFonts w:ascii="宋体" w:hAnsi="宋体" w:eastAsia="宋体"/>
                <w:sz w:val="16"/>
              </w:rPr>
              <w:t>完成了9条防渗渠道的改造建设工作，对全县范围内的8个重点防洪点以及临时性的防洪堤进行了全面而细致的排查。通过持续的监测和评估，确保防渗渠道和防洪堤的稳定运行，为农村地区的防洪抗旱工作提供了有力支持。为充分发挥单位的履职效能，加强与相关部门的沟通协调，形成工作合力，共同推进水利设施建设和管理。提升水资源的利用效率，优化水资源的配置，积极宣传节水意识，引导农民合理使用水资源，共同维护良好的水生态环境。有效地保障农村饮水的安全工作。</w:t>
            </w:r>
          </w:p>
        </w:tc>
      </w:tr>
      <w:tr w14:paraId="11031C7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81428">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C8BA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0CC0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6D487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0775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013B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B95B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76809B">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3C3DC">
            <w:pPr>
              <w:jc w:val="center"/>
            </w:pPr>
            <w:r>
              <w:rPr>
                <w:rFonts w:ascii="宋体" w:hAnsi="宋体" w:eastAsia="宋体"/>
                <w:sz w:val="16"/>
              </w:rPr>
              <w:t>得分</w:t>
            </w:r>
          </w:p>
        </w:tc>
      </w:tr>
      <w:tr w14:paraId="54E90A5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3CBE8E">
            <w:pPr>
              <w:jc w:val="center"/>
            </w:pPr>
            <w:r>
              <w:rPr>
                <w:rFonts w:ascii="宋体" w:hAnsi="宋体" w:eastAsia="宋体"/>
                <w:sz w:val="16"/>
              </w:rPr>
              <w:t>履职效能</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5E16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AB446">
            <w:pPr>
              <w:jc w:val="center"/>
            </w:pPr>
            <w:r>
              <w:rPr>
                <w:rFonts w:ascii="宋体" w:hAnsi="宋体" w:eastAsia="宋体"/>
                <w:sz w:val="16"/>
              </w:rPr>
              <w:t>改建防渗渠道数量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E2419E">
            <w:pPr>
              <w:jc w:val="center"/>
            </w:pPr>
            <w:r>
              <w:rPr>
                <w:rFonts w:ascii="宋体" w:hAnsi="宋体" w:eastAsia="宋体"/>
                <w:sz w:val="16"/>
              </w:rPr>
              <w:t>&gt;=9条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283C2">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E9CA6">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5E2DC">
            <w:pPr>
              <w:jc w:val="center"/>
            </w:pPr>
            <w:r>
              <w:rPr>
                <w:rFonts w:ascii="宋体" w:hAnsi="宋体" w:eastAsia="宋体"/>
                <w:sz w:val="16"/>
              </w:rPr>
              <w:t>9条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24F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374DD">
            <w:pPr>
              <w:jc w:val="center"/>
            </w:pPr>
            <w:r>
              <w:rPr>
                <w:rFonts w:ascii="宋体" w:hAnsi="宋体" w:eastAsia="宋体"/>
                <w:sz w:val="16"/>
              </w:rPr>
              <w:t>18</w:t>
            </w:r>
          </w:p>
        </w:tc>
      </w:tr>
      <w:tr w14:paraId="3CD178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77FC2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A423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80CF8">
            <w:pPr>
              <w:jc w:val="center"/>
            </w:pPr>
            <w:r>
              <w:rPr>
                <w:rFonts w:ascii="宋体" w:hAnsi="宋体" w:eastAsia="宋体"/>
                <w:sz w:val="16"/>
              </w:rPr>
              <w:t>重点防洪点数量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32C22">
            <w:pPr>
              <w:jc w:val="center"/>
            </w:pPr>
            <w:r>
              <w:rPr>
                <w:rFonts w:ascii="宋体" w:hAnsi="宋体" w:eastAsia="宋体"/>
                <w:sz w:val="16"/>
              </w:rPr>
              <w:t>&gt;=8个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161240">
            <w:pPr>
              <w:jc w:val="center"/>
            </w:pPr>
            <w:r>
              <w:rPr>
                <w:rFonts w:ascii="宋体" w:hAnsi="宋体" w:eastAsia="宋体"/>
                <w:sz w:val="16"/>
              </w:rPr>
              <w:t>工作资料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B44C9">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5AE0F">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6DF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21100">
            <w:pPr>
              <w:jc w:val="center"/>
            </w:pPr>
            <w:r>
              <w:rPr>
                <w:rFonts w:ascii="宋体" w:hAnsi="宋体" w:eastAsia="宋体"/>
                <w:sz w:val="16"/>
              </w:rPr>
              <w:t>18</w:t>
            </w:r>
          </w:p>
        </w:tc>
      </w:tr>
      <w:tr w14:paraId="747369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534D4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3D4B06">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4FF4F2">
            <w:pPr>
              <w:jc w:val="center"/>
            </w:pPr>
            <w:r>
              <w:rPr>
                <w:rFonts w:ascii="宋体" w:hAnsi="宋体" w:eastAsia="宋体"/>
                <w:sz w:val="16"/>
              </w:rPr>
              <w:t>渠道防渗建设完成率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484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B88B0">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D32AC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D2F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639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ECAE5D">
            <w:pPr>
              <w:jc w:val="center"/>
            </w:pPr>
            <w:r>
              <w:rPr>
                <w:rFonts w:ascii="宋体" w:hAnsi="宋体" w:eastAsia="宋体"/>
                <w:sz w:val="16"/>
              </w:rPr>
              <w:t>18</w:t>
            </w:r>
          </w:p>
        </w:tc>
      </w:tr>
      <w:tr w14:paraId="7A6658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A6784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289B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CF9862">
            <w:pPr>
              <w:jc w:val="center"/>
            </w:pPr>
            <w:r>
              <w:rPr>
                <w:rFonts w:ascii="宋体" w:hAnsi="宋体" w:eastAsia="宋体"/>
                <w:sz w:val="16"/>
              </w:rPr>
              <w:t>提升水资源利用率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FC76A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AB957">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91014">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065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119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AA2D9">
            <w:pPr>
              <w:jc w:val="center"/>
            </w:pPr>
            <w:r>
              <w:rPr>
                <w:rFonts w:ascii="宋体" w:hAnsi="宋体" w:eastAsia="宋体"/>
                <w:sz w:val="16"/>
              </w:rPr>
              <w:t>18</w:t>
            </w:r>
          </w:p>
        </w:tc>
      </w:tr>
      <w:tr w14:paraId="451681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0FA50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25BB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6C167">
            <w:pPr>
              <w:jc w:val="center"/>
            </w:pPr>
            <w:r>
              <w:rPr>
                <w:rFonts w:ascii="宋体" w:hAnsi="宋体" w:eastAsia="宋体"/>
                <w:sz w:val="16"/>
              </w:rPr>
              <w:t>农村饮水安全保障率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03B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3B45A">
            <w:pPr>
              <w:jc w:val="center"/>
            </w:pPr>
            <w:r>
              <w:rPr>
                <w:rFonts w:ascii="宋体" w:hAnsi="宋体" w:eastAsia="宋体"/>
                <w:sz w:val="16"/>
              </w:rPr>
              <w:t>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C2B53">
            <w:pPr>
              <w:jc w:val="center"/>
            </w:pPr>
            <w:r>
              <w:rPr>
                <w:rFonts w:ascii="宋体" w:hAnsi="宋体" w:eastAsia="宋体"/>
                <w:sz w:val="16"/>
              </w:rPr>
              <w:t>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E1A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88B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909D1">
            <w:pPr>
              <w:jc w:val="center"/>
            </w:pPr>
            <w:r>
              <w:rPr>
                <w:rFonts w:ascii="宋体" w:hAnsi="宋体" w:eastAsia="宋体"/>
                <w:sz w:val="16"/>
              </w:rPr>
              <w:t>18</w:t>
            </w:r>
          </w:p>
        </w:tc>
      </w:tr>
    </w:tbl>
    <w:p w14:paraId="2322738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96"/>
        <w:gridCol w:w="632"/>
        <w:gridCol w:w="632"/>
        <w:gridCol w:w="632"/>
        <w:gridCol w:w="632"/>
        <w:gridCol w:w="632"/>
        <w:gridCol w:w="776"/>
        <w:gridCol w:w="632"/>
        <w:gridCol w:w="632"/>
        <w:gridCol w:w="632"/>
      </w:tblGrid>
      <w:tr w14:paraId="7BEBED56">
        <w:tblPrEx>
          <w:tblCellMar>
            <w:top w:w="0" w:type="dxa"/>
            <w:left w:w="108" w:type="dxa"/>
            <w:bottom w:w="0" w:type="dxa"/>
            <w:right w:w="108" w:type="dxa"/>
          </w:tblCellMar>
        </w:tblPrEx>
        <w:tc>
          <w:tcPr>
            <w:tcW w:w="8848" w:type="dxa"/>
            <w:gridSpan w:val="14"/>
            <w:vAlign w:val="center"/>
          </w:tcPr>
          <w:p w14:paraId="3289C907">
            <w:pPr>
              <w:jc w:val="center"/>
            </w:pPr>
            <w:r>
              <w:rPr>
                <w:rFonts w:ascii="宋体" w:hAnsi="宋体" w:eastAsia="宋体"/>
                <w:sz w:val="24"/>
              </w:rPr>
              <w:t>项目支出绩效自评表</w:t>
            </w:r>
          </w:p>
        </w:tc>
      </w:tr>
      <w:tr w14:paraId="25B8261B">
        <w:tblPrEx>
          <w:tblCellMar>
            <w:top w:w="0" w:type="dxa"/>
            <w:left w:w="108" w:type="dxa"/>
            <w:bottom w:w="0" w:type="dxa"/>
            <w:right w:w="108" w:type="dxa"/>
          </w:tblCellMar>
        </w:tblPrEx>
        <w:tc>
          <w:tcPr>
            <w:tcW w:w="8848" w:type="dxa"/>
            <w:gridSpan w:val="14"/>
            <w:vAlign w:val="center"/>
          </w:tcPr>
          <w:p w14:paraId="43A38AF1">
            <w:pPr>
              <w:jc w:val="center"/>
            </w:pPr>
            <w:r>
              <w:rPr>
                <w:rFonts w:ascii="宋体" w:hAnsi="宋体" w:eastAsia="宋体"/>
                <w:sz w:val="24"/>
              </w:rPr>
              <w:t>(2024年度)</w:t>
            </w:r>
          </w:p>
        </w:tc>
      </w:tr>
      <w:tr w14:paraId="30EBD34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3CE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5382280">
            <w:pPr>
              <w:jc w:val="center"/>
            </w:pPr>
            <w:r>
              <w:rPr>
                <w:rFonts w:ascii="宋体" w:hAnsi="宋体" w:eastAsia="宋体"/>
                <w:sz w:val="16"/>
              </w:rPr>
              <w:t>2024年中央水利发展资金项目</w:t>
            </w:r>
          </w:p>
        </w:tc>
      </w:tr>
      <w:tr w14:paraId="2FB96BE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EA5EC">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C939506">
            <w:pPr>
              <w:jc w:val="center"/>
            </w:pPr>
            <w:r>
              <w:rPr>
                <w:rFonts w:ascii="宋体" w:hAnsi="宋体" w:eastAsia="宋体"/>
                <w:sz w:val="16"/>
              </w:rPr>
              <w:t>岳普湖县水利局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80A92">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F6BC08">
            <w:pPr>
              <w:jc w:val="center"/>
            </w:pPr>
            <w:r>
              <w:rPr>
                <w:rFonts w:ascii="宋体" w:hAnsi="宋体" w:eastAsia="宋体"/>
                <w:sz w:val="16"/>
              </w:rPr>
              <w:t>岳普湖县水利局</w:t>
            </w:r>
          </w:p>
        </w:tc>
      </w:tr>
      <w:tr w14:paraId="4FBED68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C0EEFA">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41D24">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11FC71">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72431">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201EB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C632E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95586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D7507">
            <w:pPr>
              <w:jc w:val="center"/>
            </w:pPr>
            <w:r>
              <w:rPr>
                <w:rFonts w:ascii="宋体" w:hAnsi="宋体" w:eastAsia="宋体"/>
                <w:sz w:val="16"/>
              </w:rPr>
              <w:t>得分</w:t>
            </w:r>
          </w:p>
        </w:tc>
      </w:tr>
      <w:tr w14:paraId="6A1A46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26D18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CC212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62EC80">
            <w:pPr>
              <w:jc w:val="center"/>
            </w:pPr>
            <w:r>
              <w:rPr>
                <w:rFonts w:ascii="宋体" w:hAnsi="宋体" w:eastAsia="宋体"/>
                <w:sz w:val="16"/>
              </w:rPr>
              <w:t>413.00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5C1DA5">
            <w:pPr>
              <w:jc w:val="center"/>
            </w:pPr>
            <w:r>
              <w:rPr>
                <w:rFonts w:ascii="宋体" w:hAnsi="宋体" w:eastAsia="宋体"/>
                <w:sz w:val="16"/>
              </w:rPr>
              <w:t>413.00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E25F53">
            <w:pPr>
              <w:jc w:val="center"/>
            </w:pPr>
            <w:r>
              <w:rPr>
                <w:rFonts w:ascii="宋体" w:hAnsi="宋体" w:eastAsia="宋体"/>
                <w:sz w:val="16"/>
              </w:rPr>
              <w:t>342.52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6557C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B18DE5">
            <w:pPr>
              <w:jc w:val="center"/>
            </w:pPr>
            <w:r>
              <w:rPr>
                <w:rFonts w:ascii="宋体" w:hAnsi="宋体" w:eastAsia="宋体"/>
                <w:sz w:val="16"/>
              </w:rPr>
              <w:t>82.93%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C94D81">
            <w:pPr>
              <w:jc w:val="center"/>
            </w:pPr>
            <w:r>
              <w:rPr>
                <w:rFonts w:ascii="宋体" w:hAnsi="宋体" w:eastAsia="宋体"/>
                <w:sz w:val="16"/>
              </w:rPr>
              <w:t>5.73分</w:t>
            </w:r>
          </w:p>
        </w:tc>
      </w:tr>
      <w:tr w14:paraId="52FEAB5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859C2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2A32FB">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80B405">
            <w:pPr>
              <w:jc w:val="center"/>
            </w:pPr>
            <w:r>
              <w:rPr>
                <w:rFonts w:ascii="宋体" w:hAnsi="宋体" w:eastAsia="宋体"/>
                <w:sz w:val="16"/>
              </w:rPr>
              <w:t>413.00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59A70C">
            <w:pPr>
              <w:jc w:val="center"/>
            </w:pPr>
            <w:r>
              <w:rPr>
                <w:rFonts w:ascii="宋体" w:hAnsi="宋体" w:eastAsia="宋体"/>
                <w:sz w:val="16"/>
              </w:rPr>
              <w:t>413.00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BE5C2">
            <w:pPr>
              <w:jc w:val="center"/>
            </w:pPr>
            <w:r>
              <w:rPr>
                <w:rFonts w:ascii="宋体" w:hAnsi="宋体" w:eastAsia="宋体"/>
                <w:sz w:val="16"/>
              </w:rPr>
              <w:t>342.52</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DDC81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B23E4">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D8509">
            <w:pPr>
              <w:jc w:val="center"/>
            </w:pPr>
            <w:r>
              <w:rPr>
                <w:rFonts w:ascii="宋体" w:hAnsi="宋体" w:eastAsia="宋体"/>
                <w:sz w:val="16"/>
              </w:rPr>
              <w:t>—</w:t>
            </w:r>
          </w:p>
        </w:tc>
      </w:tr>
      <w:tr w14:paraId="37E1A7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09F9A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115BC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9A82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B2C4D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B2692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6FC62">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84044F">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5CF9E">
            <w:pPr>
              <w:jc w:val="center"/>
            </w:pPr>
            <w:r>
              <w:rPr>
                <w:rFonts w:ascii="宋体" w:hAnsi="宋体" w:eastAsia="宋体"/>
                <w:sz w:val="16"/>
              </w:rPr>
              <w:t>—</w:t>
            </w:r>
          </w:p>
        </w:tc>
      </w:tr>
      <w:tr w14:paraId="6BF1BBF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FC47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5DC9789">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53D68F1">
            <w:pPr>
              <w:jc w:val="center"/>
            </w:pPr>
            <w:r>
              <w:rPr>
                <w:rFonts w:ascii="宋体" w:hAnsi="宋体" w:eastAsia="宋体"/>
                <w:sz w:val="16"/>
              </w:rPr>
              <w:t>实际完成情况</w:t>
            </w:r>
          </w:p>
        </w:tc>
      </w:tr>
      <w:tr w14:paraId="31C9E85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1B1997"/>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79C5D3C">
            <w:pPr>
              <w:jc w:val="both"/>
            </w:pPr>
            <w:r>
              <w:rPr>
                <w:rFonts w:ascii="宋体" w:hAnsi="宋体" w:eastAsia="宋体"/>
                <w:sz w:val="16"/>
              </w:rPr>
              <w:t>1个水厂加压泵房农村饮水工程维修维护，工程更换现浇混凝土板1775块，2座小型水库的维修养护以及白蚁等害堤</w:t>
            </w:r>
            <w:r>
              <w:rPr>
                <w:rFonts w:hint="eastAsia" w:ascii="宋体" w:hAnsi="宋体"/>
                <w:sz w:val="16"/>
                <w:lang w:eastAsia="zh-CN"/>
              </w:rPr>
              <w:t>生物防治</w:t>
            </w:r>
            <w:r>
              <w:rPr>
                <w:rFonts w:ascii="宋体" w:hAnsi="宋体" w:eastAsia="宋体"/>
                <w:sz w:val="16"/>
              </w:rPr>
              <w:t>。项目的实施改善水利工程的运行管理条件，提高水库蓄水能力，延长水利工程的使用年限和寿命，为灌区灌溉提供保证。</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722B145">
            <w:pPr>
              <w:jc w:val="both"/>
            </w:pPr>
            <w:r>
              <w:rPr>
                <w:rFonts w:ascii="宋体" w:hAnsi="宋体" w:eastAsia="宋体"/>
                <w:sz w:val="16"/>
              </w:rPr>
              <w:t>现阶段已完成1个水厂加压泵房农村饮水工程维修维护，工程更换1775块现浇混凝土板，保障2座小型水库的维修养护以及白蚁等害堤</w:t>
            </w:r>
            <w:r>
              <w:rPr>
                <w:rFonts w:hint="eastAsia" w:ascii="宋体" w:hAnsi="宋体"/>
                <w:sz w:val="16"/>
                <w:lang w:eastAsia="zh-CN"/>
              </w:rPr>
              <w:t>生物防治</w:t>
            </w:r>
            <w:r>
              <w:rPr>
                <w:rFonts w:ascii="宋体" w:hAnsi="宋体" w:eastAsia="宋体"/>
                <w:sz w:val="16"/>
              </w:rPr>
              <w:t>。预算执行率为82.9%。项目的实施改善水利工程的运行管理条件，提高水库蓄水能力，延长水利工程的使用年限和寿命，为灌区灌溉提供保证。受益村民满意度为100%。</w:t>
            </w:r>
          </w:p>
        </w:tc>
      </w:tr>
      <w:tr w14:paraId="01DE95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B9940B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2DD7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D3E5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C5BA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12061">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1A18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30BB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B889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44E12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3B3AA5">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C5045">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A565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710D99">
            <w:pPr>
              <w:jc w:val="center"/>
            </w:pPr>
            <w:r>
              <w:rPr>
                <w:rFonts w:ascii="宋体" w:hAnsi="宋体" w:eastAsia="宋体"/>
                <w:sz w:val="16"/>
              </w:rPr>
              <w:t>偏差原因分析及改进措施</w:t>
            </w:r>
          </w:p>
        </w:tc>
      </w:tr>
      <w:tr w14:paraId="6E28166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5E742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1D87A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A22097">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E7963F">
            <w:pPr>
              <w:jc w:val="center"/>
            </w:pPr>
            <w:r>
              <w:rPr>
                <w:rFonts w:ascii="宋体" w:hAnsi="宋体" w:eastAsia="宋体"/>
                <w:sz w:val="16"/>
              </w:rPr>
              <w:t>更换现浇混凝土板数量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099D2A">
            <w:pPr>
              <w:jc w:val="center"/>
            </w:pPr>
            <w:r>
              <w:rPr>
                <w:rFonts w:ascii="宋体" w:hAnsi="宋体" w:eastAsia="宋体"/>
                <w:sz w:val="16"/>
              </w:rPr>
              <w:t>&gt;=1775块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96C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E5A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157F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5825A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A6CDA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D9B1">
            <w:pPr>
              <w:jc w:val="center"/>
            </w:pPr>
            <w:r>
              <w:rPr>
                <w:rFonts w:ascii="宋体" w:hAnsi="宋体" w:eastAsia="宋体"/>
                <w:sz w:val="16"/>
              </w:rPr>
              <w:t>=1617块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0E2FBD">
            <w:pPr>
              <w:jc w:val="center"/>
            </w:pPr>
            <w:r>
              <w:rPr>
                <w:rFonts w:ascii="宋体" w:hAnsi="宋体" w:eastAsia="宋体"/>
                <w:sz w:val="16"/>
              </w:rPr>
              <w:t>5.44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64218F">
            <w:pPr>
              <w:jc w:val="center"/>
            </w:pPr>
            <w:r>
              <w:rPr>
                <w:rFonts w:ascii="宋体" w:hAnsi="宋体" w:eastAsia="宋体"/>
                <w:sz w:val="16"/>
              </w:rPr>
              <w:t>未完成原因：指标实际已完成。未完成主要是年初预期值设置偏高。项目在实际执行过程中未达到项目预期目标。改进措施：对偏差进行深入分析，充分了解项目的实际需求变化，明确造成实际完成值低于预期的具体原因，以便在未来的项目中更好地把握和预测。</w:t>
            </w:r>
          </w:p>
        </w:tc>
      </w:tr>
      <w:tr w14:paraId="272EDAB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A8AE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1C8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C053E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DF45F">
            <w:pPr>
              <w:jc w:val="center"/>
            </w:pPr>
            <w:r>
              <w:rPr>
                <w:rFonts w:ascii="宋体" w:hAnsi="宋体" w:eastAsia="宋体"/>
                <w:sz w:val="16"/>
              </w:rPr>
              <w:t>农村饮水工程维修维护数量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9D572">
            <w:pPr>
              <w:jc w:val="center"/>
            </w:pPr>
            <w:r>
              <w:rPr>
                <w:rFonts w:ascii="宋体" w:hAnsi="宋体" w:eastAsia="宋体"/>
                <w:sz w:val="16"/>
              </w:rPr>
              <w:t>&gt;=1个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2F3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716E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3D2B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E05B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0A91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E09FA">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967E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494419">
            <w:pPr>
              <w:jc w:val="center"/>
            </w:pPr>
          </w:p>
        </w:tc>
      </w:tr>
      <w:tr w14:paraId="533DF0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C712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234DE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8FD68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A90FF">
            <w:pPr>
              <w:jc w:val="center"/>
            </w:pPr>
            <w:r>
              <w:rPr>
                <w:rFonts w:ascii="宋体" w:hAnsi="宋体" w:eastAsia="宋体"/>
                <w:sz w:val="16"/>
              </w:rPr>
              <w:t>小型水库维修养护及白蚁防治座数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AD389">
            <w:pPr>
              <w:jc w:val="center"/>
            </w:pPr>
            <w:r>
              <w:rPr>
                <w:rFonts w:ascii="宋体" w:hAnsi="宋体" w:eastAsia="宋体"/>
                <w:sz w:val="16"/>
              </w:rPr>
              <w:t>&gt;=2座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BC4F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089B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91592">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585B8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17C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872C9">
            <w:pPr>
              <w:jc w:val="center"/>
            </w:pPr>
            <w:r>
              <w:rPr>
                <w:rFonts w:ascii="宋体" w:hAnsi="宋体" w:eastAsia="宋体"/>
                <w:sz w:val="16"/>
              </w:rPr>
              <w:t>=2座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70837">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0DB15">
            <w:pPr>
              <w:jc w:val="center"/>
            </w:pPr>
          </w:p>
        </w:tc>
      </w:tr>
      <w:tr w14:paraId="57F35CF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C281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A815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B12C3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6DC29">
            <w:pPr>
              <w:jc w:val="center"/>
            </w:pPr>
            <w:r>
              <w:rPr>
                <w:rFonts w:ascii="宋体" w:hAnsi="宋体" w:eastAsia="宋体"/>
                <w:sz w:val="16"/>
              </w:rPr>
              <w:t>工程验收合格率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5D53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F28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204F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4750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9160F">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78EB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A2F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74F2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FEEEB0">
            <w:pPr>
              <w:jc w:val="center"/>
            </w:pPr>
          </w:p>
        </w:tc>
      </w:tr>
      <w:tr w14:paraId="271489B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7CD5C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27A7D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B901C4">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12542C">
            <w:pPr>
              <w:jc w:val="center"/>
            </w:pPr>
            <w:r>
              <w:rPr>
                <w:rFonts w:hint="eastAsia" w:ascii="宋体" w:hAnsi="宋体"/>
                <w:sz w:val="16"/>
                <w:lang w:eastAsia="zh-CN"/>
              </w:rPr>
              <w:t>截至</w:t>
            </w:r>
            <w:r>
              <w:rPr>
                <w:rFonts w:ascii="宋体" w:hAnsi="宋体" w:eastAsia="宋体"/>
                <w:sz w:val="16"/>
              </w:rPr>
              <w:t>2024年底投资完成比例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C119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5F1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7F1A">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E220">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420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8D68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C8DF8">
            <w:pPr>
              <w:jc w:val="center"/>
            </w:pPr>
            <w:r>
              <w:rPr>
                <w:rFonts w:ascii="宋体" w:hAnsi="宋体" w:eastAsia="宋体"/>
                <w:sz w:val="16"/>
              </w:rPr>
              <w:t>=82.93%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EC019">
            <w:pPr>
              <w:jc w:val="center"/>
            </w:pPr>
            <w:r>
              <w:rPr>
                <w:rFonts w:ascii="宋体" w:hAnsi="宋体" w:eastAsia="宋体"/>
                <w:sz w:val="16"/>
              </w:rPr>
              <w:t>3.44</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B537E">
            <w:pPr>
              <w:jc w:val="center"/>
            </w:pPr>
            <w:r>
              <w:rPr>
                <w:rFonts w:ascii="宋体" w:hAnsi="宋体" w:eastAsia="宋体"/>
                <w:sz w:val="16"/>
              </w:rPr>
              <w:t>未完成原因：项目已完成。剩余资金为监理费、审计费及质保金。改进措施：及时支付监理、审计费。待项目质保期通过后，支付质保金。</w:t>
            </w:r>
          </w:p>
        </w:tc>
      </w:tr>
      <w:tr w14:paraId="45506E9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5FB98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50DD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AB5B0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556071">
            <w:pPr>
              <w:jc w:val="center"/>
            </w:pPr>
            <w:r>
              <w:rPr>
                <w:rFonts w:ascii="宋体" w:hAnsi="宋体" w:eastAsia="宋体"/>
                <w:sz w:val="16"/>
              </w:rPr>
              <w:t>项目完成时间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3AEB0">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2077B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536A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415A91">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6AF6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99FB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1898D">
            <w:pPr>
              <w:jc w:val="center"/>
            </w:pPr>
            <w:r>
              <w:rPr>
                <w:rFonts w:ascii="宋体" w:hAnsi="宋体" w:eastAsia="宋体"/>
                <w:sz w:val="16"/>
              </w:rPr>
              <w:t>=2024年8月19日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0194C">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776398">
            <w:pPr>
              <w:jc w:val="center"/>
            </w:pPr>
          </w:p>
        </w:tc>
      </w:tr>
      <w:tr w14:paraId="01504EE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3A33FD"/>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F910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064F0">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A6AF4F">
            <w:pPr>
              <w:jc w:val="center"/>
            </w:pPr>
            <w:r>
              <w:rPr>
                <w:rFonts w:ascii="宋体" w:hAnsi="宋体" w:eastAsia="宋体"/>
                <w:sz w:val="16"/>
              </w:rPr>
              <w:t>农业水价综合改革费用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6C6567">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77E2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3D1D4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7B3C6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495B9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98BC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FB4F1">
            <w:pPr>
              <w:jc w:val="center"/>
            </w:pPr>
            <w:r>
              <w:rPr>
                <w:rFonts w:ascii="宋体" w:hAnsi="宋体" w:eastAsia="宋体"/>
                <w:sz w:val="16"/>
              </w:rPr>
              <w:t>=178.38万元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FE4151">
            <w:pPr>
              <w:jc w:val="center"/>
            </w:pPr>
            <w:r>
              <w:rPr>
                <w:rFonts w:ascii="宋体" w:hAnsi="宋体" w:eastAsia="宋体"/>
                <w:sz w:val="16"/>
              </w:rPr>
              <w:t>3.65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A14B1">
            <w:pPr>
              <w:jc w:val="center"/>
            </w:pPr>
            <w:r>
              <w:rPr>
                <w:rFonts w:ascii="宋体" w:hAnsi="宋体" w:eastAsia="宋体"/>
                <w:sz w:val="16"/>
              </w:rPr>
              <w:t>未完成原因：项目已完成。剩余资金为监理费、审计费及质保金。改进措施：及时支付监理、审计费。待项目质保期通过后，支付质保金。</w:t>
            </w:r>
          </w:p>
        </w:tc>
      </w:tr>
      <w:tr w14:paraId="0CEFC3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CC2CFF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0AFB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6FD02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9E25B">
            <w:pPr>
              <w:jc w:val="center"/>
            </w:pPr>
            <w:r>
              <w:rPr>
                <w:rFonts w:ascii="宋体" w:hAnsi="宋体" w:eastAsia="宋体"/>
                <w:sz w:val="16"/>
              </w:rPr>
              <w:t>农村饮水工程维修养护费用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411606">
            <w:pPr>
              <w:jc w:val="center"/>
            </w:pPr>
            <w:r>
              <w:rPr>
                <w:rFonts w:ascii="宋体" w:hAnsi="宋体" w:eastAsia="宋体"/>
                <w:sz w:val="16"/>
              </w:rPr>
              <w:t>&lt;=200万元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32FBA">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192FD">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AC3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8E7F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A8FB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A7D8D">
            <w:pPr>
              <w:jc w:val="center"/>
            </w:pPr>
            <w:r>
              <w:rPr>
                <w:rFonts w:ascii="宋体" w:hAnsi="宋体" w:eastAsia="宋体"/>
                <w:sz w:val="16"/>
              </w:rPr>
              <w:t>=151.14万元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9372">
            <w:pPr>
              <w:jc w:val="center"/>
            </w:pPr>
            <w:r>
              <w:rPr>
                <w:rFonts w:ascii="宋体" w:hAnsi="宋体" w:eastAsia="宋体"/>
                <w:sz w:val="16"/>
              </w:rPr>
              <w:t>1.95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F9E26B">
            <w:pPr>
              <w:jc w:val="center"/>
            </w:pPr>
            <w:r>
              <w:rPr>
                <w:rFonts w:ascii="宋体" w:hAnsi="宋体" w:eastAsia="宋体"/>
                <w:sz w:val="16"/>
              </w:rPr>
              <w:t>未完成原因：项目已完成。剩余资金为项目质保金。改进措施：待项目质保期通过后，及时支付质保金。</w:t>
            </w:r>
          </w:p>
        </w:tc>
      </w:tr>
      <w:tr w14:paraId="6651A14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CAF6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8A7C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D9EDF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F1F3E">
            <w:pPr>
              <w:jc w:val="center"/>
            </w:pPr>
            <w:r>
              <w:rPr>
                <w:rFonts w:ascii="宋体" w:hAnsi="宋体" w:eastAsia="宋体"/>
                <w:sz w:val="16"/>
              </w:rPr>
              <w:t>小型水库维修养护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5E9AC">
            <w:pPr>
              <w:jc w:val="center"/>
            </w:pPr>
            <w:r>
              <w:rPr>
                <w:rFonts w:ascii="宋体" w:hAnsi="宋体" w:eastAsia="宋体"/>
                <w:sz w:val="16"/>
              </w:rPr>
              <w:t>&lt;=12万元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BD59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DDCA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7E1E7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365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E28F7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703B40">
            <w:pPr>
              <w:jc w:val="center"/>
            </w:pPr>
            <w:r>
              <w:rPr>
                <w:rFonts w:ascii="宋体" w:hAnsi="宋体" w:eastAsia="宋体"/>
                <w:sz w:val="16"/>
              </w:rPr>
              <w:t>=12万元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EDC757">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369663">
            <w:pPr>
              <w:jc w:val="center"/>
            </w:pPr>
          </w:p>
        </w:tc>
      </w:tr>
      <w:tr w14:paraId="569D87C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1801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835A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677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A9254F">
            <w:pPr>
              <w:jc w:val="center"/>
            </w:pPr>
            <w:r>
              <w:rPr>
                <w:rFonts w:ascii="宋体" w:hAnsi="宋体" w:eastAsia="宋体"/>
                <w:sz w:val="16"/>
              </w:rPr>
              <w:t>小型水库白蚁等害堤动物检查费用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0AB4D">
            <w:pPr>
              <w:jc w:val="center"/>
            </w:pPr>
            <w:r>
              <w:rPr>
                <w:rFonts w:ascii="宋体" w:hAnsi="宋体" w:eastAsia="宋体"/>
                <w:sz w:val="16"/>
              </w:rPr>
              <w:t>&lt;=1万元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A51E3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F7A5AE">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457D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52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4790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66F07">
            <w:pPr>
              <w:jc w:val="center"/>
            </w:pPr>
            <w:r>
              <w:rPr>
                <w:rFonts w:ascii="宋体" w:hAnsi="宋体" w:eastAsia="宋体"/>
                <w:sz w:val="16"/>
              </w:rPr>
              <w:t>=1万元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9BA01">
            <w:pPr>
              <w:jc w:val="center"/>
            </w:pPr>
            <w:r>
              <w:rPr>
                <w:rFonts w:ascii="宋体" w:hAnsi="宋体" w:eastAsia="宋体"/>
                <w:sz w:val="16"/>
              </w:rPr>
              <w:t>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DC64C4">
            <w:pPr>
              <w:jc w:val="center"/>
            </w:pPr>
          </w:p>
        </w:tc>
      </w:tr>
      <w:tr w14:paraId="34DA77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203B6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085B1">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ADA3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67808">
            <w:pPr>
              <w:jc w:val="center"/>
            </w:pPr>
            <w:r>
              <w:rPr>
                <w:rFonts w:ascii="宋体" w:hAnsi="宋体" w:eastAsia="宋体"/>
                <w:sz w:val="16"/>
              </w:rPr>
              <w:t>灌区灌溉提供保证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682E04">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52375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67F5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C1534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4048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095E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12D126">
            <w:pPr>
              <w:jc w:val="center"/>
            </w:pPr>
            <w:r>
              <w:rPr>
                <w:rFonts w:ascii="宋体" w:hAnsi="宋体" w:eastAsia="宋体"/>
                <w:sz w:val="16"/>
              </w:rPr>
              <w:t>有效提供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12140D">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0AF6EB">
            <w:pPr>
              <w:jc w:val="center"/>
            </w:pPr>
          </w:p>
        </w:tc>
      </w:tr>
      <w:tr w14:paraId="6F9ACAE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99277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82D40">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0BF9C">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CC41E">
            <w:pPr>
              <w:jc w:val="center"/>
            </w:pPr>
            <w:r>
              <w:rPr>
                <w:rFonts w:ascii="宋体" w:hAnsi="宋体" w:eastAsia="宋体"/>
                <w:sz w:val="16"/>
              </w:rPr>
              <w:t>受益村民满意度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BDA78">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F44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833A5">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4E40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3ABF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672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5135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5855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D9F64">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380E89D0">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A3A7BC3">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7513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1E19DA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064ED">
            <w:pPr>
              <w:jc w:val="center"/>
            </w:pPr>
            <w:r>
              <w:rPr>
                <w:rFonts w:ascii="宋体" w:hAnsi="宋体" w:eastAsia="宋体"/>
                <w:sz w:val="16"/>
              </w:rPr>
              <w:t>87.21分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6395B6CB"/>
        </w:tc>
      </w:tr>
    </w:tbl>
    <w:p w14:paraId="71B8E8F9">
      <w:r>
        <w:br w:type="page"/>
      </w:r>
    </w:p>
    <w:tbl>
      <w:tblPr>
        <w:tblStyle w:val="9"/>
        <w:tblW w:w="0" w:type="auto"/>
        <w:tblInd w:w="0" w:type="dxa"/>
        <w:tblLayout w:type="autofit"/>
        <w:tblCellMar>
          <w:top w:w="0" w:type="dxa"/>
          <w:left w:w="108" w:type="dxa"/>
          <w:bottom w:w="0" w:type="dxa"/>
          <w:right w:w="108" w:type="dxa"/>
        </w:tblCellMar>
      </w:tblPr>
      <w:tblGrid>
        <w:gridCol w:w="619"/>
        <w:gridCol w:w="598"/>
        <w:gridCol w:w="598"/>
        <w:gridCol w:w="598"/>
        <w:gridCol w:w="936"/>
        <w:gridCol w:w="598"/>
        <w:gridCol w:w="619"/>
        <w:gridCol w:w="609"/>
        <w:gridCol w:w="598"/>
        <w:gridCol w:w="598"/>
        <w:gridCol w:w="856"/>
        <w:gridCol w:w="633"/>
        <w:gridCol w:w="569"/>
        <w:gridCol w:w="631"/>
      </w:tblGrid>
      <w:tr w14:paraId="09D25D6D">
        <w:tblPrEx>
          <w:tblCellMar>
            <w:top w:w="0" w:type="dxa"/>
            <w:left w:w="108" w:type="dxa"/>
            <w:bottom w:w="0" w:type="dxa"/>
            <w:right w:w="108" w:type="dxa"/>
          </w:tblCellMar>
        </w:tblPrEx>
        <w:tc>
          <w:tcPr>
            <w:tcW w:w="8848" w:type="dxa"/>
            <w:gridSpan w:val="14"/>
            <w:vAlign w:val="center"/>
          </w:tcPr>
          <w:p w14:paraId="2EBC96DC">
            <w:pPr>
              <w:jc w:val="center"/>
            </w:pPr>
            <w:r>
              <w:rPr>
                <w:rFonts w:ascii="宋体" w:hAnsi="宋体" w:eastAsia="宋体"/>
                <w:sz w:val="24"/>
              </w:rPr>
              <w:t>项目支出绩效自评表</w:t>
            </w:r>
          </w:p>
        </w:tc>
      </w:tr>
      <w:tr w14:paraId="3C9C12FC">
        <w:tblPrEx>
          <w:tblCellMar>
            <w:top w:w="0" w:type="dxa"/>
            <w:left w:w="108" w:type="dxa"/>
            <w:bottom w:w="0" w:type="dxa"/>
            <w:right w:w="108" w:type="dxa"/>
          </w:tblCellMar>
        </w:tblPrEx>
        <w:tc>
          <w:tcPr>
            <w:tcW w:w="8848" w:type="dxa"/>
            <w:gridSpan w:val="14"/>
            <w:vAlign w:val="center"/>
          </w:tcPr>
          <w:p w14:paraId="0B2197CD">
            <w:pPr>
              <w:jc w:val="center"/>
            </w:pPr>
            <w:r>
              <w:rPr>
                <w:rFonts w:ascii="宋体" w:hAnsi="宋体" w:eastAsia="宋体"/>
                <w:sz w:val="24"/>
              </w:rPr>
              <w:t>(2024年度)</w:t>
            </w:r>
          </w:p>
        </w:tc>
      </w:tr>
      <w:tr w14:paraId="5A68A59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6A60B2">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3A88CD04">
            <w:pPr>
              <w:jc w:val="center"/>
            </w:pPr>
            <w:r>
              <w:rPr>
                <w:rFonts w:ascii="宋体" w:hAnsi="宋体" w:eastAsia="宋体"/>
                <w:sz w:val="16"/>
              </w:rPr>
              <w:t>2024年岳普湖县水管总站公益性人员补助项目</w:t>
            </w:r>
          </w:p>
        </w:tc>
      </w:tr>
      <w:tr w14:paraId="3A254E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08E797">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A2DB724">
            <w:pPr>
              <w:jc w:val="center"/>
            </w:pPr>
            <w:r>
              <w:rPr>
                <w:rFonts w:ascii="宋体" w:hAnsi="宋体" w:eastAsia="宋体"/>
                <w:sz w:val="16"/>
              </w:rPr>
              <w:t>岳普湖县水利局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F3F94">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51C782">
            <w:pPr>
              <w:jc w:val="center"/>
            </w:pPr>
            <w:r>
              <w:rPr>
                <w:rFonts w:ascii="宋体" w:hAnsi="宋体" w:eastAsia="宋体"/>
                <w:sz w:val="16"/>
              </w:rPr>
              <w:t>岳普湖县水利局</w:t>
            </w:r>
          </w:p>
        </w:tc>
      </w:tr>
      <w:tr w14:paraId="76E6C6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A9A1C">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7D587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C10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7F538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C63F6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9A822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EAD70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B1FB4">
            <w:pPr>
              <w:jc w:val="center"/>
            </w:pPr>
            <w:r>
              <w:rPr>
                <w:rFonts w:ascii="宋体" w:hAnsi="宋体" w:eastAsia="宋体"/>
                <w:sz w:val="16"/>
              </w:rPr>
              <w:t>得分</w:t>
            </w:r>
          </w:p>
        </w:tc>
      </w:tr>
      <w:tr w14:paraId="5EA0EB9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0FD4C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40455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F2F113">
            <w:pPr>
              <w:jc w:val="center"/>
            </w:pPr>
            <w:r>
              <w:rPr>
                <w:rFonts w:ascii="宋体" w:hAnsi="宋体" w:eastAsia="宋体"/>
                <w:sz w:val="16"/>
              </w:rPr>
              <w:t>324.36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039E5B">
            <w:pPr>
              <w:jc w:val="center"/>
            </w:pPr>
            <w:r>
              <w:rPr>
                <w:rFonts w:ascii="宋体" w:hAnsi="宋体" w:eastAsia="宋体"/>
                <w:sz w:val="16"/>
              </w:rPr>
              <w:t>324.36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EF12C">
            <w:pPr>
              <w:jc w:val="center"/>
            </w:pPr>
            <w:r>
              <w:rPr>
                <w:rFonts w:ascii="宋体" w:hAnsi="宋体" w:eastAsia="宋体"/>
                <w:sz w:val="16"/>
              </w:rPr>
              <w:t>324.36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7BE9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F363B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811E9">
            <w:pPr>
              <w:jc w:val="center"/>
            </w:pPr>
            <w:r>
              <w:rPr>
                <w:rFonts w:ascii="宋体" w:hAnsi="宋体" w:eastAsia="宋体"/>
                <w:sz w:val="16"/>
              </w:rPr>
              <w:t>10.00分</w:t>
            </w:r>
          </w:p>
        </w:tc>
      </w:tr>
      <w:tr w14:paraId="6C1F3B7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7B5B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6AF7D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4B2FA">
            <w:pPr>
              <w:jc w:val="center"/>
            </w:pPr>
            <w:r>
              <w:rPr>
                <w:rFonts w:ascii="宋体" w:hAnsi="宋体" w:eastAsia="宋体"/>
                <w:sz w:val="16"/>
              </w:rPr>
              <w:t>324.36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6652F">
            <w:pPr>
              <w:jc w:val="center"/>
            </w:pPr>
            <w:r>
              <w:rPr>
                <w:rFonts w:ascii="宋体" w:hAnsi="宋体" w:eastAsia="宋体"/>
                <w:sz w:val="16"/>
              </w:rPr>
              <w:t>324.36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F8736B">
            <w:pPr>
              <w:jc w:val="center"/>
            </w:pPr>
            <w:r>
              <w:rPr>
                <w:rFonts w:ascii="宋体" w:hAnsi="宋体" w:eastAsia="宋体"/>
                <w:sz w:val="16"/>
              </w:rPr>
              <w:t>324.36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9E8F6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E13345">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5712E">
            <w:pPr>
              <w:jc w:val="center"/>
            </w:pPr>
            <w:r>
              <w:rPr>
                <w:rFonts w:ascii="宋体" w:hAnsi="宋体" w:eastAsia="宋体"/>
                <w:sz w:val="16"/>
              </w:rPr>
              <w:t>—</w:t>
            </w:r>
          </w:p>
        </w:tc>
      </w:tr>
      <w:tr w14:paraId="028BEC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29F3F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E51F39">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A0EDF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3F3F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CF3C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C81A7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DBCB3">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B7C2">
            <w:pPr>
              <w:jc w:val="center"/>
            </w:pPr>
            <w:r>
              <w:rPr>
                <w:rFonts w:ascii="宋体" w:hAnsi="宋体" w:eastAsia="宋体"/>
                <w:sz w:val="16"/>
              </w:rPr>
              <w:t>—</w:t>
            </w:r>
          </w:p>
        </w:tc>
      </w:tr>
      <w:tr w14:paraId="5F021C0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29D879">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181BA90">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3B86EA">
            <w:pPr>
              <w:jc w:val="center"/>
            </w:pPr>
            <w:r>
              <w:rPr>
                <w:rFonts w:ascii="宋体" w:hAnsi="宋体" w:eastAsia="宋体"/>
                <w:sz w:val="16"/>
              </w:rPr>
              <w:t>实际完成情况</w:t>
            </w:r>
          </w:p>
        </w:tc>
      </w:tr>
      <w:tr w14:paraId="55FF82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96D12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56B2A9A">
            <w:pPr>
              <w:jc w:val="both"/>
            </w:pPr>
            <w:r>
              <w:rPr>
                <w:rFonts w:ascii="宋体" w:hAnsi="宋体" w:eastAsia="宋体"/>
                <w:sz w:val="16"/>
              </w:rPr>
              <w:t>对50名水管总站人员进行5个月的公益性补助。项目实施保障水管单位公益人员生活水平。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9A81174">
            <w:pPr>
              <w:jc w:val="both"/>
            </w:pPr>
            <w:r>
              <w:rPr>
                <w:rFonts w:ascii="宋体" w:hAnsi="宋体" w:eastAsia="宋体"/>
                <w:sz w:val="16"/>
              </w:rPr>
              <w:t>已完成对50名水管总站人员5个月的公益性补助。预算执行率为100%。项目实施保障水管单位公益人员生活水平。公益人员满意度为100%。</w:t>
            </w:r>
          </w:p>
        </w:tc>
      </w:tr>
      <w:tr w14:paraId="033FB99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527A18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C7B413">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9438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6845E">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91DC5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373E5">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2A41BA">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3836C2">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22ED1">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2AB5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B2073">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B145FB">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FDA929">
            <w:pPr>
              <w:jc w:val="center"/>
            </w:pPr>
            <w:r>
              <w:rPr>
                <w:rFonts w:ascii="宋体" w:hAnsi="宋体" w:eastAsia="宋体"/>
                <w:sz w:val="16"/>
              </w:rPr>
              <w:t>偏差原因分析及改进措施</w:t>
            </w:r>
          </w:p>
        </w:tc>
      </w:tr>
      <w:tr w14:paraId="67C6536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E43D5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36EB5E">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FF079">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1345">
            <w:pPr>
              <w:jc w:val="center"/>
            </w:pPr>
            <w:r>
              <w:rPr>
                <w:rFonts w:ascii="宋体" w:hAnsi="宋体" w:eastAsia="宋体"/>
                <w:sz w:val="16"/>
              </w:rPr>
              <w:t>公益性人员补助人数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B913F">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7410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76E35">
            <w:pPr>
              <w:jc w:val="center"/>
            </w:pPr>
            <w:r>
              <w:rPr>
                <w:rFonts w:ascii="宋体" w:hAnsi="宋体" w:eastAsia="宋体"/>
                <w:sz w:val="16"/>
              </w:rPr>
              <w:t>52人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7A144">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486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2BF4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25310B">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4D5E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E02250">
            <w:pPr>
              <w:jc w:val="center"/>
            </w:pPr>
          </w:p>
        </w:tc>
      </w:tr>
      <w:tr w14:paraId="10FBF14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1E0BB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9D62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C010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7D80B">
            <w:pPr>
              <w:jc w:val="center"/>
            </w:pPr>
            <w:r>
              <w:rPr>
                <w:rFonts w:ascii="宋体" w:hAnsi="宋体" w:eastAsia="宋体"/>
                <w:sz w:val="16"/>
              </w:rPr>
              <w:t>发放补助月数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890E">
            <w:pPr>
              <w:jc w:val="center"/>
            </w:pPr>
            <w:r>
              <w:rPr>
                <w:rFonts w:ascii="宋体" w:hAnsi="宋体" w:eastAsia="宋体"/>
                <w:sz w:val="16"/>
              </w:rPr>
              <w:t>&gt;=5个月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075F1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1322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F78756">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8A4A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A9F9F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8EA64">
            <w:pPr>
              <w:jc w:val="center"/>
            </w:pPr>
            <w:r>
              <w:rPr>
                <w:rFonts w:ascii="宋体" w:hAnsi="宋体" w:eastAsia="宋体"/>
                <w:sz w:val="16"/>
              </w:rPr>
              <w:t>=5个月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1DB44">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39DD1">
            <w:pPr>
              <w:jc w:val="center"/>
            </w:pPr>
          </w:p>
        </w:tc>
      </w:tr>
      <w:tr w14:paraId="62247E5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050A6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5D92F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09434F">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E577D">
            <w:pPr>
              <w:jc w:val="center"/>
            </w:pPr>
            <w:r>
              <w:rPr>
                <w:rFonts w:ascii="宋体" w:hAnsi="宋体" w:eastAsia="宋体"/>
                <w:sz w:val="16"/>
              </w:rPr>
              <w:t>补助发放准确率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7624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A2FA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50D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C745F">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3643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A650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5D1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2761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64EC88">
            <w:pPr>
              <w:jc w:val="center"/>
            </w:pPr>
          </w:p>
        </w:tc>
      </w:tr>
      <w:tr w14:paraId="3D4367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B2252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D1D65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E657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0D977">
            <w:pPr>
              <w:jc w:val="center"/>
            </w:pPr>
            <w:r>
              <w:rPr>
                <w:rFonts w:ascii="宋体" w:hAnsi="宋体" w:eastAsia="宋体"/>
                <w:sz w:val="16"/>
              </w:rPr>
              <w:t>补助覆盖率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EB8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053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3AB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C5D4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604EB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135C1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0B6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6953FE">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21777E">
            <w:pPr>
              <w:jc w:val="center"/>
            </w:pPr>
          </w:p>
        </w:tc>
      </w:tr>
      <w:tr w14:paraId="3115C42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F15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9C2FA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6CB11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543AF">
            <w:pPr>
              <w:jc w:val="center"/>
            </w:pPr>
            <w:r>
              <w:rPr>
                <w:rFonts w:ascii="宋体" w:hAnsi="宋体" w:eastAsia="宋体"/>
                <w:sz w:val="16"/>
              </w:rPr>
              <w:t>补助资金按时发放率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6ED2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0D30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798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953ABD">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7A0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6AFFF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7DF9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5AC5E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76ACB">
            <w:pPr>
              <w:jc w:val="center"/>
            </w:pPr>
          </w:p>
        </w:tc>
      </w:tr>
      <w:tr w14:paraId="35DF291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7F028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07D7D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C3A87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32F73">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2F9D1E">
            <w:pPr>
              <w:jc w:val="center"/>
            </w:pPr>
            <w:r>
              <w:rPr>
                <w:rFonts w:ascii="宋体" w:hAnsi="宋体" w:eastAsia="宋体"/>
                <w:sz w:val="16"/>
              </w:rPr>
              <w:t>=2024年8月25日前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456CE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F1C2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C6270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21FB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5FDE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102314">
            <w:pPr>
              <w:jc w:val="center"/>
            </w:pPr>
            <w:r>
              <w:rPr>
                <w:rFonts w:ascii="宋体" w:hAnsi="宋体" w:eastAsia="宋体"/>
                <w:sz w:val="16"/>
              </w:rPr>
              <w:t>=2024年7月19日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6F756">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E78D2C">
            <w:pPr>
              <w:jc w:val="center"/>
            </w:pPr>
          </w:p>
        </w:tc>
      </w:tr>
      <w:tr w14:paraId="009E2FA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114F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7140">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E6FB0C">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6906C">
            <w:pPr>
              <w:jc w:val="center"/>
            </w:pPr>
            <w:r>
              <w:rPr>
                <w:rFonts w:ascii="宋体" w:hAnsi="宋体" w:eastAsia="宋体"/>
                <w:sz w:val="16"/>
              </w:rPr>
              <w:t>公益性人员补助月标准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DBA1EB">
            <w:pPr>
              <w:jc w:val="center"/>
            </w:pPr>
            <w:r>
              <w:rPr>
                <w:rFonts w:ascii="宋体" w:hAnsi="宋体" w:eastAsia="宋体"/>
                <w:sz w:val="16"/>
              </w:rPr>
              <w:t>&lt;=12974.4元/人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A94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E9389">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01E1">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330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7825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89FE12">
            <w:pPr>
              <w:jc w:val="center"/>
            </w:pPr>
            <w:r>
              <w:rPr>
                <w:rFonts w:ascii="宋体" w:hAnsi="宋体" w:eastAsia="宋体"/>
                <w:sz w:val="16"/>
              </w:rPr>
              <w:t>=12974.4元/人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AB6950">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03354F">
            <w:pPr>
              <w:jc w:val="center"/>
            </w:pPr>
          </w:p>
        </w:tc>
      </w:tr>
      <w:tr w14:paraId="3A1F97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FC6C7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F2C2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ACE17">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809FE">
            <w:pPr>
              <w:jc w:val="center"/>
            </w:pPr>
            <w:r>
              <w:rPr>
                <w:rFonts w:ascii="宋体" w:hAnsi="宋体" w:eastAsia="宋体"/>
                <w:sz w:val="16"/>
              </w:rPr>
              <w:t>保障水管单位公益人员生活水平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0D654">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31632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1658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9FAA3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F0E13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192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3D1620">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601376">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1FE61">
            <w:pPr>
              <w:jc w:val="center"/>
            </w:pPr>
          </w:p>
        </w:tc>
      </w:tr>
      <w:tr w14:paraId="49A387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314415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821E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4F3D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34C20">
            <w:pPr>
              <w:jc w:val="center"/>
            </w:pPr>
            <w:r>
              <w:rPr>
                <w:rFonts w:ascii="宋体" w:hAnsi="宋体" w:eastAsia="宋体"/>
                <w:sz w:val="16"/>
              </w:rPr>
              <w:t>公益人员满意度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61E95">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DB7A7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9604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AB66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6999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3D9B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BCAF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EC00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CD7118">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30A1CAC1">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550FDA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F5A4">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5D4B1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A9FD">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15C07AB9"/>
        </w:tc>
      </w:tr>
    </w:tbl>
    <w:p w14:paraId="509FA88C">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5674E28F">
        <w:tblPrEx>
          <w:tblCellMar>
            <w:top w:w="0" w:type="dxa"/>
            <w:left w:w="108" w:type="dxa"/>
            <w:bottom w:w="0" w:type="dxa"/>
            <w:right w:w="108" w:type="dxa"/>
          </w:tblCellMar>
        </w:tblPrEx>
        <w:tc>
          <w:tcPr>
            <w:tcW w:w="8848" w:type="dxa"/>
            <w:gridSpan w:val="14"/>
            <w:vAlign w:val="center"/>
          </w:tcPr>
          <w:p w14:paraId="687BAB7A">
            <w:pPr>
              <w:jc w:val="center"/>
            </w:pPr>
            <w:r>
              <w:rPr>
                <w:rFonts w:ascii="宋体" w:hAnsi="宋体" w:eastAsia="宋体"/>
                <w:sz w:val="24"/>
              </w:rPr>
              <w:t>项目支出绩效自评表</w:t>
            </w:r>
          </w:p>
        </w:tc>
      </w:tr>
      <w:tr w14:paraId="262409C7">
        <w:tblPrEx>
          <w:tblCellMar>
            <w:top w:w="0" w:type="dxa"/>
            <w:left w:w="108" w:type="dxa"/>
            <w:bottom w:w="0" w:type="dxa"/>
            <w:right w:w="108" w:type="dxa"/>
          </w:tblCellMar>
        </w:tblPrEx>
        <w:tc>
          <w:tcPr>
            <w:tcW w:w="8848" w:type="dxa"/>
            <w:gridSpan w:val="14"/>
            <w:vAlign w:val="center"/>
          </w:tcPr>
          <w:p w14:paraId="2297EE75">
            <w:pPr>
              <w:jc w:val="center"/>
            </w:pPr>
            <w:r>
              <w:rPr>
                <w:rFonts w:ascii="宋体" w:hAnsi="宋体" w:eastAsia="宋体"/>
                <w:sz w:val="24"/>
              </w:rPr>
              <w:t>(2024年度)</w:t>
            </w:r>
          </w:p>
        </w:tc>
      </w:tr>
      <w:tr w14:paraId="6A73CAF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3257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BC24167">
            <w:pPr>
              <w:jc w:val="center"/>
            </w:pPr>
            <w:r>
              <w:rPr>
                <w:rFonts w:ascii="宋体" w:hAnsi="宋体" w:eastAsia="宋体"/>
                <w:sz w:val="16"/>
              </w:rPr>
              <w:t>2024年自治区大中型水库移民后期扶持资金项目</w:t>
            </w:r>
          </w:p>
        </w:tc>
      </w:tr>
      <w:tr w14:paraId="1CA7E82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52F84B">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1DBDB2">
            <w:pPr>
              <w:jc w:val="center"/>
            </w:pPr>
            <w:r>
              <w:rPr>
                <w:rFonts w:ascii="宋体" w:hAnsi="宋体" w:eastAsia="宋体"/>
                <w:sz w:val="16"/>
              </w:rPr>
              <w:t>岳普湖县水利局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BB05D">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A74BF1">
            <w:pPr>
              <w:jc w:val="center"/>
            </w:pPr>
            <w:r>
              <w:rPr>
                <w:rFonts w:ascii="宋体" w:hAnsi="宋体" w:eastAsia="宋体"/>
                <w:sz w:val="16"/>
              </w:rPr>
              <w:t>岳普湖县水利局</w:t>
            </w:r>
          </w:p>
        </w:tc>
      </w:tr>
      <w:tr w14:paraId="1D06429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E402E">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A6331">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4358B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6644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98F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5EAEB1">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D7412C">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87C05">
            <w:pPr>
              <w:jc w:val="center"/>
            </w:pPr>
            <w:r>
              <w:rPr>
                <w:rFonts w:ascii="宋体" w:hAnsi="宋体" w:eastAsia="宋体"/>
                <w:sz w:val="16"/>
              </w:rPr>
              <w:t>得分</w:t>
            </w:r>
          </w:p>
        </w:tc>
      </w:tr>
      <w:tr w14:paraId="03C80C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48A6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65A81A">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A51309">
            <w:pPr>
              <w:jc w:val="center"/>
            </w:pPr>
            <w:r>
              <w:rPr>
                <w:rFonts w:ascii="宋体" w:hAnsi="宋体" w:eastAsia="宋体"/>
                <w:sz w:val="16"/>
              </w:rPr>
              <w:t>133.68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8E712A">
            <w:pPr>
              <w:jc w:val="center"/>
            </w:pPr>
            <w:r>
              <w:rPr>
                <w:rFonts w:ascii="宋体" w:hAnsi="宋体" w:eastAsia="宋体"/>
                <w:sz w:val="16"/>
              </w:rPr>
              <w:t>133.68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901615">
            <w:pPr>
              <w:jc w:val="center"/>
            </w:pPr>
            <w:r>
              <w:rPr>
                <w:rFonts w:ascii="宋体" w:hAnsi="宋体" w:eastAsia="宋体"/>
                <w:sz w:val="16"/>
              </w:rPr>
              <w:t>133.68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84DBF3">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AEC2D">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331D4">
            <w:pPr>
              <w:jc w:val="center"/>
            </w:pPr>
            <w:r>
              <w:rPr>
                <w:rFonts w:ascii="宋体" w:hAnsi="宋体" w:eastAsia="宋体"/>
                <w:sz w:val="16"/>
              </w:rPr>
              <w:t>10.00分</w:t>
            </w:r>
          </w:p>
        </w:tc>
      </w:tr>
      <w:tr w14:paraId="3FED96D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3089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927E2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372956">
            <w:pPr>
              <w:jc w:val="center"/>
            </w:pPr>
            <w:r>
              <w:rPr>
                <w:rFonts w:ascii="宋体" w:hAnsi="宋体" w:eastAsia="宋体"/>
                <w:sz w:val="16"/>
              </w:rPr>
              <w:t>133.68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306B7C">
            <w:pPr>
              <w:jc w:val="center"/>
            </w:pPr>
            <w:r>
              <w:rPr>
                <w:rFonts w:ascii="宋体" w:hAnsi="宋体" w:eastAsia="宋体"/>
                <w:sz w:val="16"/>
              </w:rPr>
              <w:t>133.68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1025B5">
            <w:pPr>
              <w:jc w:val="center"/>
            </w:pPr>
            <w:r>
              <w:rPr>
                <w:rFonts w:ascii="宋体" w:hAnsi="宋体" w:eastAsia="宋体"/>
                <w:sz w:val="16"/>
              </w:rPr>
              <w:t>133.68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8BB54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01762">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E652C">
            <w:pPr>
              <w:jc w:val="center"/>
            </w:pPr>
            <w:r>
              <w:rPr>
                <w:rFonts w:ascii="宋体" w:hAnsi="宋体" w:eastAsia="宋体"/>
                <w:sz w:val="16"/>
              </w:rPr>
              <w:t>—</w:t>
            </w:r>
          </w:p>
        </w:tc>
      </w:tr>
      <w:tr w14:paraId="6E16DA7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4C17B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5A00C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15E48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8095D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6019C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65C300">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FCFA56">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5527A">
            <w:pPr>
              <w:jc w:val="center"/>
            </w:pPr>
            <w:r>
              <w:rPr>
                <w:rFonts w:ascii="宋体" w:hAnsi="宋体" w:eastAsia="宋体"/>
                <w:sz w:val="16"/>
              </w:rPr>
              <w:t>—</w:t>
            </w:r>
          </w:p>
        </w:tc>
      </w:tr>
      <w:tr w14:paraId="4293D12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0555A7">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41DF4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93D44F9">
            <w:pPr>
              <w:jc w:val="center"/>
            </w:pPr>
            <w:r>
              <w:rPr>
                <w:rFonts w:ascii="宋体" w:hAnsi="宋体" w:eastAsia="宋体"/>
                <w:sz w:val="16"/>
              </w:rPr>
              <w:t>实际完成情况</w:t>
            </w:r>
          </w:p>
        </w:tc>
      </w:tr>
      <w:tr w14:paraId="163056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26E2203"/>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E06066">
            <w:pPr>
              <w:jc w:val="both"/>
            </w:pPr>
            <w:r>
              <w:rPr>
                <w:rFonts w:ascii="宋体" w:hAnsi="宋体" w:eastAsia="宋体"/>
                <w:sz w:val="16"/>
              </w:rPr>
              <w:t>认真贯彻实施移民后期扶持政策，后期扶持受益移民人口2228人，进行一次性补助。项目实施使得移民点的</w:t>
            </w:r>
            <w:r>
              <w:rPr>
                <w:rFonts w:hint="eastAsia" w:ascii="宋体" w:hAnsi="宋体"/>
                <w:sz w:val="16"/>
                <w:lang w:eastAsia="zh-CN"/>
              </w:rPr>
              <w:t>人居</w:t>
            </w:r>
            <w:r>
              <w:rPr>
                <w:rFonts w:ascii="宋体" w:hAnsi="宋体" w:eastAsia="宋体"/>
                <w:sz w:val="16"/>
              </w:rPr>
              <w:t>环境，文化生活得到改善，进一步增强移民的幸福感、获得感。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B7F5B0">
            <w:pPr>
              <w:jc w:val="both"/>
            </w:pPr>
            <w:r>
              <w:rPr>
                <w:rFonts w:ascii="宋体" w:hAnsi="宋体" w:eastAsia="宋体"/>
                <w:sz w:val="16"/>
              </w:rPr>
              <w:t>为认真贯彻实施移民后期扶持政策，已完成2228人后期扶持受益移民的一次性补助。预算执行率为100%。项目实施使得移民点的</w:t>
            </w:r>
            <w:r>
              <w:rPr>
                <w:rFonts w:hint="eastAsia" w:ascii="宋体" w:hAnsi="宋体"/>
                <w:sz w:val="16"/>
                <w:lang w:eastAsia="zh-CN"/>
              </w:rPr>
              <w:t>人居</w:t>
            </w:r>
            <w:r>
              <w:rPr>
                <w:rFonts w:ascii="宋体" w:hAnsi="宋体" w:eastAsia="宋体"/>
                <w:sz w:val="16"/>
              </w:rPr>
              <w:t>环境，文化生活得到改善，进一步增强移民的幸福感、获得感。移民对后期扶持政策实施满意度为100%。</w:t>
            </w:r>
          </w:p>
        </w:tc>
      </w:tr>
      <w:tr w14:paraId="04805B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AE2D0A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1166">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ED37D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298B8">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5B72B">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47F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EF3B2">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811F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4B5E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739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379F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3FCB3">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30E89">
            <w:pPr>
              <w:jc w:val="center"/>
            </w:pPr>
            <w:r>
              <w:rPr>
                <w:rFonts w:ascii="宋体" w:hAnsi="宋体" w:eastAsia="宋体"/>
                <w:sz w:val="16"/>
              </w:rPr>
              <w:t>偏差原因分析及改进措施</w:t>
            </w:r>
          </w:p>
        </w:tc>
      </w:tr>
      <w:tr w14:paraId="478841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9239F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2107E7">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4A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3C857">
            <w:pPr>
              <w:jc w:val="center"/>
            </w:pPr>
            <w:r>
              <w:rPr>
                <w:rFonts w:ascii="宋体" w:hAnsi="宋体" w:eastAsia="宋体"/>
                <w:sz w:val="16"/>
              </w:rPr>
              <w:t>后期扶持受益移民人口</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59DCC">
            <w:pPr>
              <w:jc w:val="center"/>
            </w:pPr>
            <w:r>
              <w:rPr>
                <w:rFonts w:ascii="宋体" w:hAnsi="宋体" w:eastAsia="宋体"/>
                <w:sz w:val="16"/>
              </w:rPr>
              <w:t>&gt;=2228人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046D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3FE680">
            <w:pPr>
              <w:jc w:val="center"/>
            </w:pPr>
            <w:r>
              <w:rPr>
                <w:rFonts w:ascii="宋体" w:hAnsi="宋体" w:eastAsia="宋体"/>
                <w:sz w:val="16"/>
              </w:rPr>
              <w:t>2245人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5A58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4DF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FFCC5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03945">
            <w:pPr>
              <w:jc w:val="center"/>
            </w:pPr>
            <w:r>
              <w:rPr>
                <w:rFonts w:ascii="宋体" w:hAnsi="宋体" w:eastAsia="宋体"/>
                <w:sz w:val="16"/>
              </w:rPr>
              <w:t>=2228人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D47A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4EE21F">
            <w:pPr>
              <w:jc w:val="center"/>
            </w:pPr>
          </w:p>
        </w:tc>
      </w:tr>
      <w:tr w14:paraId="68693AF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F2F81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9773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EFB0EB">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B2544E">
            <w:pPr>
              <w:jc w:val="center"/>
            </w:pPr>
            <w:r>
              <w:rPr>
                <w:rFonts w:ascii="宋体" w:hAnsi="宋体" w:eastAsia="宋体"/>
                <w:sz w:val="16"/>
              </w:rPr>
              <w:t>资金覆盖率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F2E9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E9051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9888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4CBA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CEE0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AE778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590B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F03A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7AD69">
            <w:pPr>
              <w:jc w:val="center"/>
            </w:pPr>
          </w:p>
        </w:tc>
      </w:tr>
      <w:tr w14:paraId="228AB45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0069C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67D6F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A1B5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4F2FC">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DE8E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6D01F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235E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C8A1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2FE5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75FB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730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CA10B">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274D11">
            <w:pPr>
              <w:jc w:val="center"/>
            </w:pPr>
          </w:p>
        </w:tc>
      </w:tr>
      <w:tr w14:paraId="0299E7E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46D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98961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3C38F0">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4C592">
            <w:pPr>
              <w:jc w:val="center"/>
            </w:pPr>
            <w:r>
              <w:rPr>
                <w:rFonts w:ascii="宋体" w:hAnsi="宋体" w:eastAsia="宋体"/>
                <w:sz w:val="16"/>
              </w:rPr>
              <w:t>直补资金发放及时率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38F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89D9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00A5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BAEAA">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1272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1DFFA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385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9317D6">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E2228C">
            <w:pPr>
              <w:jc w:val="center"/>
            </w:pPr>
          </w:p>
        </w:tc>
      </w:tr>
      <w:tr w14:paraId="59998B5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940099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C29F1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10C6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38D2C7">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70D273">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D71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7C5E6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615F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EDAA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E7AC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370B2">
            <w:pPr>
              <w:jc w:val="center"/>
            </w:pPr>
            <w:r>
              <w:rPr>
                <w:rFonts w:ascii="宋体" w:hAnsi="宋体" w:eastAsia="宋体"/>
                <w:sz w:val="16"/>
              </w:rPr>
              <w:t>=2024年4月19日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B380C1">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46E4FC">
            <w:pPr>
              <w:jc w:val="center"/>
            </w:pPr>
          </w:p>
        </w:tc>
      </w:tr>
      <w:tr w14:paraId="1A5406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A9E1A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67F284">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4815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3636DC">
            <w:pPr>
              <w:jc w:val="center"/>
            </w:pPr>
            <w:r>
              <w:rPr>
                <w:rFonts w:ascii="宋体" w:hAnsi="宋体" w:eastAsia="宋体"/>
                <w:sz w:val="16"/>
              </w:rPr>
              <w:t>后期扶持受益移民补助费用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231615">
            <w:pPr>
              <w:jc w:val="center"/>
            </w:pPr>
            <w:r>
              <w:rPr>
                <w:rFonts w:ascii="宋体" w:hAnsi="宋体" w:eastAsia="宋体"/>
                <w:sz w:val="16"/>
              </w:rPr>
              <w:t>&lt;=600元/人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61EB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EB2DC">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A0B57">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65F66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86FB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CA15B">
            <w:pPr>
              <w:jc w:val="center"/>
            </w:pPr>
            <w:r>
              <w:rPr>
                <w:rFonts w:ascii="宋体" w:hAnsi="宋体" w:eastAsia="宋体"/>
                <w:sz w:val="16"/>
              </w:rPr>
              <w:t>=600元/人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F81AA">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8A44F6">
            <w:pPr>
              <w:jc w:val="center"/>
            </w:pPr>
          </w:p>
        </w:tc>
      </w:tr>
      <w:tr w14:paraId="03E703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73847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A72A26">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E6FDF">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5190A">
            <w:pPr>
              <w:jc w:val="center"/>
            </w:pPr>
            <w:r>
              <w:rPr>
                <w:rFonts w:ascii="宋体" w:hAnsi="宋体" w:eastAsia="宋体"/>
                <w:sz w:val="16"/>
              </w:rPr>
              <w:t>当年移民人均可支配收入增速超过当地农村居民人均可支配收入增速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EB8FB0">
            <w:pPr>
              <w:jc w:val="center"/>
            </w:pPr>
            <w:r>
              <w:rPr>
                <w:rFonts w:ascii="宋体" w:hAnsi="宋体" w:eastAsia="宋体"/>
                <w:sz w:val="16"/>
              </w:rPr>
              <w:t>&gt;=3.76%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822B6F">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702AC1">
            <w:pPr>
              <w:jc w:val="center"/>
            </w:pPr>
            <w:r>
              <w:rPr>
                <w:rFonts w:ascii="宋体" w:hAnsi="宋体" w:eastAsia="宋体"/>
                <w:sz w:val="16"/>
              </w:rPr>
              <w:t>3.76%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CC3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1CB1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4811A">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60C50E">
            <w:pPr>
              <w:jc w:val="center"/>
            </w:pPr>
            <w:r>
              <w:rPr>
                <w:rFonts w:ascii="宋体" w:hAnsi="宋体" w:eastAsia="宋体"/>
                <w:sz w:val="16"/>
              </w:rPr>
              <w:t>=3.76%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8109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1DA17B">
            <w:pPr>
              <w:jc w:val="center"/>
            </w:pPr>
          </w:p>
        </w:tc>
      </w:tr>
      <w:tr w14:paraId="32FE87A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F82B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D65D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13D7C2">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56D31">
            <w:pPr>
              <w:jc w:val="center"/>
            </w:pPr>
            <w:r>
              <w:rPr>
                <w:rFonts w:ascii="宋体" w:hAnsi="宋体" w:eastAsia="宋体"/>
                <w:sz w:val="16"/>
              </w:rPr>
              <w:t>增强移民的幸福感、获得感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F5AFB">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D77F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C6BB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B4B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AF82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74CD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F667B1">
            <w:pPr>
              <w:jc w:val="center"/>
            </w:pPr>
            <w:r>
              <w:rPr>
                <w:rFonts w:ascii="宋体" w:hAnsi="宋体" w:eastAsia="宋体"/>
                <w:sz w:val="16"/>
              </w:rPr>
              <w:t>有效增加</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3034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6E0AC0">
            <w:pPr>
              <w:jc w:val="center"/>
            </w:pPr>
          </w:p>
        </w:tc>
      </w:tr>
      <w:tr w14:paraId="59C113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561CF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6E13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B415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0D1C8">
            <w:pPr>
              <w:jc w:val="center"/>
            </w:pPr>
            <w:r>
              <w:rPr>
                <w:rFonts w:ascii="宋体" w:hAnsi="宋体" w:eastAsia="宋体"/>
                <w:sz w:val="16"/>
              </w:rPr>
              <w:t>移民对后期扶持政策实施满意度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5309EB">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8A7A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D1226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1023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A434C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2B7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F39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34650E">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3E0754">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6FA688D9">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E892F7">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DB5DB">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A8F880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4FAC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5C911B61"/>
        </w:tc>
      </w:tr>
    </w:tbl>
    <w:p w14:paraId="4FEA0D40">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776"/>
        <w:gridCol w:w="632"/>
        <w:gridCol w:w="632"/>
        <w:gridCol w:w="632"/>
        <w:gridCol w:w="632"/>
        <w:gridCol w:w="632"/>
        <w:gridCol w:w="696"/>
        <w:gridCol w:w="632"/>
        <w:gridCol w:w="632"/>
        <w:gridCol w:w="632"/>
      </w:tblGrid>
      <w:tr w14:paraId="61CD4321">
        <w:tblPrEx>
          <w:tblCellMar>
            <w:top w:w="0" w:type="dxa"/>
            <w:left w:w="108" w:type="dxa"/>
            <w:bottom w:w="0" w:type="dxa"/>
            <w:right w:w="108" w:type="dxa"/>
          </w:tblCellMar>
        </w:tblPrEx>
        <w:tc>
          <w:tcPr>
            <w:tcW w:w="8848" w:type="dxa"/>
            <w:gridSpan w:val="14"/>
            <w:vAlign w:val="center"/>
          </w:tcPr>
          <w:p w14:paraId="1F0D925C">
            <w:pPr>
              <w:jc w:val="center"/>
            </w:pPr>
            <w:r>
              <w:rPr>
                <w:rFonts w:ascii="宋体" w:hAnsi="宋体" w:eastAsia="宋体"/>
                <w:sz w:val="24"/>
              </w:rPr>
              <w:t>项目支出绩效自评表</w:t>
            </w:r>
          </w:p>
        </w:tc>
      </w:tr>
      <w:tr w14:paraId="7007AEBD">
        <w:tblPrEx>
          <w:tblCellMar>
            <w:top w:w="0" w:type="dxa"/>
            <w:left w:w="108" w:type="dxa"/>
            <w:bottom w:w="0" w:type="dxa"/>
            <w:right w:w="108" w:type="dxa"/>
          </w:tblCellMar>
        </w:tblPrEx>
        <w:tc>
          <w:tcPr>
            <w:tcW w:w="8848" w:type="dxa"/>
            <w:gridSpan w:val="14"/>
            <w:vAlign w:val="center"/>
          </w:tcPr>
          <w:p w14:paraId="779B2A98">
            <w:pPr>
              <w:jc w:val="center"/>
            </w:pPr>
            <w:r>
              <w:rPr>
                <w:rFonts w:ascii="宋体" w:hAnsi="宋体" w:eastAsia="宋体"/>
                <w:sz w:val="24"/>
              </w:rPr>
              <w:t>(2024年度)</w:t>
            </w:r>
          </w:p>
        </w:tc>
      </w:tr>
      <w:tr w14:paraId="7745929A">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0BE56">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1652197">
            <w:pPr>
              <w:jc w:val="center"/>
            </w:pPr>
            <w:r>
              <w:rPr>
                <w:rFonts w:ascii="宋体" w:hAnsi="宋体" w:eastAsia="宋体"/>
                <w:sz w:val="16"/>
              </w:rPr>
              <w:t>偿还欠款项目</w:t>
            </w:r>
          </w:p>
        </w:tc>
      </w:tr>
      <w:tr w14:paraId="275B25E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41FF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D21FF8">
            <w:pPr>
              <w:jc w:val="center"/>
            </w:pPr>
            <w:r>
              <w:rPr>
                <w:rFonts w:ascii="宋体" w:hAnsi="宋体" w:eastAsia="宋体"/>
                <w:sz w:val="16"/>
              </w:rPr>
              <w:t>岳普湖县水利局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D2767">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F479C9">
            <w:pPr>
              <w:jc w:val="center"/>
            </w:pPr>
            <w:r>
              <w:rPr>
                <w:rFonts w:ascii="宋体" w:hAnsi="宋体" w:eastAsia="宋体"/>
                <w:sz w:val="16"/>
              </w:rPr>
              <w:t>岳普湖县水利局</w:t>
            </w:r>
          </w:p>
        </w:tc>
      </w:tr>
      <w:tr w14:paraId="44A5A9D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9B34AB">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B0C559">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D140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357B88">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5BF71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95AFE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B624ED">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778F2">
            <w:pPr>
              <w:jc w:val="center"/>
            </w:pPr>
            <w:r>
              <w:rPr>
                <w:rFonts w:ascii="宋体" w:hAnsi="宋体" w:eastAsia="宋体"/>
                <w:sz w:val="16"/>
              </w:rPr>
              <w:t>得分</w:t>
            </w:r>
          </w:p>
        </w:tc>
      </w:tr>
      <w:tr w14:paraId="6B6E36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352E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179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28F5A">
            <w:pPr>
              <w:jc w:val="center"/>
            </w:pPr>
            <w:r>
              <w:rPr>
                <w:rFonts w:ascii="宋体" w:hAnsi="宋体" w:eastAsia="宋体"/>
                <w:sz w:val="16"/>
              </w:rPr>
              <w:t>154.57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3C506A">
            <w:pPr>
              <w:jc w:val="center"/>
            </w:pPr>
            <w:r>
              <w:rPr>
                <w:rFonts w:ascii="宋体" w:hAnsi="宋体" w:eastAsia="宋体"/>
                <w:sz w:val="16"/>
              </w:rPr>
              <w:t>154.57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522C03">
            <w:pPr>
              <w:jc w:val="center"/>
            </w:pPr>
            <w:r>
              <w:rPr>
                <w:rFonts w:ascii="宋体" w:hAnsi="宋体" w:eastAsia="宋体"/>
                <w:sz w:val="16"/>
              </w:rPr>
              <w:t>154.57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F4251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9B04A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29963">
            <w:pPr>
              <w:jc w:val="center"/>
            </w:pPr>
            <w:r>
              <w:rPr>
                <w:rFonts w:ascii="宋体" w:hAnsi="宋体" w:eastAsia="宋体"/>
                <w:sz w:val="16"/>
              </w:rPr>
              <w:t>10.00分</w:t>
            </w:r>
          </w:p>
        </w:tc>
      </w:tr>
      <w:tr w14:paraId="6EF7DB6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C7CE4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13AA7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AF473">
            <w:pPr>
              <w:jc w:val="center"/>
            </w:pPr>
            <w:r>
              <w:rPr>
                <w:rFonts w:ascii="宋体" w:hAnsi="宋体" w:eastAsia="宋体"/>
                <w:sz w:val="16"/>
              </w:rPr>
              <w:t>154.57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3697C7">
            <w:pPr>
              <w:jc w:val="center"/>
            </w:pPr>
            <w:r>
              <w:rPr>
                <w:rFonts w:ascii="宋体" w:hAnsi="宋体" w:eastAsia="宋体"/>
                <w:sz w:val="16"/>
              </w:rPr>
              <w:t>154.57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6F3311">
            <w:pPr>
              <w:jc w:val="center"/>
            </w:pPr>
            <w:r>
              <w:rPr>
                <w:rFonts w:ascii="宋体" w:hAnsi="宋体" w:eastAsia="宋体"/>
                <w:sz w:val="16"/>
              </w:rPr>
              <w:t>154.57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FD3F9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DDF361">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D4148C">
            <w:pPr>
              <w:jc w:val="center"/>
            </w:pPr>
            <w:r>
              <w:rPr>
                <w:rFonts w:ascii="宋体" w:hAnsi="宋体" w:eastAsia="宋体"/>
                <w:sz w:val="16"/>
              </w:rPr>
              <w:t>—</w:t>
            </w:r>
          </w:p>
        </w:tc>
      </w:tr>
      <w:tr w14:paraId="79680C4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9CB6F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41460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CC1B6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0E086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CC41C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520FF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A55FD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AF3939">
            <w:pPr>
              <w:jc w:val="center"/>
            </w:pPr>
            <w:r>
              <w:rPr>
                <w:rFonts w:ascii="宋体" w:hAnsi="宋体" w:eastAsia="宋体"/>
                <w:sz w:val="16"/>
              </w:rPr>
              <w:t>—</w:t>
            </w:r>
          </w:p>
        </w:tc>
      </w:tr>
      <w:tr w14:paraId="092EF73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1F4590">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D7840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B9447F7">
            <w:pPr>
              <w:jc w:val="center"/>
            </w:pPr>
            <w:r>
              <w:rPr>
                <w:rFonts w:ascii="宋体" w:hAnsi="宋体" w:eastAsia="宋体"/>
                <w:sz w:val="16"/>
              </w:rPr>
              <w:t>实际完成情况</w:t>
            </w:r>
          </w:p>
        </w:tc>
      </w:tr>
      <w:tr w14:paraId="7C01604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638E2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FCE1928">
            <w:pPr>
              <w:jc w:val="both"/>
            </w:pPr>
            <w:r>
              <w:rPr>
                <w:rFonts w:ascii="宋体" w:hAnsi="宋体" w:eastAsia="宋体"/>
                <w:sz w:val="16"/>
              </w:rPr>
              <w:t>项目主要用于支付4个项目的前期欠款，确保项目款项按期及时支付，提高政府部门的履约和服务能力，增强政府公信力。</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48C6596">
            <w:pPr>
              <w:jc w:val="both"/>
            </w:pPr>
            <w:r>
              <w:rPr>
                <w:rFonts w:ascii="宋体" w:hAnsi="宋体" w:eastAsia="宋体"/>
                <w:sz w:val="16"/>
              </w:rPr>
              <w:t>现阶段已完成4个项目前期欠款的支付，已确保项目款项按期及时支付，预算执行率为100%。项目的实施提高政府部门的履约和服务能力，增强政府公信力。</w:t>
            </w:r>
          </w:p>
        </w:tc>
      </w:tr>
      <w:tr w14:paraId="297A4D5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6871CE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4B2F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9085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DBA83">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55DE6">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AECC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F6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BC2AE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28080D">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E2BD5B">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0DD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E1AE9">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12DF2">
            <w:pPr>
              <w:jc w:val="center"/>
            </w:pPr>
            <w:r>
              <w:rPr>
                <w:rFonts w:ascii="宋体" w:hAnsi="宋体" w:eastAsia="宋体"/>
                <w:sz w:val="16"/>
              </w:rPr>
              <w:t>偏差原因分析及改进措施</w:t>
            </w:r>
          </w:p>
        </w:tc>
      </w:tr>
      <w:tr w14:paraId="325C49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703EEB">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F361BC">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65FEF">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E2D00">
            <w:pPr>
              <w:jc w:val="center"/>
            </w:pPr>
            <w:r>
              <w:rPr>
                <w:rFonts w:ascii="宋体" w:hAnsi="宋体" w:eastAsia="宋体"/>
                <w:sz w:val="16"/>
              </w:rPr>
              <w:t>欠款项目数量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FD40A9">
            <w:pPr>
              <w:jc w:val="center"/>
            </w:pPr>
            <w:r>
              <w:rPr>
                <w:rFonts w:ascii="宋体" w:hAnsi="宋体" w:eastAsia="宋体"/>
                <w:sz w:val="16"/>
              </w:rPr>
              <w:t>&gt;=4个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7E235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6C1D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ED71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EB5A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FEC3">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335B2">
            <w:pPr>
              <w:jc w:val="center"/>
            </w:pPr>
            <w:r>
              <w:rPr>
                <w:rFonts w:ascii="宋体" w:hAnsi="宋体" w:eastAsia="宋体"/>
                <w:sz w:val="16"/>
              </w:rPr>
              <w:t>=4个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E3EE9A">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2A04D">
            <w:pPr>
              <w:jc w:val="center"/>
            </w:pPr>
          </w:p>
        </w:tc>
      </w:tr>
      <w:tr w14:paraId="780935A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BF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174519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4E1CD7">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CE6113">
            <w:pPr>
              <w:jc w:val="center"/>
            </w:pPr>
            <w:r>
              <w:rPr>
                <w:rFonts w:ascii="宋体" w:hAnsi="宋体" w:eastAsia="宋体"/>
                <w:sz w:val="16"/>
              </w:rPr>
              <w:t>资金保障率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5718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7B7F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95B18">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993FD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EAA9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98F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59C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8CAE7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1B5762">
            <w:pPr>
              <w:jc w:val="center"/>
            </w:pPr>
          </w:p>
        </w:tc>
      </w:tr>
      <w:tr w14:paraId="1358E0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DB50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F2D45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C04AD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DC66A2">
            <w:pPr>
              <w:jc w:val="center"/>
            </w:pPr>
            <w:r>
              <w:rPr>
                <w:rFonts w:ascii="宋体" w:hAnsi="宋体" w:eastAsia="宋体"/>
                <w:sz w:val="16"/>
              </w:rPr>
              <w:t>资金使用合规率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568E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2EA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FB8F6">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9046E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2AC8F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0DFD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9B35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487F29">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A202D7">
            <w:pPr>
              <w:jc w:val="center"/>
            </w:pPr>
          </w:p>
        </w:tc>
      </w:tr>
      <w:tr w14:paraId="4C7F2F3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40A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D3589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7A48C5">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6DD00">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086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DFC10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CE62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8246D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FE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BB5F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FE4A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63C9B0">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CDD15">
            <w:pPr>
              <w:jc w:val="center"/>
            </w:pPr>
          </w:p>
        </w:tc>
      </w:tr>
      <w:tr w14:paraId="4FA5A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1671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77E8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14A6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353A8">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1F5C7">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2B7E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DB0DC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3FED8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56CAD">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ED3A8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33AA63">
            <w:pPr>
              <w:jc w:val="center"/>
            </w:pPr>
            <w:r>
              <w:rPr>
                <w:rFonts w:ascii="宋体" w:hAnsi="宋体" w:eastAsia="宋体"/>
                <w:sz w:val="16"/>
              </w:rPr>
              <w:t>=2024年12月24日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E29023">
            <w:pPr>
              <w:jc w:val="center"/>
            </w:pPr>
            <w:r>
              <w:rPr>
                <w:rFonts w:ascii="宋体" w:hAnsi="宋体" w:eastAsia="宋体"/>
                <w:sz w:val="16"/>
              </w:rPr>
              <w:t>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53128">
            <w:pPr>
              <w:jc w:val="center"/>
            </w:pPr>
          </w:p>
        </w:tc>
      </w:tr>
      <w:tr w14:paraId="253F73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ECA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9878BF">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2771">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C784F">
            <w:pPr>
              <w:jc w:val="center"/>
            </w:pPr>
            <w:r>
              <w:rPr>
                <w:rFonts w:ascii="宋体" w:hAnsi="宋体" w:eastAsia="宋体"/>
                <w:sz w:val="16"/>
              </w:rPr>
              <w:t>欠款项目预算控制数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07A33E">
            <w:pPr>
              <w:jc w:val="center"/>
            </w:pPr>
            <w:r>
              <w:rPr>
                <w:rFonts w:ascii="宋体" w:hAnsi="宋体" w:eastAsia="宋体"/>
                <w:sz w:val="16"/>
              </w:rPr>
              <w:t>&lt;=38.64万元/个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2DA4E4">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4D7C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2DD7E">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5E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DD90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F2C8A9">
            <w:pPr>
              <w:jc w:val="center"/>
            </w:pPr>
            <w:r>
              <w:rPr>
                <w:rFonts w:ascii="宋体" w:hAnsi="宋体" w:eastAsia="宋体"/>
                <w:sz w:val="16"/>
              </w:rPr>
              <w:t>=38.64万元/个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36FD6E">
            <w:pPr>
              <w:jc w:val="center"/>
            </w:pPr>
            <w:r>
              <w:rPr>
                <w:rFonts w:ascii="宋体" w:hAnsi="宋体" w:eastAsia="宋体"/>
                <w:sz w:val="16"/>
              </w:rPr>
              <w:t>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5C378">
            <w:pPr>
              <w:jc w:val="center"/>
            </w:pPr>
          </w:p>
        </w:tc>
      </w:tr>
      <w:tr w14:paraId="2AFE93F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BC1B9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2C85">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A44CFE">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D466D">
            <w:pPr>
              <w:jc w:val="center"/>
            </w:pPr>
            <w:r>
              <w:rPr>
                <w:rFonts w:ascii="宋体" w:hAnsi="宋体" w:eastAsia="宋体"/>
                <w:sz w:val="16"/>
              </w:rPr>
              <w:t>提高政府部门的履约和服务能力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9058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A61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0E0D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736C36">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D3251">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E336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B2A997">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1C79C9">
            <w:pPr>
              <w:jc w:val="center"/>
            </w:pPr>
            <w:r>
              <w:rPr>
                <w:rFonts w:ascii="宋体" w:hAnsi="宋体" w:eastAsia="宋体"/>
                <w:sz w:val="16"/>
              </w:rPr>
              <w:t>30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21A804">
            <w:pPr>
              <w:jc w:val="center"/>
            </w:pPr>
          </w:p>
        </w:tc>
      </w:tr>
      <w:tr w14:paraId="2CAE9744">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74D7D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74938">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3499B0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4C754">
            <w:pPr>
              <w:jc w:val="center"/>
            </w:pPr>
            <w:r>
              <w:rPr>
                <w:rFonts w:ascii="宋体" w:hAnsi="宋体" w:eastAsia="宋体"/>
                <w:sz w:val="16"/>
              </w:rPr>
              <w:t>100分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4DBA2953"/>
        </w:tc>
      </w:tr>
    </w:tbl>
    <w:p w14:paraId="27EA1F79">
      <w:r>
        <w:br w:type="page"/>
      </w:r>
    </w:p>
    <w:tbl>
      <w:tblPr>
        <w:tblStyle w:val="9"/>
        <w:tblW w:w="0" w:type="auto"/>
        <w:tblInd w:w="0" w:type="dxa"/>
        <w:tblLayout w:type="autofit"/>
        <w:tblCellMar>
          <w:top w:w="0" w:type="dxa"/>
          <w:left w:w="108" w:type="dxa"/>
          <w:bottom w:w="0" w:type="dxa"/>
          <w:right w:w="108" w:type="dxa"/>
        </w:tblCellMar>
      </w:tblPr>
      <w:tblGrid>
        <w:gridCol w:w="619"/>
        <w:gridCol w:w="599"/>
        <w:gridCol w:w="599"/>
        <w:gridCol w:w="620"/>
        <w:gridCol w:w="936"/>
        <w:gridCol w:w="607"/>
        <w:gridCol w:w="604"/>
        <w:gridCol w:w="611"/>
        <w:gridCol w:w="600"/>
        <w:gridCol w:w="599"/>
        <w:gridCol w:w="856"/>
        <w:gridCol w:w="632"/>
        <w:gridCol w:w="558"/>
        <w:gridCol w:w="620"/>
      </w:tblGrid>
      <w:tr w14:paraId="31C6BC4D">
        <w:tblPrEx>
          <w:tblCellMar>
            <w:top w:w="0" w:type="dxa"/>
            <w:left w:w="108" w:type="dxa"/>
            <w:bottom w:w="0" w:type="dxa"/>
            <w:right w:w="108" w:type="dxa"/>
          </w:tblCellMar>
        </w:tblPrEx>
        <w:tc>
          <w:tcPr>
            <w:tcW w:w="8848" w:type="dxa"/>
            <w:gridSpan w:val="14"/>
            <w:vAlign w:val="center"/>
          </w:tcPr>
          <w:p w14:paraId="4C2F3B0F">
            <w:pPr>
              <w:jc w:val="center"/>
            </w:pPr>
            <w:r>
              <w:rPr>
                <w:rFonts w:ascii="宋体" w:hAnsi="宋体" w:eastAsia="宋体"/>
                <w:sz w:val="24"/>
              </w:rPr>
              <w:t>项目支出绩效自评表</w:t>
            </w:r>
          </w:p>
        </w:tc>
      </w:tr>
      <w:tr w14:paraId="175D8F86">
        <w:tblPrEx>
          <w:tblCellMar>
            <w:top w:w="0" w:type="dxa"/>
            <w:left w:w="108" w:type="dxa"/>
            <w:bottom w:w="0" w:type="dxa"/>
            <w:right w:w="108" w:type="dxa"/>
          </w:tblCellMar>
        </w:tblPrEx>
        <w:tc>
          <w:tcPr>
            <w:tcW w:w="8848" w:type="dxa"/>
            <w:gridSpan w:val="14"/>
            <w:vAlign w:val="center"/>
          </w:tcPr>
          <w:p w14:paraId="06AB4ADA">
            <w:pPr>
              <w:jc w:val="center"/>
            </w:pPr>
            <w:r>
              <w:rPr>
                <w:rFonts w:ascii="宋体" w:hAnsi="宋体" w:eastAsia="宋体"/>
                <w:sz w:val="24"/>
              </w:rPr>
              <w:t>(2024年度)</w:t>
            </w:r>
          </w:p>
        </w:tc>
      </w:tr>
      <w:tr w14:paraId="3ACE51A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A023F">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9797D4D">
            <w:pPr>
              <w:jc w:val="center"/>
            </w:pPr>
            <w:r>
              <w:rPr>
                <w:rFonts w:ascii="宋体" w:hAnsi="宋体" w:eastAsia="宋体"/>
                <w:sz w:val="16"/>
              </w:rPr>
              <w:t>喀什噶尔河灌区岳普湖县输水总干渠续建配套与现代化改造工程（第四标段）项目</w:t>
            </w:r>
          </w:p>
        </w:tc>
      </w:tr>
      <w:tr w14:paraId="5A7BE09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51FB2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30BEA9A">
            <w:pPr>
              <w:jc w:val="center"/>
            </w:pPr>
            <w:r>
              <w:rPr>
                <w:rFonts w:ascii="宋体" w:hAnsi="宋体" w:eastAsia="宋体"/>
                <w:sz w:val="16"/>
              </w:rPr>
              <w:t>岳普湖县水利局</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34D66">
            <w:pPr>
              <w:jc w:val="center"/>
            </w:pPr>
            <w:r>
              <w:rPr>
                <w:rFonts w:ascii="宋体" w:hAnsi="宋体" w:eastAsia="宋体"/>
                <w:sz w:val="16"/>
              </w:rPr>
              <w:t>实施单位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DA822F">
            <w:pPr>
              <w:jc w:val="center"/>
            </w:pPr>
            <w:r>
              <w:rPr>
                <w:rFonts w:ascii="宋体" w:hAnsi="宋体" w:eastAsia="宋体"/>
                <w:sz w:val="16"/>
              </w:rPr>
              <w:t>岳普湖县水利局</w:t>
            </w:r>
          </w:p>
        </w:tc>
      </w:tr>
      <w:tr w14:paraId="2E4224D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EDA9A4">
            <w:pPr>
              <w:jc w:val="center"/>
            </w:pPr>
            <w:r>
              <w:rPr>
                <w:rFonts w:ascii="宋体" w:hAnsi="宋体" w:eastAsia="宋体"/>
                <w:sz w:val="16"/>
              </w:rPr>
              <w:t>项目资金 （万元）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60E30A">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E36A09">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7C9ABE">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8DF92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A6EE38">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6033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EE5995">
            <w:pPr>
              <w:jc w:val="center"/>
            </w:pPr>
            <w:r>
              <w:rPr>
                <w:rFonts w:ascii="宋体" w:hAnsi="宋体" w:eastAsia="宋体"/>
                <w:sz w:val="16"/>
              </w:rPr>
              <w:t>得分</w:t>
            </w:r>
          </w:p>
        </w:tc>
      </w:tr>
      <w:tr w14:paraId="1137E3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76BE54"/>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68B05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34CC3D">
            <w:pPr>
              <w:jc w:val="center"/>
            </w:pPr>
            <w:r>
              <w:rPr>
                <w:rFonts w:ascii="宋体" w:hAnsi="宋体" w:eastAsia="宋体"/>
                <w:sz w:val="16"/>
              </w:rPr>
              <w:t>4,243.00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7AD59">
            <w:pPr>
              <w:jc w:val="center"/>
            </w:pPr>
            <w:r>
              <w:rPr>
                <w:rFonts w:ascii="宋体" w:hAnsi="宋体" w:eastAsia="宋体"/>
                <w:sz w:val="16"/>
              </w:rPr>
              <w:t>4,243.00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2A5D70">
            <w:pPr>
              <w:jc w:val="center"/>
            </w:pPr>
            <w:r>
              <w:rPr>
                <w:rFonts w:ascii="宋体" w:hAnsi="宋体" w:eastAsia="宋体"/>
                <w:sz w:val="16"/>
              </w:rPr>
              <w:t>4,183.58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F201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B851D4">
            <w:pPr>
              <w:jc w:val="center"/>
            </w:pPr>
            <w:r>
              <w:rPr>
                <w:rFonts w:ascii="宋体" w:hAnsi="宋体" w:eastAsia="宋体"/>
                <w:sz w:val="16"/>
              </w:rPr>
              <w:t>98.60%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5B2163">
            <w:pPr>
              <w:jc w:val="center"/>
            </w:pPr>
            <w:r>
              <w:rPr>
                <w:rFonts w:ascii="宋体" w:hAnsi="宋体" w:eastAsia="宋体"/>
                <w:sz w:val="16"/>
              </w:rPr>
              <w:t>9.65分</w:t>
            </w:r>
          </w:p>
        </w:tc>
      </w:tr>
      <w:tr w14:paraId="12B546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DE4B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1D6BA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05541">
            <w:pPr>
              <w:jc w:val="center"/>
            </w:pPr>
            <w:r>
              <w:rPr>
                <w:rFonts w:ascii="宋体" w:hAnsi="宋体" w:eastAsia="宋体"/>
                <w:sz w:val="16"/>
              </w:rPr>
              <w:t>4,243.00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6DDB6A">
            <w:pPr>
              <w:jc w:val="center"/>
            </w:pPr>
            <w:r>
              <w:rPr>
                <w:rFonts w:ascii="宋体" w:hAnsi="宋体" w:eastAsia="宋体"/>
                <w:sz w:val="16"/>
              </w:rPr>
              <w:t>4,243.00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3DA5C0">
            <w:pPr>
              <w:jc w:val="center"/>
            </w:pPr>
            <w:r>
              <w:rPr>
                <w:rFonts w:ascii="宋体" w:hAnsi="宋体" w:eastAsia="宋体"/>
                <w:sz w:val="16"/>
              </w:rPr>
              <w:t>4,183.58</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5BFC8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3D9D77">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D8F7C">
            <w:pPr>
              <w:jc w:val="center"/>
            </w:pPr>
            <w:r>
              <w:rPr>
                <w:rFonts w:ascii="宋体" w:hAnsi="宋体" w:eastAsia="宋体"/>
                <w:sz w:val="16"/>
              </w:rPr>
              <w:t>—</w:t>
            </w:r>
          </w:p>
        </w:tc>
      </w:tr>
      <w:tr w14:paraId="57BDA5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73B66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310BE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CD6D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1C21A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D22A4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F1404">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0619F0">
            <w:pPr>
              <w:jc w:val="center"/>
            </w:pP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5E775">
            <w:pPr>
              <w:jc w:val="center"/>
            </w:pPr>
            <w:r>
              <w:rPr>
                <w:rFonts w:ascii="宋体" w:hAnsi="宋体" w:eastAsia="宋体"/>
                <w:sz w:val="16"/>
              </w:rPr>
              <w:t>—</w:t>
            </w:r>
          </w:p>
        </w:tc>
      </w:tr>
      <w:tr w14:paraId="61A63E9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D4CF32">
            <w:pPr>
              <w:jc w:val="center"/>
            </w:pPr>
            <w:r>
              <w:rPr>
                <w:rFonts w:ascii="宋体" w:hAnsi="宋体" w:eastAsia="宋体"/>
                <w:sz w:val="16"/>
              </w:rPr>
              <w:t>三、目标完成情况</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AA24057">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AA56A8E">
            <w:pPr>
              <w:jc w:val="center"/>
            </w:pPr>
            <w:r>
              <w:rPr>
                <w:rFonts w:ascii="宋体" w:hAnsi="宋体" w:eastAsia="宋体"/>
                <w:sz w:val="16"/>
              </w:rPr>
              <w:t>实际完成情况</w:t>
            </w:r>
          </w:p>
        </w:tc>
      </w:tr>
      <w:tr w14:paraId="336138B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07F3B"/>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FE26062">
            <w:pPr>
              <w:jc w:val="both"/>
            </w:pPr>
            <w:r>
              <w:rPr>
                <w:rFonts w:ascii="宋体" w:hAnsi="宋体" w:eastAsia="宋体"/>
                <w:sz w:val="16"/>
              </w:rPr>
              <w:t>建设输水总干渠3.90公里，渠段内配套改建建筑物29座。通过项目的实施减少水土流失，提升水源涵养和水土保持能力。提高灌区的灌溉保证水平，改善农田引水灌溉条件。</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E027DE4">
            <w:pPr>
              <w:jc w:val="both"/>
            </w:pPr>
            <w:r>
              <w:rPr>
                <w:rFonts w:ascii="宋体" w:hAnsi="宋体" w:eastAsia="宋体"/>
                <w:sz w:val="16"/>
              </w:rPr>
              <w:t>现阶段已完成3.90公里的输水总干渠建设，渠段内配套改建29座建筑物的任务。预算执行率为98.60%。通过项目的实施减少水土流失，提升水源涵养和水土保持能力。提高灌区的灌溉保证水平，改善农田引水灌溉条件。受益农户满意度为100%。</w:t>
            </w:r>
          </w:p>
        </w:tc>
      </w:tr>
      <w:tr w14:paraId="5D7FD9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4E94D5D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E88D5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FF0CAB">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E0E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78532">
            <w:pPr>
              <w:jc w:val="center"/>
            </w:pPr>
            <w:r>
              <w:rPr>
                <w:rFonts w:ascii="宋体" w:hAnsi="宋体" w:eastAsia="宋体"/>
                <w:sz w:val="16"/>
              </w:rPr>
              <w:t>年度指标值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BACD0">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960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EC028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775E3">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3C8F3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DC7B">
            <w:pPr>
              <w:jc w:val="center"/>
            </w:pPr>
            <w:r>
              <w:rPr>
                <w:rFonts w:ascii="宋体" w:hAnsi="宋体" w:eastAsia="宋体"/>
                <w:sz w:val="16"/>
              </w:rPr>
              <w:t>实际完成值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CB6C1">
            <w:pPr>
              <w:jc w:val="center"/>
            </w:pPr>
            <w:r>
              <w:rPr>
                <w:rFonts w:ascii="宋体" w:hAnsi="宋体" w:eastAsia="宋体"/>
                <w:sz w:val="16"/>
              </w:rPr>
              <w:t>得分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D74190">
            <w:pPr>
              <w:jc w:val="center"/>
            </w:pPr>
            <w:r>
              <w:rPr>
                <w:rFonts w:ascii="宋体" w:hAnsi="宋体" w:eastAsia="宋体"/>
                <w:sz w:val="16"/>
              </w:rPr>
              <w:t>偏差原因分析及改进措施</w:t>
            </w:r>
          </w:p>
        </w:tc>
      </w:tr>
      <w:tr w14:paraId="76F15AA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E5EC5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898A4D">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D2524">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8713AB">
            <w:pPr>
              <w:jc w:val="center"/>
            </w:pPr>
            <w:r>
              <w:rPr>
                <w:rFonts w:ascii="宋体" w:hAnsi="宋体" w:eastAsia="宋体"/>
                <w:sz w:val="16"/>
              </w:rPr>
              <w:t>建设输水总干渠长度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4E398">
            <w:pPr>
              <w:jc w:val="center"/>
            </w:pPr>
            <w:r>
              <w:rPr>
                <w:rFonts w:ascii="宋体" w:hAnsi="宋体" w:eastAsia="宋体"/>
                <w:sz w:val="16"/>
              </w:rPr>
              <w:t>&gt;=3.90公里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6461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82C5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4EB190">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B31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A13F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46B20">
            <w:pPr>
              <w:jc w:val="center"/>
            </w:pPr>
            <w:r>
              <w:rPr>
                <w:rFonts w:ascii="宋体" w:hAnsi="宋体" w:eastAsia="宋体"/>
                <w:sz w:val="16"/>
              </w:rPr>
              <w:t>=3.9公里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8CB7A">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F90D0E">
            <w:pPr>
              <w:jc w:val="center"/>
            </w:pPr>
          </w:p>
        </w:tc>
      </w:tr>
      <w:tr w14:paraId="4D27E6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01CAB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8A5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3F450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ED1933">
            <w:pPr>
              <w:jc w:val="center"/>
            </w:pPr>
            <w:r>
              <w:rPr>
                <w:rFonts w:ascii="宋体" w:hAnsi="宋体" w:eastAsia="宋体"/>
                <w:sz w:val="16"/>
              </w:rPr>
              <w:t>配套改建建筑物数量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143F0">
            <w:pPr>
              <w:jc w:val="center"/>
            </w:pPr>
            <w:r>
              <w:rPr>
                <w:rFonts w:ascii="宋体" w:hAnsi="宋体" w:eastAsia="宋体"/>
                <w:sz w:val="16"/>
              </w:rPr>
              <w:t>&gt;=29座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F5846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1E761">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F56AD7">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F3D74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CC79C">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C5163">
            <w:pPr>
              <w:jc w:val="center"/>
            </w:pPr>
            <w:r>
              <w:rPr>
                <w:rFonts w:ascii="宋体" w:hAnsi="宋体" w:eastAsia="宋体"/>
                <w:sz w:val="16"/>
              </w:rPr>
              <w:t>=29座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1E2B5">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B00C1E">
            <w:pPr>
              <w:jc w:val="center"/>
            </w:pPr>
          </w:p>
        </w:tc>
      </w:tr>
      <w:tr w14:paraId="56CB3B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4032E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4ED50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296644">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E779">
            <w:pPr>
              <w:jc w:val="center"/>
            </w:pPr>
            <w:r>
              <w:rPr>
                <w:rFonts w:ascii="宋体" w:hAnsi="宋体" w:eastAsia="宋体"/>
                <w:sz w:val="16"/>
              </w:rPr>
              <w:t>年度工程质量合格率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2470C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E81E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B9DE07">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2B44EC">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EA9E6">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2D001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FBD7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E1A85F">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4F7F7">
            <w:pPr>
              <w:jc w:val="center"/>
            </w:pPr>
          </w:p>
        </w:tc>
      </w:tr>
      <w:tr w14:paraId="6AB6248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DB87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87E3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1F6A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95679">
            <w:pPr>
              <w:jc w:val="center"/>
            </w:pPr>
            <w:r>
              <w:rPr>
                <w:rFonts w:ascii="宋体" w:hAnsi="宋体" w:eastAsia="宋体"/>
                <w:sz w:val="16"/>
              </w:rPr>
              <w:t>年度建设任务量完成率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3F6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5CAF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7827E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C5C15">
            <w:pPr>
              <w:jc w:val="center"/>
            </w:pPr>
            <w:r>
              <w:rPr>
                <w:rFonts w:ascii="宋体" w:hAnsi="宋体" w:eastAsia="宋体"/>
                <w:sz w:val="16"/>
              </w:rPr>
              <w:t>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765E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FF0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2A5C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6391C">
            <w:pPr>
              <w:jc w:val="center"/>
            </w:pPr>
            <w:r>
              <w:rPr>
                <w:rFonts w:ascii="宋体" w:hAnsi="宋体" w:eastAsia="宋体"/>
                <w:sz w:val="16"/>
              </w:rPr>
              <w:t>7</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D12EAF">
            <w:pPr>
              <w:jc w:val="center"/>
            </w:pPr>
          </w:p>
        </w:tc>
      </w:tr>
      <w:tr w14:paraId="1FBB3D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F225B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338D3F"/>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38C0E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613BD8">
            <w:pPr>
              <w:jc w:val="center"/>
            </w:pPr>
            <w:r>
              <w:rPr>
                <w:rFonts w:ascii="宋体" w:hAnsi="宋体" w:eastAsia="宋体"/>
                <w:sz w:val="16"/>
              </w:rPr>
              <w:t>资金支付及时率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074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ED850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2EEF2">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C26686">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4012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F6BF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F2B81">
            <w:pPr>
              <w:jc w:val="center"/>
            </w:pPr>
            <w:r>
              <w:rPr>
                <w:rFonts w:ascii="宋体" w:hAnsi="宋体" w:eastAsia="宋体"/>
                <w:sz w:val="16"/>
              </w:rPr>
              <w:t>=98.6%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6881EB">
            <w:pPr>
              <w:jc w:val="center"/>
            </w:pPr>
            <w:r>
              <w:rPr>
                <w:rFonts w:ascii="宋体" w:hAnsi="宋体" w:eastAsia="宋体"/>
                <w:sz w:val="16"/>
              </w:rPr>
              <w:t>5.79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79787">
            <w:pPr>
              <w:jc w:val="center"/>
            </w:pPr>
            <w:r>
              <w:rPr>
                <w:rFonts w:ascii="宋体" w:hAnsi="宋体" w:eastAsia="宋体"/>
                <w:sz w:val="16"/>
              </w:rPr>
              <w:t>偏差原因：项目已完工，剩余资金为质保金未支付。改进措施：待项目质保期过后，工程质量无误后及时支付资金。</w:t>
            </w:r>
          </w:p>
        </w:tc>
      </w:tr>
      <w:tr w14:paraId="31F215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7308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B7C6F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DD93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CBAEF">
            <w:pPr>
              <w:jc w:val="center"/>
            </w:pPr>
            <w:r>
              <w:rPr>
                <w:rFonts w:ascii="宋体" w:hAnsi="宋体" w:eastAsia="宋体"/>
                <w:sz w:val="16"/>
              </w:rPr>
              <w:t>资金支付完成时间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6F176">
            <w:pPr>
              <w:jc w:val="center"/>
            </w:pPr>
            <w:r>
              <w:rPr>
                <w:rFonts w:ascii="宋体" w:hAnsi="宋体" w:eastAsia="宋体"/>
                <w:sz w:val="16"/>
              </w:rPr>
              <w:t>=2024年12月30日前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8FC6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2C203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12E12">
            <w:pPr>
              <w:jc w:val="center"/>
            </w:pPr>
            <w:r>
              <w:rPr>
                <w:rFonts w:ascii="宋体" w:hAnsi="宋体" w:eastAsia="宋体"/>
                <w:sz w:val="16"/>
              </w:rPr>
              <w:t>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4E7B7E">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246E9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0B692">
            <w:pPr>
              <w:jc w:val="center"/>
            </w:pPr>
            <w:r>
              <w:rPr>
                <w:rFonts w:ascii="宋体" w:hAnsi="宋体" w:eastAsia="宋体"/>
                <w:sz w:val="16"/>
              </w:rPr>
              <w:t>=2024年12月20日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C8F6E">
            <w:pPr>
              <w:jc w:val="center"/>
            </w:pPr>
            <w:r>
              <w:rPr>
                <w:rFonts w:ascii="宋体" w:hAnsi="宋体" w:eastAsia="宋体"/>
                <w:sz w:val="16"/>
              </w:rPr>
              <w:t>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3A0B9">
            <w:pPr>
              <w:jc w:val="center"/>
            </w:pPr>
          </w:p>
        </w:tc>
      </w:tr>
      <w:tr w14:paraId="0EC0E6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FB166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FECC6">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25D77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680741">
            <w:pPr>
              <w:jc w:val="center"/>
            </w:pPr>
            <w:r>
              <w:rPr>
                <w:rFonts w:ascii="宋体" w:hAnsi="宋体" w:eastAsia="宋体"/>
                <w:sz w:val="16"/>
              </w:rPr>
              <w:t>输水总干渠建设成本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702B2">
            <w:pPr>
              <w:jc w:val="center"/>
            </w:pPr>
            <w:r>
              <w:rPr>
                <w:rFonts w:ascii="宋体" w:hAnsi="宋体" w:eastAsia="宋体"/>
                <w:sz w:val="16"/>
              </w:rPr>
              <w:t>&lt;=1087.94万元/公里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B412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1149B">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932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D66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B0A3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44DB7">
            <w:pPr>
              <w:jc w:val="center"/>
            </w:pPr>
            <w:r>
              <w:rPr>
                <w:rFonts w:ascii="宋体" w:hAnsi="宋体" w:eastAsia="宋体"/>
                <w:sz w:val="16"/>
              </w:rPr>
              <w:t>=1072.71万元/公里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FD17D">
            <w:pPr>
              <w:jc w:val="center"/>
            </w:pPr>
            <w:r>
              <w:rPr>
                <w:rFonts w:ascii="宋体" w:hAnsi="宋体" w:eastAsia="宋体"/>
                <w:sz w:val="16"/>
              </w:rPr>
              <w:t>19.3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6EA94E">
            <w:pPr>
              <w:jc w:val="center"/>
            </w:pPr>
            <w:r>
              <w:rPr>
                <w:rFonts w:ascii="宋体" w:hAnsi="宋体" w:eastAsia="宋体"/>
                <w:sz w:val="16"/>
              </w:rPr>
              <w:t>偏差原因：项目已完工，剩余资金为质保金未支付。改进措施：待项目质保期过后，工程质量无误后及时支付资金。</w:t>
            </w:r>
          </w:p>
        </w:tc>
      </w:tr>
      <w:tr w14:paraId="09C05C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CD3B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CA0709">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C7148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7C2E1">
            <w:pPr>
              <w:jc w:val="center"/>
            </w:pPr>
            <w:r>
              <w:rPr>
                <w:rFonts w:ascii="宋体" w:hAnsi="宋体" w:eastAsia="宋体"/>
                <w:sz w:val="16"/>
              </w:rPr>
              <w:t>提高灌区的灌溉保证水平，改善农田引水灌溉条件</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4F4859">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840F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E8000">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B44F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B39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928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13BD2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11BF6">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50B09E">
            <w:pPr>
              <w:jc w:val="center"/>
            </w:pPr>
          </w:p>
        </w:tc>
      </w:tr>
      <w:tr w14:paraId="669FB6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4E1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CC1FE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E64350">
            <w:pPr>
              <w:jc w:val="center"/>
            </w:pPr>
            <w:r>
              <w:rPr>
                <w:rFonts w:ascii="宋体" w:hAnsi="宋体" w:eastAsia="宋体"/>
                <w:sz w:val="16"/>
              </w:rPr>
              <w:t>生态效益指标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B01309">
            <w:pPr>
              <w:jc w:val="center"/>
            </w:pPr>
            <w:r>
              <w:rPr>
                <w:rFonts w:ascii="宋体" w:hAnsi="宋体" w:eastAsia="宋体"/>
                <w:sz w:val="16"/>
              </w:rPr>
              <w:t>减少水土流失，提升水源涵养和水土保持能力</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751A1">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49232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8B66F">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A0FD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7B91E">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83203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49931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EB3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7B4172">
            <w:pPr>
              <w:jc w:val="center"/>
            </w:pPr>
          </w:p>
        </w:tc>
      </w:tr>
      <w:tr w14:paraId="24A6179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A0C7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7F9A9">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64135">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81A2F">
            <w:pPr>
              <w:jc w:val="center"/>
            </w:pPr>
            <w:r>
              <w:rPr>
                <w:rFonts w:ascii="宋体" w:hAnsi="宋体" w:eastAsia="宋体"/>
                <w:sz w:val="16"/>
              </w:rPr>
              <w:t>受益农户满意度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B58E2">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18C76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36C13">
            <w:pPr>
              <w:jc w:val="center"/>
            </w:pPr>
            <w:r>
              <w:rPr>
                <w:rFonts w:ascii="宋体" w:hAnsi="宋体" w:eastAsia="宋体"/>
                <w:sz w:val="16"/>
              </w:rPr>
              <w:t>新增</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8BD7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B4790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F6C4E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56A6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889CC">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405D3B">
            <w:pPr>
              <w:jc w:val="center"/>
            </w:pPr>
            <w:r>
              <w:rPr>
                <w:rFonts w:ascii="宋体" w:hAnsi="宋体" w:eastAsia="宋体"/>
                <w:sz w:val="16"/>
              </w:rPr>
              <w:t>偏差原因：首先，项目初期，对受益对象需求的理解存在偏差，导致预期值设置偏低。其次，项目在实际执行过程中有效地满足了项目预期目标，造成实际完成情况超出受益对象的期望。改进措施：对偏差进行深入分析，充分了解受益对象的需求变化，明确造成实际完成值高于预期的具体原因，以便在未来的项目中更好地把握和预测。</w:t>
            </w:r>
          </w:p>
        </w:tc>
      </w:tr>
      <w:tr w14:paraId="382294C5">
        <w:tblPrEx>
          <w:tblCellMar>
            <w:top w:w="0" w:type="dxa"/>
            <w:left w:w="108" w:type="dxa"/>
            <w:bottom w:w="0" w:type="dxa"/>
            <w:right w:w="108" w:type="dxa"/>
          </w:tblCellMar>
        </w:tblPrEx>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ED482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2FD273">
            <w:pPr>
              <w:jc w:val="center"/>
            </w:pPr>
            <w:r>
              <w:rPr>
                <w:rFonts w:ascii="宋体" w:hAnsi="宋体" w:eastAsia="宋体"/>
                <w:sz w:val="16"/>
              </w:rPr>
              <w:t>100</w:t>
            </w:r>
          </w:p>
        </w:tc>
        <w:tc>
          <w:tcPr>
            <w:tcW w:w="1896" w:type="dxa"/>
            <w:gridSpan w:val="3"/>
            <w:tcBorders>
              <w:top w:val="single" w:color="auto" w:sz="10" w:space="0"/>
              <w:left w:val="single" w:color="auto" w:sz="10" w:space="0"/>
              <w:bottom w:val="single" w:color="auto" w:sz="10" w:space="0"/>
              <w:right w:val="single" w:color="auto" w:sz="10" w:space="0"/>
              <w:insideV w:val="single" w:sz="10" w:space="0"/>
            </w:tcBorders>
          </w:tcPr>
          <w:p w14:paraId="7EBB65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0977BF">
            <w:pPr>
              <w:jc w:val="center"/>
            </w:pPr>
            <w:r>
              <w:rPr>
                <w:rFonts w:ascii="宋体" w:hAnsi="宋体" w:eastAsia="宋体"/>
                <w:sz w:val="16"/>
              </w:rPr>
              <w:t>98.74分</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tcPr>
          <w:p w14:paraId="2932A7A6"/>
        </w:tc>
      </w:tr>
    </w:tbl>
    <w:p w14:paraId="56D8254B">
      <w:r>
        <w:br w:type="page"/>
      </w:r>
    </w:p>
    <w:p w14:paraId="6BDBF326">
      <w:pPr>
        <w:spacing w:line="640" w:lineRule="exact"/>
        <w:ind w:firstLine="640"/>
        <w:jc w:val="both"/>
        <w:outlineLvl w:val="2"/>
      </w:pPr>
      <w:r>
        <w:rPr>
          <w:rFonts w:ascii="黑体" w:hAnsi="黑体" w:eastAsia="黑体"/>
          <w:sz w:val="32"/>
        </w:rPr>
        <w:t>十二、其他需说明的事项</w:t>
      </w:r>
    </w:p>
    <w:p w14:paraId="2C93AA6F">
      <w:pPr>
        <w:spacing w:line="580" w:lineRule="exact"/>
        <w:ind w:firstLine="640"/>
        <w:jc w:val="both"/>
      </w:pPr>
      <w:r>
        <w:rPr>
          <w:rFonts w:ascii="仿宋_GB2312" w:hAnsi="仿宋_GB2312" w:eastAsia="仿宋_GB2312"/>
          <w:b w:val="0"/>
          <w:sz w:val="32"/>
        </w:rPr>
        <w:t>本单位无其他需说明的事项。</w:t>
      </w:r>
    </w:p>
    <w:p w14:paraId="749D3A41">
      <w:r>
        <w:br w:type="page"/>
      </w:r>
    </w:p>
    <w:p w14:paraId="65B0A78B">
      <w:pPr>
        <w:spacing w:line="240" w:lineRule="auto"/>
        <w:jc w:val="center"/>
        <w:outlineLvl w:val="1"/>
      </w:pPr>
      <w:r>
        <w:rPr>
          <w:rFonts w:ascii="黑体" w:hAnsi="黑体" w:eastAsia="黑体"/>
          <w:sz w:val="32"/>
        </w:rPr>
        <w:t>第三部分 专业名词解释</w:t>
      </w:r>
    </w:p>
    <w:p w14:paraId="6D619102">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77CF2D40">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126ED243">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0ECB753E">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6FEEDD52">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510FB6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058D36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51A43C2">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F693C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64D6A9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8A12907">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445806C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328B11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40F80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0AF17FB6">
      <w:r>
        <w:br w:type="page"/>
      </w:r>
    </w:p>
    <w:p w14:paraId="53393FCF">
      <w:pPr>
        <w:spacing w:line="240" w:lineRule="auto"/>
        <w:jc w:val="center"/>
        <w:outlineLvl w:val="1"/>
      </w:pPr>
      <w:r>
        <w:rPr>
          <w:rFonts w:ascii="黑体" w:hAnsi="黑体" w:eastAsia="黑体"/>
          <w:sz w:val="32"/>
        </w:rPr>
        <w:t>第四部分 部门决算报表（见附表）</w:t>
      </w:r>
    </w:p>
    <w:p w14:paraId="5AB70654">
      <w:pPr>
        <w:spacing w:line="240" w:lineRule="auto"/>
        <w:ind w:firstLine="640"/>
        <w:jc w:val="both"/>
      </w:pPr>
      <w:r>
        <w:rPr>
          <w:rFonts w:ascii="仿宋_GB2312" w:hAnsi="仿宋_GB2312" w:eastAsia="仿宋_GB2312"/>
          <w:b w:val="0"/>
          <w:sz w:val="32"/>
        </w:rPr>
        <w:t>一、《收入支出决算总表》</w:t>
      </w:r>
    </w:p>
    <w:p w14:paraId="536E348F">
      <w:pPr>
        <w:spacing w:line="240" w:lineRule="auto"/>
        <w:ind w:firstLine="640"/>
        <w:jc w:val="both"/>
      </w:pPr>
      <w:r>
        <w:rPr>
          <w:rFonts w:ascii="仿宋_GB2312" w:hAnsi="仿宋_GB2312" w:eastAsia="仿宋_GB2312"/>
          <w:b w:val="0"/>
          <w:sz w:val="32"/>
        </w:rPr>
        <w:t>二、《收入决算表》</w:t>
      </w:r>
    </w:p>
    <w:p w14:paraId="5BC61FB0">
      <w:pPr>
        <w:spacing w:line="240" w:lineRule="auto"/>
        <w:ind w:firstLine="640"/>
        <w:jc w:val="both"/>
      </w:pPr>
      <w:r>
        <w:rPr>
          <w:rFonts w:ascii="仿宋_GB2312" w:hAnsi="仿宋_GB2312" w:eastAsia="仿宋_GB2312"/>
          <w:b w:val="0"/>
          <w:sz w:val="32"/>
        </w:rPr>
        <w:t>三、《支出决算表》</w:t>
      </w:r>
    </w:p>
    <w:p w14:paraId="2E87A060">
      <w:pPr>
        <w:spacing w:line="240" w:lineRule="auto"/>
        <w:ind w:firstLine="640"/>
        <w:jc w:val="both"/>
      </w:pPr>
      <w:r>
        <w:rPr>
          <w:rFonts w:ascii="仿宋_GB2312" w:hAnsi="仿宋_GB2312" w:eastAsia="仿宋_GB2312"/>
          <w:b w:val="0"/>
          <w:sz w:val="32"/>
        </w:rPr>
        <w:t>四、《财政拨款收入支出决算总表》</w:t>
      </w:r>
    </w:p>
    <w:p w14:paraId="113AF72C">
      <w:pPr>
        <w:spacing w:line="240" w:lineRule="auto"/>
        <w:ind w:firstLine="640"/>
        <w:jc w:val="both"/>
      </w:pPr>
      <w:r>
        <w:rPr>
          <w:rFonts w:ascii="仿宋_GB2312" w:hAnsi="仿宋_GB2312" w:eastAsia="仿宋_GB2312"/>
          <w:b w:val="0"/>
          <w:sz w:val="32"/>
        </w:rPr>
        <w:t>五、《一般公共预算财政拨款支出决算表》</w:t>
      </w:r>
    </w:p>
    <w:p w14:paraId="2B18F600">
      <w:pPr>
        <w:spacing w:line="240" w:lineRule="auto"/>
        <w:ind w:firstLine="640"/>
        <w:jc w:val="both"/>
      </w:pPr>
      <w:r>
        <w:rPr>
          <w:rFonts w:ascii="仿宋_GB2312" w:hAnsi="仿宋_GB2312" w:eastAsia="仿宋_GB2312"/>
          <w:b w:val="0"/>
          <w:sz w:val="32"/>
        </w:rPr>
        <w:t>六、《一般公共预算财政拨款基本支出决算表》</w:t>
      </w:r>
    </w:p>
    <w:p w14:paraId="36EF940D">
      <w:pPr>
        <w:spacing w:line="240" w:lineRule="auto"/>
        <w:ind w:firstLine="640"/>
        <w:jc w:val="both"/>
      </w:pPr>
      <w:r>
        <w:rPr>
          <w:rFonts w:ascii="仿宋_GB2312" w:hAnsi="仿宋_GB2312" w:eastAsia="仿宋_GB2312"/>
          <w:b w:val="0"/>
          <w:sz w:val="32"/>
        </w:rPr>
        <w:t>七、《政府性基金预算财政拨款收入支出决算表》</w:t>
      </w:r>
    </w:p>
    <w:p w14:paraId="5D6EA614">
      <w:pPr>
        <w:spacing w:line="240" w:lineRule="auto"/>
        <w:ind w:firstLine="640"/>
        <w:jc w:val="both"/>
      </w:pPr>
      <w:r>
        <w:rPr>
          <w:rFonts w:ascii="仿宋_GB2312" w:hAnsi="仿宋_GB2312" w:eastAsia="仿宋_GB2312"/>
          <w:b w:val="0"/>
          <w:sz w:val="32"/>
        </w:rPr>
        <w:t>八、《国有资本经营预算财政拨款收入支出决算表》</w:t>
      </w:r>
    </w:p>
    <w:p w14:paraId="7288F4AC">
      <w:pPr>
        <w:spacing w:line="240" w:lineRule="auto"/>
        <w:ind w:firstLine="640"/>
        <w:jc w:val="both"/>
      </w:pPr>
      <w:r>
        <w:rPr>
          <w:rFonts w:ascii="仿宋_GB2312" w:hAnsi="仿宋_GB2312" w:eastAsia="仿宋_GB2312"/>
          <w:b w:val="0"/>
          <w:sz w:val="32"/>
        </w:rPr>
        <w:t>九、《财政拨款“三公”经费支出决算表》</w:t>
      </w:r>
    </w:p>
    <w:p w14:paraId="2345B684">
      <w:pPr>
        <w:spacing w:line="240" w:lineRule="auto"/>
        <w:ind w:firstLine="640"/>
        <w:jc w:val="both"/>
      </w:pPr>
    </w:p>
    <w:p w14:paraId="5B8DE7B7">
      <w:pPr>
        <w:spacing w:line="240" w:lineRule="auto"/>
        <w:ind w:firstLine="640"/>
        <w:jc w:val="both"/>
      </w:pPr>
    </w:p>
    <w:p w14:paraId="7B895077">
      <w:pPr>
        <w:spacing w:line="240" w:lineRule="auto"/>
        <w:ind w:firstLine="640"/>
        <w:jc w:val="both"/>
      </w:pPr>
    </w:p>
    <w:p w14:paraId="7CAE42F8">
      <w:pPr>
        <w:spacing w:line="240" w:lineRule="auto"/>
        <w:ind w:firstLine="640"/>
        <w:jc w:val="both"/>
      </w:pPr>
    </w:p>
    <w:p w14:paraId="4A9AD0AF">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7FE2353A-475E-4329-80D8-99C41AC1822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6DAA03B-AFEC-4A71-9912-8AAFA25044A8}"/>
  </w:font>
  <w:font w:name="仿宋_GB2312">
    <w:panose1 w:val="02010609030101010101"/>
    <w:charset w:val="86"/>
    <w:family w:val="modern"/>
    <w:pitch w:val="default"/>
    <w:sig w:usb0="00000001" w:usb1="080E0000" w:usb2="00000000" w:usb3="00000000" w:csb0="00040000" w:csb1="00000000"/>
    <w:embedRegular r:id="rId3" w:fontKey="{EBDF8800-6374-4FF7-84E7-73B4470FB90C}"/>
  </w:font>
  <w:font w:name="楷体_GB2312">
    <w:panose1 w:val="02010609030101010101"/>
    <w:charset w:val="86"/>
    <w:family w:val="auto"/>
    <w:pitch w:val="default"/>
    <w:sig w:usb0="00000001" w:usb1="080E0000" w:usb2="00000000" w:usb3="00000000" w:csb0="00040000" w:csb1="00000000"/>
    <w:embedRegular r:id="rId4" w:fontKey="{A505207E-B0C2-4E45-80F6-78F05E151DDB}"/>
  </w:font>
  <w:font w:name="WPSEMBED217">
    <w:panose1 w:val="02010609030101010101"/>
    <w:charset w:val="86"/>
    <w:family w:val="auto"/>
    <w:pitch w:val="default"/>
    <w:sig w:usb0="00000001" w:usb1="080E0000" w:usb2="00000000" w:usb3="00000000" w:csb0="00040000" w:csb1="00000000"/>
  </w:font>
  <w:font w:name="WPSEMBED218">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04A6391"/>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6EEE1720"/>
    <w:rsid w:val="71473612"/>
    <w:rsid w:val="718F7F65"/>
    <w:rsid w:val="73423603"/>
    <w:rsid w:val="737A5923"/>
    <w:rsid w:val="73DE4104"/>
    <w:rsid w:val="73FB6630"/>
    <w:rsid w:val="74CE04EC"/>
    <w:rsid w:val="74E76DCD"/>
    <w:rsid w:val="75253F91"/>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42</Pages>
  <Words>9191</Words>
  <Characters>10385</Characters>
  <Lines>0</Lines>
  <Paragraphs>0</Paragraphs>
  <TotalTime>12</TotalTime>
  <ScaleCrop>false</ScaleCrop>
  <LinksUpToDate>false</LinksUpToDate>
  <CharactersWithSpaces>10401</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白羊</cp:lastModifiedBy>
  <cp:lastPrinted>2024-07-22T11:58:00Z</cp:lastPrinted>
  <dcterms:modified xsi:type="dcterms:W3CDTF">2025-11-03T10:07:17Z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B858A68E913346F885B5BC17D4DBEB06_13</vt:lpwstr>
  </property>
  <property fmtid="{D5CDD505-2E9C-101B-9397-08002B2CF9AE}" pid="4" name="KSOTemplateDocerSaveRecord">
    <vt:lpwstr>eyJoZGlkIjoiOTViNzA1OWY5YThmYzNkNTBiNjViMjFjMTI5MzRkMzEiLCJ1c2VySWQiOiI0MzE2NzY3NzkifQ==</vt:lpwstr>
  </property>
</Properties>
</file>