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ascii="仿宋_GB2312" w:hAnsi="仿宋_GB2312" w:eastAsia="仿宋_GB2312" w:cs="仿宋_GB2312"/>
          <w:kern w:val="0"/>
          <w:sz w:val="36"/>
          <w:szCs w:val="36"/>
        </w:rPr>
        <w:t>2020</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left="718" w:leftChars="342" w:firstLine="125" w:firstLineChars="35"/>
        <w:jc w:val="left"/>
        <w:rPr>
          <w:rFonts w:hint="eastAsia" w:hAnsi="宋体" w:eastAsia="仿宋_GB2312" w:cs="宋体"/>
          <w:kern w:val="0"/>
          <w:sz w:val="36"/>
          <w:szCs w:val="36"/>
        </w:rPr>
      </w:pPr>
      <w:r>
        <w:rPr>
          <w:rFonts w:hint="eastAsia" w:hAnsi="宋体" w:eastAsia="仿宋_GB2312" w:cs="宋体"/>
          <w:kern w:val="0"/>
          <w:sz w:val="36"/>
          <w:szCs w:val="36"/>
        </w:rPr>
        <w:t>部门单位名称（公章）：新疆维吾尔自治区岳普</w:t>
      </w:r>
    </w:p>
    <w:p>
      <w:pPr>
        <w:spacing w:line="700" w:lineRule="exact"/>
        <w:ind w:left="718" w:leftChars="342" w:firstLine="4071" w:firstLineChars="1131"/>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湖县自然资源局</w:t>
      </w:r>
      <w:r>
        <w:rPr>
          <w:rFonts w:hint="eastAsia" w:hAnsi="宋体" w:eastAsia="仿宋_GB2312" w:cs="宋体"/>
          <w:kern w:val="0"/>
          <w:sz w:val="36"/>
          <w:szCs w:val="36"/>
          <w:lang w:val="en-US" w:eastAsia="zh-CN"/>
        </w:rPr>
        <w:t>本级</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ascii="仿宋_GB2312" w:hAnsi="仿宋_GB2312" w:eastAsia="仿宋_GB2312" w:cs="仿宋_GB2312"/>
          <w:kern w:val="0"/>
          <w:sz w:val="36"/>
          <w:szCs w:val="36"/>
        </w:rPr>
        <w:t xml:space="preserve">2021 年 </w:t>
      </w:r>
      <w:r>
        <w:rPr>
          <w:rFonts w:hint="eastAsia" w:ascii="仿宋_GB2312" w:hAnsi="仿宋_GB2312" w:eastAsia="仿宋_GB2312" w:cs="仿宋_GB2312"/>
          <w:kern w:val="0"/>
          <w:sz w:val="36"/>
          <w:szCs w:val="36"/>
          <w:lang w:val="en-US" w:eastAsia="zh-CN"/>
        </w:rPr>
        <w:t>03</w:t>
      </w:r>
      <w:r>
        <w:rPr>
          <w:rFonts w:hint="eastAsia" w:ascii="仿宋_GB2312" w:hAnsi="仿宋_GB2312" w:eastAsia="仿宋_GB2312" w:cs="仿宋_GB2312"/>
          <w:kern w:val="0"/>
          <w:sz w:val="36"/>
          <w:szCs w:val="36"/>
        </w:rPr>
        <w:t xml:space="preserve"> 月 </w:t>
      </w:r>
      <w:r>
        <w:rPr>
          <w:rFonts w:hint="eastAsia" w:ascii="仿宋_GB2312" w:hAnsi="仿宋_GB2312" w:eastAsia="仿宋_GB2312" w:cs="仿宋_GB2312"/>
          <w:kern w:val="0"/>
          <w:sz w:val="36"/>
          <w:szCs w:val="36"/>
          <w:lang w:val="en-US" w:eastAsia="zh-CN"/>
        </w:rPr>
        <w:t xml:space="preserve">15 </w:t>
      </w:r>
      <w:r>
        <w:rPr>
          <w:rFonts w:hint="eastAsia" w:ascii="仿宋_GB2312" w:hAnsi="仿宋_GB2312" w:eastAsia="仿宋_GB2312" w:cs="仿宋_GB2312"/>
          <w:kern w:val="0"/>
          <w:sz w:val="36"/>
          <w:szCs w:val="36"/>
        </w:rPr>
        <w:t>日</w:t>
      </w:r>
    </w:p>
    <w:p>
      <w:pPr>
        <w:spacing w:line="700" w:lineRule="exact"/>
        <w:ind w:firstLine="849" w:firstLineChars="236"/>
        <w:jc w:val="left"/>
        <w:rPr>
          <w:rFonts w:hAnsi="宋体" w:eastAsia="仿宋_GB2312" w:cs="宋体"/>
          <w:kern w:val="0"/>
          <w:sz w:val="36"/>
          <w:szCs w:val="36"/>
        </w:rPr>
      </w:pPr>
    </w:p>
    <w:p>
      <w:pPr>
        <w:pStyle w:val="9"/>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color w:val="333333"/>
          <w:sz w:val="32"/>
          <w:szCs w:val="32"/>
          <w:lang w:bidi="ar"/>
        </w:rPr>
      </w:pPr>
      <w:r>
        <w:rPr>
          <w:rStyle w:val="8"/>
          <w:rFonts w:hint="eastAsia" w:ascii="方正楷体_GBK" w:hAnsi="方正楷体_GBK" w:eastAsia="方正楷体_GBK" w:cs="方正楷体_GBK"/>
          <w:b w:val="0"/>
          <w:color w:val="333333"/>
          <w:sz w:val="32"/>
          <w:szCs w:val="32"/>
          <w:lang w:bidi="ar"/>
        </w:rPr>
        <w:t>（一）单位基本情况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1.部门主要职能</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岳普湖县自然资源局，具体职能为贯彻落实党中央、自治区党委、地委、县委关于自然资源、林草工作的方针政策和决策部署，在履行职责过程中坚持和加强党对自然资源、林草工作的集中统一领导。</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2.部门机构设置及人员构成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default" w:ascii="仿宋_GB2312" w:hAnsi="仿宋_GB2312" w:eastAsia="仿宋_GB2312" w:cs="仿宋_GB2312"/>
          <w:b w:val="0"/>
          <w:color w:val="333333"/>
          <w:sz w:val="32"/>
          <w:szCs w:val="32"/>
          <w:lang w:val="en-US" w:eastAsia="zh-CN" w:bidi="ar"/>
        </w:rPr>
        <w:t>岳普湖县自然资源局，正科级事业部门、下设党政办公室、国土空间规划用途管制和生态修复股、林业和草原股、自然资源确权登记和耕地保护监督股、矿产和测绘地理信息股。单位行政编制</w:t>
      </w:r>
      <w:r>
        <w:rPr>
          <w:rStyle w:val="8"/>
          <w:rFonts w:hint="eastAsia" w:ascii="仿宋_GB2312" w:hAnsi="仿宋_GB2312" w:eastAsia="仿宋_GB2312" w:cs="仿宋_GB2312"/>
          <w:b w:val="0"/>
          <w:color w:val="333333"/>
          <w:sz w:val="32"/>
          <w:szCs w:val="32"/>
          <w:lang w:val="en-US" w:eastAsia="zh-CN" w:bidi="ar"/>
        </w:rPr>
        <w:t>17</w:t>
      </w:r>
      <w:r>
        <w:rPr>
          <w:rStyle w:val="8"/>
          <w:rFonts w:hint="default" w:ascii="仿宋_GB2312" w:hAnsi="仿宋_GB2312" w:eastAsia="仿宋_GB2312" w:cs="仿宋_GB2312"/>
          <w:b w:val="0"/>
          <w:color w:val="333333"/>
          <w:sz w:val="32"/>
          <w:szCs w:val="32"/>
          <w:lang w:val="en-US" w:eastAsia="zh-CN" w:bidi="ar"/>
        </w:rPr>
        <w:t>人、行政工勤编制</w:t>
      </w:r>
      <w:r>
        <w:rPr>
          <w:rStyle w:val="8"/>
          <w:rFonts w:hint="eastAsia" w:ascii="仿宋_GB2312" w:hAnsi="仿宋_GB2312" w:eastAsia="仿宋_GB2312" w:cs="仿宋_GB2312"/>
          <w:b w:val="0"/>
          <w:color w:val="333333"/>
          <w:sz w:val="32"/>
          <w:szCs w:val="32"/>
          <w:lang w:val="en-US" w:eastAsia="zh-CN" w:bidi="ar"/>
        </w:rPr>
        <w:t>4</w:t>
      </w:r>
      <w:r>
        <w:rPr>
          <w:rStyle w:val="8"/>
          <w:rFonts w:hint="default" w:ascii="仿宋_GB2312" w:hAnsi="仿宋_GB2312" w:eastAsia="仿宋_GB2312" w:cs="仿宋_GB2312"/>
          <w:b w:val="0"/>
          <w:color w:val="333333"/>
          <w:sz w:val="32"/>
          <w:szCs w:val="32"/>
          <w:lang w:val="en-US" w:eastAsia="zh-CN" w:bidi="ar"/>
        </w:rPr>
        <w:t>人，参公编</w:t>
      </w:r>
      <w:r>
        <w:rPr>
          <w:rStyle w:val="8"/>
          <w:rFonts w:hint="eastAsia" w:ascii="仿宋_GB2312" w:hAnsi="仿宋_GB2312" w:eastAsia="仿宋_GB2312" w:cs="仿宋_GB2312"/>
          <w:b w:val="0"/>
          <w:color w:val="333333"/>
          <w:sz w:val="32"/>
          <w:szCs w:val="32"/>
          <w:lang w:val="en-US" w:eastAsia="zh-CN" w:bidi="ar"/>
        </w:rPr>
        <w:t>12</w:t>
      </w:r>
      <w:r>
        <w:rPr>
          <w:rStyle w:val="8"/>
          <w:rFonts w:hint="default" w:ascii="仿宋_GB2312" w:hAnsi="仿宋_GB2312" w:eastAsia="仿宋_GB2312" w:cs="仿宋_GB2312"/>
          <w:b w:val="0"/>
          <w:color w:val="333333"/>
          <w:sz w:val="32"/>
          <w:szCs w:val="32"/>
          <w:lang w:val="en-US" w:eastAsia="zh-CN" w:bidi="ar"/>
        </w:rPr>
        <w:t>人，事业编制</w:t>
      </w:r>
      <w:r>
        <w:rPr>
          <w:rStyle w:val="8"/>
          <w:rFonts w:hint="eastAsia" w:ascii="仿宋_GB2312" w:hAnsi="仿宋_GB2312" w:eastAsia="仿宋_GB2312" w:cs="仿宋_GB2312"/>
          <w:b w:val="0"/>
          <w:color w:val="333333"/>
          <w:sz w:val="32"/>
          <w:szCs w:val="32"/>
          <w:lang w:val="en-US" w:eastAsia="zh-CN" w:bidi="ar"/>
        </w:rPr>
        <w:t>17</w:t>
      </w:r>
      <w:r>
        <w:rPr>
          <w:rStyle w:val="8"/>
          <w:rFonts w:hint="default" w:ascii="仿宋_GB2312" w:hAnsi="仿宋_GB2312" w:eastAsia="仿宋_GB2312" w:cs="仿宋_GB2312"/>
          <w:b w:val="0"/>
          <w:color w:val="333333"/>
          <w:sz w:val="32"/>
          <w:szCs w:val="32"/>
          <w:lang w:val="en-US" w:eastAsia="zh-CN" w:bidi="ar"/>
        </w:rPr>
        <w:t>人</w:t>
      </w:r>
      <w:r>
        <w:rPr>
          <w:rStyle w:val="8"/>
          <w:rFonts w:hint="eastAsia" w:ascii="仿宋_GB2312" w:hAnsi="仿宋_GB2312" w:eastAsia="仿宋_GB2312" w:cs="仿宋_GB2312"/>
          <w:b w:val="0"/>
          <w:color w:val="333333"/>
          <w:sz w:val="32"/>
          <w:szCs w:val="32"/>
          <w:lang w:val="en-US" w:eastAsia="zh-CN" w:bidi="ar"/>
        </w:rPr>
        <w:t>，县内自聘1人</w:t>
      </w:r>
      <w:r>
        <w:rPr>
          <w:rStyle w:val="8"/>
          <w:rFonts w:hint="default" w:ascii="仿宋_GB2312" w:hAnsi="仿宋_GB2312" w:eastAsia="仿宋_GB2312" w:cs="仿宋_GB2312"/>
          <w:b w:val="0"/>
          <w:color w:val="333333"/>
          <w:sz w:val="32"/>
          <w:szCs w:val="32"/>
          <w:lang w:val="en-US" w:eastAsia="zh-CN" w:bidi="ar"/>
        </w:rPr>
        <w:t>。</w:t>
      </w:r>
      <w:r>
        <w:rPr>
          <w:rStyle w:val="8"/>
          <w:rFonts w:hint="eastAsia" w:ascii="仿宋_GB2312" w:hAnsi="仿宋_GB2312" w:eastAsia="仿宋_GB2312" w:cs="仿宋_GB2312"/>
          <w:b w:val="0"/>
          <w:color w:val="333333"/>
          <w:sz w:val="32"/>
          <w:szCs w:val="32"/>
          <w:lang w:val="en-US" w:eastAsia="zh-CN" w:bidi="ar"/>
        </w:rPr>
        <w:t>实有人数102人，其中：在职人员62人，退休人员40人。</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3.年度重点工作</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完成永久基本农田储备区划定工作；完成“大棚房”问题专项整治和违建别墅清查整治工作；完成中央环保督查组反馈问题的整改销号工作；推进工程建设项目审批制度改革，深化“放管服”改革。</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val="en-US" w:eastAsia="zh-CN" w:bidi="ar"/>
        </w:rPr>
        <w:t>（二）项目决策过程</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部门项目的立项依据充分，符合相关法规政策及部门职责，依据充分。符合行业发展和政策要求，与部门职责范围相符，属于部门履职所需。符合中央、地方事权支出责任划分原则。</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部门项目立项程序规范，项目严格按照规定的程序申请设立；审批文件、材料符合相关要求；项目前期已经过必要的可行性研究、专家论证、风险评估、绩效评估、集体决策。</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部门整体绩效指标明确，已将整体项目绩效目标细化分解为具体的绩效指标；可以通过清晰、可衡量的指标值予以体现；与整体项目目标任务数或计划数相对应。</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预算编制科学，整体项目在资金投入方面，预算编制经过科学论证、有明确标准，资金额度与年度目标相适应，用以反映和考核项目预算编制的科学性、合理性情况。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资金分配合理，整体项目预算资金分配有测算依据，资金分配额度合理，与部门单位的实际情况相适应。</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val="en-US" w:eastAsia="zh-CN" w:bidi="ar"/>
        </w:rPr>
        <w:t>（三）项目资金分配</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1.分配依据</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紧密结合部门职能，开展部门预算编制工作，按照收支平衡、保障重点的原则，合理规范编制部门预算，分配依据充分。</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2.分配结果</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预算编制和分配符合部门职责和任务要求，能根据年度工作重点，在不同项目、不同用途之间分配合理。整体绩效目标与预算确定的资金相匹配。</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3.重点支出保障率</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default" w:ascii="仿宋_GB2312" w:hAnsi="仿宋_GB2312" w:eastAsia="仿宋_GB2312" w:cs="仿宋_GB2312"/>
          <w:b w:val="0"/>
          <w:color w:val="333333"/>
          <w:sz w:val="32"/>
          <w:szCs w:val="32"/>
          <w:lang w:val="en-US" w:eastAsia="zh-CN" w:bidi="ar"/>
        </w:rPr>
        <w:t>本年度预算安排的重点项目支出</w:t>
      </w:r>
      <w:r>
        <w:rPr>
          <w:rStyle w:val="8"/>
          <w:rFonts w:hint="eastAsia" w:ascii="仿宋_GB2312" w:hAnsi="仿宋_GB2312" w:eastAsia="仿宋_GB2312" w:cs="仿宋_GB2312"/>
          <w:b w:val="0"/>
          <w:color w:val="333333"/>
          <w:sz w:val="32"/>
          <w:szCs w:val="32"/>
          <w:lang w:val="en-US" w:eastAsia="zh-CN" w:bidi="ar"/>
        </w:rPr>
        <w:t>15976.59万元，</w:t>
      </w:r>
      <w:r>
        <w:rPr>
          <w:rStyle w:val="8"/>
          <w:rFonts w:hint="default" w:ascii="仿宋_GB2312" w:hAnsi="仿宋_GB2312" w:eastAsia="仿宋_GB2312" w:cs="仿宋_GB2312"/>
          <w:b w:val="0"/>
          <w:color w:val="333333"/>
          <w:sz w:val="32"/>
          <w:szCs w:val="32"/>
          <w:lang w:val="en-US" w:eastAsia="zh-CN" w:bidi="ar"/>
        </w:rPr>
        <w:t>项目总支出</w:t>
      </w:r>
      <w:r>
        <w:rPr>
          <w:rStyle w:val="8"/>
          <w:rFonts w:hint="eastAsia" w:ascii="仿宋_GB2312" w:hAnsi="仿宋_GB2312" w:eastAsia="仿宋_GB2312" w:cs="仿宋_GB2312"/>
          <w:b w:val="0"/>
          <w:color w:val="333333"/>
          <w:sz w:val="32"/>
          <w:szCs w:val="32"/>
          <w:lang w:val="en-US" w:eastAsia="zh-CN" w:bidi="ar"/>
        </w:rPr>
        <w:t>16403.41万元，重点支出保障率为97.40%。</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val="en-US" w:eastAsia="zh-CN" w:bidi="ar"/>
        </w:rPr>
        <w:t>（四）部门单位整体支出规模</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2020年度本单位部门整体支出年初预算总额为823.92万元。其中：一般公共预算拨款支出823.92万元，占比100%。</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按预算支出用途划分，其中：基本支出全年预算合计1172.68万元，占年度部门整体支出预算6.41%，主要用于人员工资社保及日常公用经费支出；项目支出全年预算17115.04万元，占年度部门整体支出预算的93.59%，主要用于保障年度完成核定的职能工作。</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部门整体支出全年预算数为18287.72万元，实际预算执行数17576.09万元，预算执行率为96.11%。</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年初基本支出预算数为823.92万元，全年基本支出预算调整数为1172.68万元，支出预算调整率42.33%。</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年初政府采购预算数为4402.67万元，实际政府采购数为4402.67万元，政府采购执行率为100%。</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项目支出总预算17115.04万元（全部为一般公共预算拨款），涉及37个项目。</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auto"/>
          <w:sz w:val="32"/>
          <w:szCs w:val="32"/>
          <w:lang w:val="en-US" w:eastAsia="zh-CN" w:bidi="ar"/>
        </w:rPr>
      </w:pPr>
      <w:r>
        <w:rPr>
          <w:rStyle w:val="8"/>
          <w:rFonts w:hint="eastAsia" w:ascii="方正楷体_GBK" w:hAnsi="方正楷体_GBK" w:eastAsia="方正楷体_GBK" w:cs="方正楷体_GBK"/>
          <w:b w:val="0"/>
          <w:color w:val="auto"/>
          <w:sz w:val="32"/>
          <w:szCs w:val="32"/>
          <w:lang w:val="en-US" w:eastAsia="zh-CN" w:bidi="ar"/>
        </w:rPr>
        <w:t>（五）评价使用方法和主要内容、涉及范围</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1.评价使用方法</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绩效评价方法主要采用综合评价法来进行评价，通过综合研究本部门职能，对比分析项目设立与部门职能之间的匹配关系，对项目的分类及合理性进行评价。在综合评价法评价的基础上，综合辅以成本分析法、比较法等。</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2.主要内容</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评价的主要内容为部门目标、部门职能、资源配置、预算管理、财务管理、人力资源管理、资产管理、业务管理、部门绩效产出。同时着重对部门基本支出、项目支出结构安排的合理性、职责执行的规范性进行评价。</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3.涉及范围</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评价范围是部门单位的部门决策、部门管理和部门绩效。</w:t>
      </w:r>
    </w:p>
    <w:p>
      <w:pPr>
        <w:pStyle w:val="9"/>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val="en-US" w:eastAsia="zh-CN" w:bidi="ar"/>
        </w:rPr>
        <w:t>（一）预算管理情况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1.管理制度健全性</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本部门在整体项目组织实施方面，已制定或具有相应的财务和业务管理制度，财务和业务管理制度合法、合规、完整。</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2.资金使用合规性和安全性</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部门预算资金使用符合国家法规和财务管理制度；预算资金拨付有完整的审批程序和手续，符合项目预算批复或合同规定的用途；不存在截留、挤占、挪用、虚列支出等情况。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lang w:val="en-US" w:eastAsia="zh-CN" w:bidi="ar"/>
        </w:rPr>
        <w:t>3.预决算信息公开性</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lang w:val="en-US" w:eastAsia="zh-CN" w:bidi="ar"/>
        </w:rPr>
      </w:pPr>
      <w:r>
        <w:rPr>
          <w:rStyle w:val="8"/>
          <w:rFonts w:hint="default" w:ascii="仿宋_GB2312" w:hAnsi="仿宋_GB2312" w:eastAsia="仿宋_GB2312" w:cs="仿宋_GB2312"/>
          <w:b w:val="0"/>
          <w:color w:val="333333"/>
          <w:sz w:val="32"/>
          <w:szCs w:val="32"/>
          <w:lang w:val="en-US" w:eastAsia="zh-CN" w:bidi="ar"/>
        </w:rPr>
        <w:t>按照《中央、国务院关于进一步推进预算公开工作的意见（中办发〔2016〕13号）、《地方预决算公开操作规程》（财预〔2016〕143号）</w:t>
      </w:r>
      <w:r>
        <w:rPr>
          <w:rStyle w:val="8"/>
          <w:rFonts w:hint="eastAsia" w:ascii="仿宋_GB2312" w:hAnsi="仿宋_GB2312" w:eastAsia="仿宋_GB2312" w:cs="仿宋_GB2312"/>
          <w:b w:val="0"/>
          <w:color w:val="333333"/>
          <w:sz w:val="32"/>
          <w:szCs w:val="32"/>
          <w:lang w:val="en-US" w:eastAsia="zh-CN" w:bidi="ar"/>
        </w:rPr>
        <w:t>等相关要求，本</w:t>
      </w:r>
      <w:r>
        <w:rPr>
          <w:rStyle w:val="8"/>
          <w:rFonts w:hint="default" w:ascii="仿宋_GB2312" w:hAnsi="仿宋_GB2312" w:eastAsia="仿宋_GB2312" w:cs="仿宋_GB2312"/>
          <w:b w:val="0"/>
          <w:color w:val="333333"/>
          <w:sz w:val="32"/>
          <w:szCs w:val="32"/>
          <w:lang w:val="en-US" w:eastAsia="zh-CN" w:bidi="ar"/>
        </w:rPr>
        <w:t>部门</w:t>
      </w:r>
      <w:r>
        <w:rPr>
          <w:rStyle w:val="8"/>
          <w:rFonts w:hint="eastAsia" w:ascii="仿宋_GB2312" w:hAnsi="仿宋_GB2312" w:eastAsia="仿宋_GB2312" w:cs="仿宋_GB2312"/>
          <w:b w:val="0"/>
          <w:color w:val="333333"/>
          <w:sz w:val="32"/>
          <w:szCs w:val="32"/>
          <w:lang w:val="en-US" w:eastAsia="zh-CN" w:bidi="ar"/>
        </w:rPr>
        <w:t>已在岳普湖县政府网站</w:t>
      </w:r>
      <w:r>
        <w:rPr>
          <w:rStyle w:val="8"/>
          <w:rFonts w:hint="default" w:ascii="仿宋_GB2312" w:hAnsi="仿宋_GB2312" w:eastAsia="仿宋_GB2312" w:cs="仿宋_GB2312"/>
          <w:b w:val="0"/>
          <w:color w:val="333333"/>
          <w:sz w:val="32"/>
          <w:szCs w:val="32"/>
          <w:lang w:val="en-US" w:eastAsia="zh-CN" w:bidi="ar"/>
        </w:rPr>
        <w:t>公开</w:t>
      </w:r>
      <w:r>
        <w:rPr>
          <w:rStyle w:val="8"/>
          <w:rFonts w:hint="eastAsia" w:ascii="仿宋_GB2312" w:hAnsi="仿宋_GB2312" w:eastAsia="仿宋_GB2312" w:cs="仿宋_GB2312"/>
          <w:b w:val="0"/>
          <w:color w:val="333333"/>
          <w:sz w:val="32"/>
          <w:szCs w:val="32"/>
          <w:lang w:val="en-US" w:eastAsia="zh-CN" w:bidi="ar"/>
        </w:rPr>
        <w:t>部门</w:t>
      </w:r>
      <w:r>
        <w:rPr>
          <w:rStyle w:val="8"/>
          <w:rFonts w:hint="default" w:ascii="仿宋_GB2312" w:hAnsi="仿宋_GB2312" w:eastAsia="仿宋_GB2312" w:cs="仿宋_GB2312"/>
          <w:b w:val="0"/>
          <w:color w:val="333333"/>
          <w:sz w:val="32"/>
          <w:szCs w:val="32"/>
          <w:lang w:val="en-US" w:eastAsia="zh-CN" w:bidi="ar"/>
        </w:rPr>
        <w:t>预决算信息</w:t>
      </w:r>
      <w:r>
        <w:rPr>
          <w:rStyle w:val="8"/>
          <w:rFonts w:hint="eastAsia" w:ascii="仿宋_GB2312" w:hAnsi="仿宋_GB2312" w:eastAsia="仿宋_GB2312" w:cs="仿宋_GB2312"/>
          <w:b w:val="0"/>
          <w:color w:val="333333"/>
          <w:sz w:val="32"/>
          <w:szCs w:val="32"/>
          <w:lang w:val="en-US" w:eastAsia="zh-CN" w:bidi="ar"/>
        </w:rPr>
        <w:t>。</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color w:val="333333"/>
          <w:sz w:val="32"/>
          <w:szCs w:val="32"/>
          <w:lang w:val="en-US" w:eastAsia="zh-CN" w:bidi="ar"/>
        </w:rPr>
      </w:pPr>
      <w:r>
        <w:rPr>
          <w:rStyle w:val="8"/>
          <w:rFonts w:hint="eastAsia" w:ascii="方正楷体_GBK" w:hAnsi="方正楷体_GBK" w:eastAsia="方正楷体_GBK" w:cs="方正楷体_GBK"/>
          <w:b w:val="0"/>
          <w:color w:val="333333"/>
          <w:sz w:val="32"/>
          <w:szCs w:val="32"/>
          <w:lang w:val="en-US" w:eastAsia="zh-CN" w:bidi="ar"/>
        </w:rPr>
        <w:t>（二）基本支出和使用情况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bidi="ar"/>
        </w:rPr>
        <w:t>20</w:t>
      </w:r>
      <w:r>
        <w:rPr>
          <w:rStyle w:val="8"/>
          <w:rFonts w:hint="eastAsia" w:ascii="仿宋_GB2312" w:hAnsi="仿宋_GB2312" w:eastAsia="仿宋_GB2312" w:cs="仿宋_GB2312"/>
          <w:b w:val="0"/>
          <w:color w:val="333333"/>
          <w:sz w:val="32"/>
          <w:szCs w:val="32"/>
          <w:highlight w:val="none"/>
          <w:lang w:val="en-US" w:eastAsia="zh-CN" w:bidi="ar"/>
        </w:rPr>
        <w:t>20</w:t>
      </w:r>
      <w:r>
        <w:rPr>
          <w:rStyle w:val="8"/>
          <w:rFonts w:hint="eastAsia" w:ascii="仿宋_GB2312" w:hAnsi="仿宋_GB2312" w:eastAsia="仿宋_GB2312" w:cs="仿宋_GB2312"/>
          <w:b w:val="0"/>
          <w:color w:val="333333"/>
          <w:sz w:val="32"/>
          <w:szCs w:val="32"/>
          <w:highlight w:val="none"/>
          <w:lang w:bidi="ar"/>
        </w:rPr>
        <w:t>年</w:t>
      </w:r>
      <w:r>
        <w:rPr>
          <w:rStyle w:val="8"/>
          <w:rFonts w:hint="eastAsia" w:ascii="仿宋_GB2312" w:hAnsi="仿宋_GB2312" w:eastAsia="仿宋_GB2312" w:cs="仿宋_GB2312"/>
          <w:b w:val="0"/>
          <w:color w:val="333333"/>
          <w:sz w:val="32"/>
          <w:szCs w:val="32"/>
          <w:highlight w:val="none"/>
          <w:lang w:val="en-US" w:eastAsia="zh-CN" w:bidi="ar"/>
        </w:rPr>
        <w:t>本单位</w:t>
      </w:r>
      <w:r>
        <w:rPr>
          <w:rStyle w:val="8"/>
          <w:rFonts w:hint="eastAsia" w:ascii="仿宋_GB2312" w:hAnsi="仿宋_GB2312" w:eastAsia="仿宋_GB2312" w:cs="仿宋_GB2312"/>
          <w:b w:val="0"/>
          <w:color w:val="333333"/>
          <w:sz w:val="32"/>
          <w:szCs w:val="32"/>
          <w:highlight w:val="none"/>
          <w:lang w:bidi="ar"/>
        </w:rPr>
        <w:t>基本支出</w:t>
      </w:r>
      <w:r>
        <w:rPr>
          <w:rStyle w:val="8"/>
          <w:rFonts w:hint="eastAsia" w:ascii="仿宋_GB2312" w:hAnsi="仿宋_GB2312" w:eastAsia="仿宋_GB2312" w:cs="仿宋_GB2312"/>
          <w:b w:val="0"/>
          <w:color w:val="333333"/>
          <w:sz w:val="32"/>
          <w:szCs w:val="32"/>
          <w:highlight w:val="none"/>
          <w:lang w:val="en-US" w:eastAsia="zh-CN" w:bidi="ar"/>
        </w:rPr>
        <w:t>全年</w:t>
      </w:r>
      <w:r>
        <w:rPr>
          <w:rStyle w:val="8"/>
          <w:rFonts w:hint="eastAsia" w:ascii="仿宋_GB2312" w:hAnsi="仿宋_GB2312" w:eastAsia="仿宋_GB2312" w:cs="仿宋_GB2312"/>
          <w:b w:val="0"/>
          <w:color w:val="333333"/>
          <w:sz w:val="32"/>
          <w:szCs w:val="32"/>
          <w:highlight w:val="none"/>
          <w:lang w:bidi="ar"/>
        </w:rPr>
        <w:t>预算总额</w:t>
      </w:r>
      <w:r>
        <w:rPr>
          <w:rStyle w:val="8"/>
          <w:rFonts w:hint="eastAsia" w:ascii="仿宋_GB2312" w:hAnsi="仿宋_GB2312" w:eastAsia="仿宋_GB2312" w:cs="仿宋_GB2312"/>
          <w:b w:val="0"/>
          <w:color w:val="333333"/>
          <w:sz w:val="32"/>
          <w:szCs w:val="32"/>
          <w:highlight w:val="none"/>
          <w:lang w:val="en-US" w:eastAsia="zh-CN" w:bidi="ar"/>
        </w:rPr>
        <w:t>1172.68</w:t>
      </w:r>
      <w:r>
        <w:rPr>
          <w:rStyle w:val="8"/>
          <w:rFonts w:hint="eastAsia" w:ascii="仿宋_GB2312" w:hAnsi="仿宋_GB2312" w:eastAsia="仿宋_GB2312" w:cs="仿宋_GB2312"/>
          <w:b w:val="0"/>
          <w:color w:val="333333"/>
          <w:sz w:val="32"/>
          <w:szCs w:val="32"/>
          <w:highlight w:val="none"/>
          <w:lang w:bidi="ar"/>
        </w:rPr>
        <w:t>万元，其中</w:t>
      </w:r>
      <w:r>
        <w:rPr>
          <w:rStyle w:val="8"/>
          <w:rFonts w:hint="eastAsia" w:ascii="仿宋_GB2312" w:hAnsi="仿宋_GB2312" w:eastAsia="仿宋_GB2312" w:cs="仿宋_GB2312"/>
          <w:b w:val="0"/>
          <w:color w:val="333333"/>
          <w:sz w:val="32"/>
          <w:szCs w:val="32"/>
          <w:highlight w:val="none"/>
          <w:lang w:eastAsia="zh-CN" w:bidi="ar"/>
        </w:rPr>
        <w:t>：</w:t>
      </w:r>
      <w:r>
        <w:rPr>
          <w:rStyle w:val="8"/>
          <w:rFonts w:hint="eastAsia" w:ascii="仿宋_GB2312" w:hAnsi="仿宋_GB2312" w:eastAsia="仿宋_GB2312" w:cs="仿宋_GB2312"/>
          <w:b w:val="0"/>
          <w:color w:val="333333"/>
          <w:sz w:val="32"/>
          <w:szCs w:val="32"/>
          <w:highlight w:val="none"/>
          <w:lang w:bidi="ar"/>
        </w:rPr>
        <w:t>人员经费</w:t>
      </w:r>
      <w:r>
        <w:rPr>
          <w:rStyle w:val="8"/>
          <w:rFonts w:hint="eastAsia" w:ascii="仿宋_GB2312" w:hAnsi="仿宋_GB2312" w:eastAsia="仿宋_GB2312" w:cs="仿宋_GB2312"/>
          <w:b w:val="0"/>
          <w:color w:val="333333"/>
          <w:sz w:val="32"/>
          <w:szCs w:val="32"/>
          <w:highlight w:val="none"/>
          <w:lang w:val="en-US" w:eastAsia="zh-CN" w:bidi="ar"/>
        </w:rPr>
        <w:t>1151.46</w:t>
      </w:r>
      <w:r>
        <w:rPr>
          <w:rStyle w:val="8"/>
          <w:rFonts w:hint="eastAsia" w:ascii="仿宋_GB2312" w:hAnsi="仿宋_GB2312" w:eastAsia="仿宋_GB2312" w:cs="仿宋_GB2312"/>
          <w:b w:val="0"/>
          <w:color w:val="333333"/>
          <w:sz w:val="32"/>
          <w:szCs w:val="32"/>
          <w:highlight w:val="none"/>
          <w:lang w:bidi="ar"/>
        </w:rPr>
        <w:t>万元，公用经费</w:t>
      </w:r>
      <w:r>
        <w:rPr>
          <w:rStyle w:val="8"/>
          <w:rFonts w:hint="eastAsia" w:ascii="仿宋_GB2312" w:hAnsi="仿宋_GB2312" w:eastAsia="仿宋_GB2312" w:cs="仿宋_GB2312"/>
          <w:b w:val="0"/>
          <w:color w:val="333333"/>
          <w:sz w:val="32"/>
          <w:szCs w:val="32"/>
          <w:highlight w:val="none"/>
          <w:lang w:val="en-US" w:eastAsia="zh-CN" w:bidi="ar"/>
        </w:rPr>
        <w:t>21.22</w:t>
      </w:r>
      <w:r>
        <w:rPr>
          <w:rStyle w:val="8"/>
          <w:rFonts w:hint="eastAsia" w:ascii="仿宋_GB2312" w:hAnsi="仿宋_GB2312" w:eastAsia="仿宋_GB2312" w:cs="仿宋_GB2312"/>
          <w:b w:val="0"/>
          <w:color w:val="333333"/>
          <w:sz w:val="32"/>
          <w:szCs w:val="32"/>
          <w:highlight w:val="none"/>
          <w:lang w:bidi="ar"/>
        </w:rPr>
        <w:t>万元。实际支出</w:t>
      </w:r>
      <w:r>
        <w:rPr>
          <w:rStyle w:val="8"/>
          <w:rFonts w:hint="eastAsia" w:ascii="仿宋_GB2312" w:hAnsi="仿宋_GB2312" w:eastAsia="仿宋_GB2312" w:cs="仿宋_GB2312"/>
          <w:b w:val="0"/>
          <w:color w:val="333333"/>
          <w:sz w:val="32"/>
          <w:szCs w:val="32"/>
          <w:highlight w:val="none"/>
          <w:lang w:val="en-US" w:eastAsia="zh-CN" w:bidi="ar"/>
        </w:rPr>
        <w:t>1172.68</w:t>
      </w:r>
      <w:r>
        <w:rPr>
          <w:rStyle w:val="8"/>
          <w:rFonts w:hint="eastAsia" w:ascii="仿宋_GB2312" w:hAnsi="仿宋_GB2312" w:eastAsia="仿宋_GB2312" w:cs="仿宋_GB2312"/>
          <w:b w:val="0"/>
          <w:color w:val="333333"/>
          <w:sz w:val="32"/>
          <w:szCs w:val="32"/>
          <w:highlight w:val="none"/>
          <w:lang w:bidi="ar"/>
        </w:rPr>
        <w:t>万元，</w:t>
      </w:r>
      <w:r>
        <w:rPr>
          <w:rStyle w:val="8"/>
          <w:rFonts w:hint="eastAsia" w:ascii="仿宋_GB2312" w:hAnsi="仿宋_GB2312" w:eastAsia="仿宋_GB2312" w:cs="仿宋_GB2312"/>
          <w:b w:val="0"/>
          <w:color w:val="333333"/>
          <w:sz w:val="32"/>
          <w:szCs w:val="32"/>
          <w:highlight w:val="none"/>
          <w:lang w:val="en-US" w:eastAsia="zh-CN" w:bidi="ar"/>
        </w:rPr>
        <w:t>基本支出</w:t>
      </w:r>
      <w:r>
        <w:rPr>
          <w:rStyle w:val="8"/>
          <w:rFonts w:hint="eastAsia" w:ascii="仿宋_GB2312" w:hAnsi="仿宋_GB2312" w:eastAsia="仿宋_GB2312" w:cs="仿宋_GB2312"/>
          <w:b w:val="0"/>
          <w:color w:val="333333"/>
          <w:sz w:val="32"/>
          <w:szCs w:val="32"/>
          <w:highlight w:val="none"/>
          <w:lang w:bidi="ar"/>
        </w:rPr>
        <w:t>预算执行率</w:t>
      </w:r>
      <w:r>
        <w:rPr>
          <w:rStyle w:val="8"/>
          <w:rFonts w:hint="eastAsia" w:ascii="仿宋_GB2312" w:hAnsi="仿宋_GB2312" w:eastAsia="仿宋_GB2312" w:cs="仿宋_GB2312"/>
          <w:b w:val="0"/>
          <w:color w:val="333333"/>
          <w:sz w:val="32"/>
          <w:szCs w:val="32"/>
          <w:highlight w:val="none"/>
          <w:lang w:val="en-US" w:eastAsia="zh-CN" w:bidi="ar"/>
        </w:rPr>
        <w:t>100</w:t>
      </w:r>
      <w:r>
        <w:rPr>
          <w:rStyle w:val="8"/>
          <w:rFonts w:hint="eastAsia" w:ascii="仿宋_GB2312" w:hAnsi="仿宋_GB2312" w:eastAsia="仿宋_GB2312" w:cs="仿宋_GB2312"/>
          <w:b w:val="0"/>
          <w:color w:val="333333"/>
          <w:sz w:val="32"/>
          <w:szCs w:val="32"/>
          <w:highlight w:val="none"/>
          <w:lang w:bidi="ar"/>
        </w:rPr>
        <w:t>%。</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eastAsia="zh-CN" w:bidi="ar"/>
        </w:rPr>
      </w:pPr>
      <w:r>
        <w:rPr>
          <w:rStyle w:val="8"/>
          <w:rFonts w:hint="eastAsia" w:ascii="仿宋_GB2312" w:hAnsi="仿宋_GB2312" w:eastAsia="仿宋_GB2312" w:cs="仿宋_GB2312"/>
          <w:b w:val="0"/>
          <w:color w:val="333333"/>
          <w:sz w:val="32"/>
          <w:szCs w:val="32"/>
          <w:highlight w:val="none"/>
          <w:lang w:val="en-US" w:eastAsia="zh-CN" w:bidi="ar"/>
        </w:rPr>
        <w:t>三公经费控制情况：</w:t>
      </w:r>
      <w:r>
        <w:rPr>
          <w:rStyle w:val="8"/>
          <w:rFonts w:hint="eastAsia" w:ascii="仿宋_GB2312" w:hAnsi="仿宋_GB2312" w:eastAsia="仿宋_GB2312" w:cs="仿宋_GB2312"/>
          <w:b w:val="0"/>
          <w:color w:val="333333"/>
          <w:sz w:val="32"/>
          <w:szCs w:val="32"/>
          <w:highlight w:val="none"/>
          <w:lang w:bidi="ar"/>
        </w:rPr>
        <w:t>部门公务接待、公务用车、公款出国费用的控制情况符合财政部门当年的预算要求和相关管理制度要求</w:t>
      </w:r>
      <w:r>
        <w:rPr>
          <w:rStyle w:val="8"/>
          <w:rFonts w:hint="eastAsia" w:ascii="仿宋_GB2312" w:hAnsi="仿宋_GB2312" w:eastAsia="仿宋_GB2312" w:cs="仿宋_GB2312"/>
          <w:b w:val="0"/>
          <w:color w:val="333333"/>
          <w:sz w:val="32"/>
          <w:szCs w:val="32"/>
          <w:highlight w:val="none"/>
          <w:lang w:eastAsia="zh-CN" w:bidi="ar"/>
        </w:rPr>
        <w:t>。</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方正楷体_GBK" w:hAnsi="方正楷体_GBK" w:eastAsia="方正楷体_GBK" w:cs="方正楷体_GBK"/>
          <w:b w:val="0"/>
          <w:color w:val="333333"/>
          <w:sz w:val="32"/>
          <w:szCs w:val="32"/>
          <w:highlight w:val="none"/>
          <w:lang w:val="en-US" w:eastAsia="zh-CN" w:bidi="ar"/>
        </w:rPr>
      </w:pPr>
      <w:r>
        <w:rPr>
          <w:rStyle w:val="8"/>
          <w:rFonts w:hint="eastAsia" w:ascii="方正楷体_GBK" w:hAnsi="方正楷体_GBK" w:eastAsia="方正楷体_GBK" w:cs="方正楷体_GBK"/>
          <w:b w:val="0"/>
          <w:color w:val="333333"/>
          <w:sz w:val="32"/>
          <w:szCs w:val="32"/>
          <w:highlight w:val="none"/>
          <w:lang w:val="en-US" w:eastAsia="zh-CN" w:bidi="ar"/>
        </w:rPr>
        <w:t>（三）专项支出管理和使用情况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bidi="ar"/>
        </w:rPr>
        <w:t>专项资金的使用符合国家法规和财务管理制度，专项资金拨付有完整的审批程序和手续，符合项目预算批复或合同规定的用途，不存在截留、挤占、挪用、虚列支出等情况。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bidi="ar"/>
        </w:rPr>
        <w:t>20</w:t>
      </w:r>
      <w:r>
        <w:rPr>
          <w:rStyle w:val="8"/>
          <w:rFonts w:hint="eastAsia" w:ascii="仿宋_GB2312" w:hAnsi="仿宋_GB2312" w:eastAsia="仿宋_GB2312" w:cs="仿宋_GB2312"/>
          <w:b w:val="0"/>
          <w:color w:val="333333"/>
          <w:sz w:val="32"/>
          <w:szCs w:val="32"/>
          <w:highlight w:val="none"/>
          <w:lang w:val="en-US" w:eastAsia="zh-CN" w:bidi="ar"/>
        </w:rPr>
        <w:t>20</w:t>
      </w:r>
      <w:r>
        <w:rPr>
          <w:rStyle w:val="8"/>
          <w:rFonts w:hint="eastAsia" w:ascii="仿宋_GB2312" w:hAnsi="仿宋_GB2312" w:eastAsia="仿宋_GB2312" w:cs="仿宋_GB2312"/>
          <w:b w:val="0"/>
          <w:color w:val="333333"/>
          <w:sz w:val="32"/>
          <w:szCs w:val="32"/>
          <w:highlight w:val="none"/>
          <w:lang w:bidi="ar"/>
        </w:rPr>
        <w:t>年</w:t>
      </w:r>
      <w:r>
        <w:rPr>
          <w:rStyle w:val="8"/>
          <w:rFonts w:hint="eastAsia" w:ascii="仿宋_GB2312" w:hAnsi="仿宋_GB2312" w:eastAsia="仿宋_GB2312" w:cs="仿宋_GB2312"/>
          <w:b w:val="0"/>
          <w:color w:val="333333"/>
          <w:sz w:val="32"/>
          <w:szCs w:val="32"/>
          <w:highlight w:val="none"/>
          <w:lang w:val="en-US" w:eastAsia="zh-CN" w:bidi="ar"/>
        </w:rPr>
        <w:t>本单位安排</w:t>
      </w:r>
      <w:r>
        <w:rPr>
          <w:rStyle w:val="8"/>
          <w:rFonts w:hint="eastAsia" w:ascii="仿宋_GB2312" w:hAnsi="仿宋_GB2312" w:eastAsia="仿宋_GB2312" w:cs="仿宋_GB2312"/>
          <w:b w:val="0"/>
          <w:color w:val="333333"/>
          <w:sz w:val="32"/>
          <w:szCs w:val="32"/>
          <w:highlight w:val="none"/>
          <w:lang w:bidi="ar"/>
        </w:rPr>
        <w:t>专项支出预算总额</w:t>
      </w:r>
      <w:r>
        <w:rPr>
          <w:rStyle w:val="8"/>
          <w:rFonts w:hint="eastAsia" w:ascii="仿宋_GB2312" w:hAnsi="仿宋_GB2312" w:eastAsia="仿宋_GB2312" w:cs="仿宋_GB2312"/>
          <w:b w:val="0"/>
          <w:color w:val="333333"/>
          <w:sz w:val="32"/>
          <w:szCs w:val="32"/>
          <w:highlight w:val="none"/>
          <w:lang w:val="en-US" w:eastAsia="zh-CN" w:bidi="ar"/>
        </w:rPr>
        <w:t>17115.04</w:t>
      </w:r>
      <w:r>
        <w:rPr>
          <w:rStyle w:val="8"/>
          <w:rFonts w:hint="eastAsia" w:ascii="仿宋_GB2312" w:hAnsi="仿宋_GB2312" w:eastAsia="仿宋_GB2312" w:cs="仿宋_GB2312"/>
          <w:b w:val="0"/>
          <w:color w:val="333333"/>
          <w:sz w:val="32"/>
          <w:szCs w:val="32"/>
          <w:highlight w:val="none"/>
          <w:lang w:bidi="ar"/>
        </w:rPr>
        <w:t>万元，实际支出</w:t>
      </w:r>
      <w:r>
        <w:rPr>
          <w:rStyle w:val="8"/>
          <w:rFonts w:hint="eastAsia" w:ascii="仿宋_GB2312" w:hAnsi="仿宋_GB2312" w:eastAsia="仿宋_GB2312" w:cs="仿宋_GB2312"/>
          <w:b w:val="0"/>
          <w:color w:val="333333"/>
          <w:sz w:val="32"/>
          <w:szCs w:val="32"/>
          <w:highlight w:val="none"/>
          <w:lang w:val="en-US" w:eastAsia="zh-CN" w:bidi="ar"/>
        </w:rPr>
        <w:t>16403.41</w:t>
      </w:r>
      <w:r>
        <w:rPr>
          <w:rStyle w:val="8"/>
          <w:rFonts w:hint="eastAsia" w:ascii="仿宋_GB2312" w:hAnsi="仿宋_GB2312" w:eastAsia="仿宋_GB2312" w:cs="仿宋_GB2312"/>
          <w:b w:val="0"/>
          <w:color w:val="333333"/>
          <w:sz w:val="32"/>
          <w:szCs w:val="32"/>
          <w:highlight w:val="none"/>
          <w:lang w:bidi="ar"/>
        </w:rPr>
        <w:t>万元，</w:t>
      </w:r>
      <w:r>
        <w:rPr>
          <w:rStyle w:val="8"/>
          <w:rFonts w:hint="eastAsia" w:ascii="仿宋_GB2312" w:hAnsi="仿宋_GB2312" w:eastAsia="仿宋_GB2312" w:cs="仿宋_GB2312"/>
          <w:b w:val="0"/>
          <w:color w:val="333333"/>
          <w:sz w:val="32"/>
          <w:szCs w:val="32"/>
          <w:highlight w:val="none"/>
          <w:lang w:val="en-US" w:eastAsia="zh-CN" w:bidi="ar"/>
        </w:rPr>
        <w:t>专项支出</w:t>
      </w:r>
      <w:r>
        <w:rPr>
          <w:rStyle w:val="8"/>
          <w:rFonts w:hint="eastAsia" w:ascii="仿宋_GB2312" w:hAnsi="仿宋_GB2312" w:eastAsia="仿宋_GB2312" w:cs="仿宋_GB2312"/>
          <w:b w:val="0"/>
          <w:color w:val="333333"/>
          <w:sz w:val="32"/>
          <w:szCs w:val="32"/>
          <w:highlight w:val="none"/>
          <w:lang w:bidi="ar"/>
        </w:rPr>
        <w:t>预算执行率</w:t>
      </w:r>
      <w:r>
        <w:rPr>
          <w:rStyle w:val="8"/>
          <w:rFonts w:hint="eastAsia" w:ascii="仿宋_GB2312" w:hAnsi="仿宋_GB2312" w:eastAsia="仿宋_GB2312" w:cs="仿宋_GB2312"/>
          <w:b w:val="0"/>
          <w:color w:val="333333"/>
          <w:sz w:val="32"/>
          <w:szCs w:val="32"/>
          <w:highlight w:val="none"/>
          <w:lang w:val="en-US" w:eastAsia="zh-CN" w:bidi="ar"/>
        </w:rPr>
        <w:t>95.84</w:t>
      </w:r>
      <w:r>
        <w:rPr>
          <w:rStyle w:val="8"/>
          <w:rFonts w:hint="eastAsia" w:ascii="仿宋_GB2312" w:hAnsi="仿宋_GB2312" w:eastAsia="仿宋_GB2312" w:cs="仿宋_GB2312"/>
          <w:b w:val="0"/>
          <w:color w:val="333333"/>
          <w:sz w:val="32"/>
          <w:szCs w:val="32"/>
          <w:highlight w:val="none"/>
          <w:lang w:bidi="ar"/>
        </w:rPr>
        <w:t>%。</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lang w:val="en-US" w:eastAsia="zh-CN" w:bidi="ar"/>
        </w:rPr>
      </w:pPr>
      <w:r>
        <w:rPr>
          <w:rStyle w:val="8"/>
          <w:rFonts w:hint="eastAsia" w:ascii="仿宋_GB2312" w:hAnsi="仿宋_GB2312" w:eastAsia="仿宋_GB2312" w:cs="仿宋_GB2312"/>
          <w:b w:val="0"/>
          <w:color w:val="333333"/>
          <w:sz w:val="32"/>
          <w:szCs w:val="32"/>
          <w:highlight w:val="none"/>
          <w:lang w:bidi="ar"/>
        </w:rPr>
        <w:t>20</w:t>
      </w:r>
      <w:r>
        <w:rPr>
          <w:rStyle w:val="8"/>
          <w:rFonts w:hint="eastAsia" w:ascii="仿宋_GB2312" w:hAnsi="仿宋_GB2312" w:eastAsia="仿宋_GB2312" w:cs="仿宋_GB2312"/>
          <w:b w:val="0"/>
          <w:color w:val="333333"/>
          <w:sz w:val="32"/>
          <w:szCs w:val="32"/>
          <w:highlight w:val="none"/>
          <w:lang w:val="en-US" w:eastAsia="zh-CN" w:bidi="ar"/>
        </w:rPr>
        <w:t>20</w:t>
      </w:r>
      <w:r>
        <w:rPr>
          <w:rStyle w:val="8"/>
          <w:rFonts w:hint="eastAsia" w:ascii="仿宋_GB2312" w:hAnsi="仿宋_GB2312" w:eastAsia="仿宋_GB2312" w:cs="仿宋_GB2312"/>
          <w:b w:val="0"/>
          <w:color w:val="333333"/>
          <w:sz w:val="32"/>
          <w:szCs w:val="32"/>
          <w:highlight w:val="none"/>
          <w:lang w:bidi="ar"/>
        </w:rPr>
        <w:t>年</w:t>
      </w:r>
      <w:r>
        <w:rPr>
          <w:rStyle w:val="8"/>
          <w:rFonts w:hint="eastAsia" w:ascii="仿宋_GB2312" w:hAnsi="仿宋_GB2312" w:eastAsia="仿宋_GB2312" w:cs="仿宋_GB2312"/>
          <w:b w:val="0"/>
          <w:color w:val="333333"/>
          <w:sz w:val="32"/>
          <w:szCs w:val="32"/>
          <w:highlight w:val="none"/>
          <w:lang w:val="en-US" w:eastAsia="zh-CN" w:bidi="ar"/>
        </w:rPr>
        <w:t>本单位</w:t>
      </w:r>
      <w:r>
        <w:rPr>
          <w:rStyle w:val="8"/>
          <w:rFonts w:hint="eastAsia" w:ascii="仿宋_GB2312" w:hAnsi="仿宋_GB2312" w:eastAsia="仿宋_GB2312" w:cs="仿宋_GB2312"/>
          <w:b w:val="0"/>
          <w:color w:val="333333"/>
          <w:sz w:val="32"/>
          <w:szCs w:val="32"/>
          <w:highlight w:val="none"/>
          <w:lang w:bidi="ar"/>
        </w:rPr>
        <w:t>共有</w:t>
      </w:r>
      <w:r>
        <w:rPr>
          <w:rStyle w:val="8"/>
          <w:rFonts w:hint="eastAsia" w:ascii="仿宋_GB2312" w:hAnsi="仿宋_GB2312" w:eastAsia="仿宋_GB2312" w:cs="仿宋_GB2312"/>
          <w:b w:val="0"/>
          <w:color w:val="333333"/>
          <w:sz w:val="32"/>
          <w:szCs w:val="32"/>
          <w:highlight w:val="none"/>
          <w:lang w:val="en-US" w:eastAsia="zh-CN" w:bidi="ar"/>
        </w:rPr>
        <w:t>37</w:t>
      </w:r>
      <w:r>
        <w:rPr>
          <w:rStyle w:val="8"/>
          <w:rFonts w:hint="eastAsia" w:ascii="仿宋_GB2312" w:hAnsi="仿宋_GB2312" w:eastAsia="仿宋_GB2312" w:cs="仿宋_GB2312"/>
          <w:b w:val="0"/>
          <w:color w:val="333333"/>
          <w:sz w:val="32"/>
          <w:szCs w:val="32"/>
          <w:highlight w:val="none"/>
          <w:lang w:bidi="ar"/>
        </w:rPr>
        <w:t>个专项资金项目，其中</w:t>
      </w:r>
      <w:r>
        <w:rPr>
          <w:rStyle w:val="8"/>
          <w:rFonts w:hint="eastAsia" w:ascii="仿宋_GB2312" w:hAnsi="仿宋_GB2312" w:eastAsia="仿宋_GB2312" w:cs="仿宋_GB2312"/>
          <w:b w:val="0"/>
          <w:color w:val="333333"/>
          <w:sz w:val="32"/>
          <w:szCs w:val="32"/>
          <w:highlight w:val="none"/>
          <w:lang w:val="en-US" w:eastAsia="zh-CN" w:bidi="ar"/>
        </w:rPr>
        <w:t>21</w:t>
      </w:r>
      <w:r>
        <w:rPr>
          <w:rStyle w:val="8"/>
          <w:rFonts w:hint="eastAsia" w:ascii="仿宋_GB2312" w:hAnsi="仿宋_GB2312" w:eastAsia="仿宋_GB2312" w:cs="仿宋_GB2312"/>
          <w:b w:val="0"/>
          <w:color w:val="333333"/>
          <w:sz w:val="32"/>
          <w:szCs w:val="32"/>
          <w:highlight w:val="none"/>
          <w:lang w:bidi="ar"/>
        </w:rPr>
        <w:t>个属经常性项目、</w:t>
      </w:r>
      <w:r>
        <w:rPr>
          <w:rStyle w:val="8"/>
          <w:rFonts w:hint="eastAsia" w:ascii="仿宋_GB2312" w:hAnsi="仿宋_GB2312" w:eastAsia="仿宋_GB2312" w:cs="仿宋_GB2312"/>
          <w:b w:val="0"/>
          <w:color w:val="333333"/>
          <w:sz w:val="32"/>
          <w:szCs w:val="32"/>
          <w:highlight w:val="none"/>
          <w:lang w:val="en-US" w:eastAsia="zh-CN" w:bidi="ar"/>
        </w:rPr>
        <w:t>16</w:t>
      </w:r>
      <w:r>
        <w:rPr>
          <w:rStyle w:val="8"/>
          <w:rFonts w:hint="eastAsia" w:ascii="仿宋_GB2312" w:hAnsi="仿宋_GB2312" w:eastAsia="仿宋_GB2312" w:cs="仿宋_GB2312"/>
          <w:b w:val="0"/>
          <w:color w:val="333333"/>
          <w:sz w:val="32"/>
          <w:szCs w:val="32"/>
          <w:highlight w:val="none"/>
          <w:lang w:bidi="ar"/>
        </w:rPr>
        <w:t>个属当年度新增项目，已完成项目</w:t>
      </w:r>
      <w:r>
        <w:rPr>
          <w:rStyle w:val="8"/>
          <w:rFonts w:hint="eastAsia" w:ascii="仿宋_GB2312" w:hAnsi="仿宋_GB2312" w:eastAsia="仿宋_GB2312" w:cs="仿宋_GB2312"/>
          <w:b w:val="0"/>
          <w:color w:val="333333"/>
          <w:sz w:val="32"/>
          <w:szCs w:val="32"/>
          <w:highlight w:val="none"/>
          <w:lang w:val="en-US" w:eastAsia="zh-CN" w:bidi="ar"/>
        </w:rPr>
        <w:t>32</w:t>
      </w:r>
      <w:r>
        <w:rPr>
          <w:rStyle w:val="8"/>
          <w:rFonts w:hint="eastAsia" w:ascii="仿宋_GB2312" w:hAnsi="仿宋_GB2312" w:eastAsia="仿宋_GB2312" w:cs="仿宋_GB2312"/>
          <w:b w:val="0"/>
          <w:color w:val="333333"/>
          <w:sz w:val="32"/>
          <w:szCs w:val="32"/>
          <w:highlight w:val="none"/>
          <w:lang w:bidi="ar"/>
        </w:rPr>
        <w:t>个、未完成项目</w:t>
      </w:r>
      <w:r>
        <w:rPr>
          <w:rStyle w:val="8"/>
          <w:rFonts w:hint="eastAsia" w:ascii="仿宋_GB2312" w:hAnsi="仿宋_GB2312" w:eastAsia="仿宋_GB2312" w:cs="仿宋_GB2312"/>
          <w:b w:val="0"/>
          <w:color w:val="333333"/>
          <w:sz w:val="32"/>
          <w:szCs w:val="32"/>
          <w:highlight w:val="none"/>
          <w:lang w:val="en-US" w:eastAsia="zh-CN" w:bidi="ar"/>
        </w:rPr>
        <w:t>5</w:t>
      </w:r>
      <w:r>
        <w:rPr>
          <w:rStyle w:val="8"/>
          <w:rFonts w:hint="eastAsia" w:ascii="仿宋_GB2312" w:hAnsi="仿宋_GB2312" w:eastAsia="仿宋_GB2312" w:cs="仿宋_GB2312"/>
          <w:b w:val="0"/>
          <w:color w:val="333333"/>
          <w:sz w:val="32"/>
          <w:szCs w:val="32"/>
          <w:highlight w:val="none"/>
          <w:lang w:bidi="ar"/>
        </w:rPr>
        <w:t>个。执行数与预算数存在差异的原因：</w:t>
      </w:r>
      <w:r>
        <w:rPr>
          <w:rStyle w:val="8"/>
          <w:rFonts w:hint="eastAsia" w:ascii="仿宋_GB2312" w:hAnsi="仿宋_GB2312" w:eastAsia="仿宋_GB2312" w:cs="仿宋_GB2312"/>
          <w:b w:val="0"/>
          <w:color w:val="333333"/>
          <w:sz w:val="32"/>
          <w:szCs w:val="32"/>
          <w:highlight w:val="none"/>
          <w:lang w:val="en-US" w:eastAsia="zh-CN" w:bidi="ar"/>
        </w:rPr>
        <w:t>由于疫情原因部分</w:t>
      </w:r>
      <w:r>
        <w:rPr>
          <w:rStyle w:val="8"/>
          <w:rFonts w:hint="eastAsia" w:ascii="仿宋_GB2312" w:hAnsi="仿宋_GB2312" w:eastAsia="仿宋_GB2312" w:cs="仿宋_GB2312"/>
          <w:b w:val="0"/>
          <w:color w:val="333333"/>
          <w:sz w:val="32"/>
          <w:szCs w:val="32"/>
          <w:highlight w:val="none"/>
          <w:lang w:bidi="ar"/>
        </w:rPr>
        <w:t>项目正在验收中，待验收通过后按规定支付剩余款项</w:t>
      </w:r>
      <w:r>
        <w:rPr>
          <w:rStyle w:val="8"/>
          <w:rFonts w:hint="eastAsia" w:ascii="仿宋_GB2312" w:hAnsi="仿宋_GB2312" w:eastAsia="仿宋_GB2312" w:cs="仿宋_GB2312"/>
          <w:b w:val="0"/>
          <w:color w:val="333333"/>
          <w:sz w:val="32"/>
          <w:szCs w:val="32"/>
          <w:highlight w:val="none"/>
          <w:lang w:eastAsia="zh-CN" w:bidi="ar"/>
        </w:rPr>
        <w:t>。</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三、部门单位专项组织实施情况</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lang w:val="en-US" w:eastAsia="zh-CN"/>
        </w:rPr>
      </w:pPr>
      <w:r>
        <w:rPr>
          <w:rStyle w:val="8"/>
          <w:rFonts w:hint="eastAsia" w:ascii="方正楷体_GBK" w:hAnsi="方正楷体_GBK" w:eastAsia="方正楷体_GBK" w:cs="方正楷体_GBK"/>
          <w:b w:val="0"/>
          <w:bCs w:val="0"/>
          <w:spacing w:val="-4"/>
          <w:sz w:val="32"/>
          <w:szCs w:val="32"/>
          <w:lang w:val="en-US" w:eastAsia="zh-CN"/>
        </w:rPr>
        <w:t>（一）专项组织情况分析</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1.前期准备</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通过与相关成员前期沟通，明确评价目标、识别重要评价事项和履行的评价责任。</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制定文件清单，了解项目基本情况，确认部门整体的绩效标，梳理部门内部管理制度，确定当年整体绩效评价重点。</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2.组织实施</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根据前期沟通了解评价对象基本情况，编制评价工作方案，进行调研实施。对数据采集、分析、处理结果撰写评价报告。</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color w:val="auto"/>
          <w:spacing w:val="-4"/>
          <w:sz w:val="32"/>
          <w:szCs w:val="32"/>
          <w:lang w:val="en-US" w:eastAsia="zh-CN"/>
        </w:rPr>
      </w:pPr>
      <w:r>
        <w:rPr>
          <w:rStyle w:val="8"/>
          <w:rFonts w:hint="eastAsia" w:ascii="方正楷体_GBK" w:hAnsi="方正楷体_GBK" w:eastAsia="方正楷体_GBK" w:cs="方正楷体_GBK"/>
          <w:b w:val="0"/>
          <w:bCs w:val="0"/>
          <w:color w:val="auto"/>
          <w:spacing w:val="-4"/>
          <w:sz w:val="32"/>
          <w:szCs w:val="32"/>
          <w:lang w:val="en-US" w:eastAsia="zh-CN"/>
        </w:rPr>
        <w:t>（二）专项管理情况分析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default" w:ascii="仿宋_GB2312" w:hAnsi="仿宋_GB2312" w:eastAsia="仿宋_GB2312" w:cs="仿宋_GB2312"/>
          <w:b w:val="0"/>
          <w:bCs w:val="0"/>
          <w:spacing w:val="-4"/>
          <w:sz w:val="32"/>
          <w:szCs w:val="32"/>
          <w:lang w:val="en-US" w:eastAsia="zh-CN"/>
        </w:rPr>
      </w:pPr>
      <w:r>
        <w:rPr>
          <w:rStyle w:val="8"/>
          <w:rFonts w:hint="eastAsia" w:ascii="仿宋_GB2312" w:hAnsi="仿宋_GB2312" w:eastAsia="仿宋_GB2312" w:cs="仿宋_GB2312"/>
          <w:b w:val="0"/>
          <w:bCs w:val="0"/>
          <w:spacing w:val="-4"/>
          <w:sz w:val="32"/>
          <w:szCs w:val="32"/>
          <w:lang w:val="en-US" w:eastAsia="zh-CN"/>
        </w:rPr>
        <w:t>1.项目资金情况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该项目预算资金17115.04万元，实际到位17115.04万元，实际支出17075.83万元。到位是足额及时，预算编制依据充分，预算编制准确，资金不存在截留、挪用，支付审批合规、不存在用途改变、范围超支和虚列项目支出等情况；本项目严格按照《岳普湖县岳普湖县自然资源局单位财务管理制度》执行项目资金，实行专账核算、逐级审批。认真落实项目资金的使用各项管理制度，确保专款专用，及时拨付到位。</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2.项目实施情况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项目组织情况：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项目管理情况：根据《项目绩效管理办法》及单位相关项目管理制度的规定，对项目的实施进行监督管理。建立健全项目后续各项监督管理制度，确保项目正常运转，长期发挥效益。</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项目监管情况：不定期对项目进度和质量等进行监督检查，并且组织开展多种形式的监督检查，以加强日常监管为主，自查、随机抽查、专项检查等方式进行。对检查中发现的问题，及时纠正。</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3.项目绩效情况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成本控制情况：严格按照相关的专项资金管理办法，实行多重审批控制专项经费的支出。</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成本节约情况：项目根据实际情况做出合理预算，支出严格控制在预算范围内，本着节约成本，防止资源浪费的原则将项目成效最大化。</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4.项目效率性</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项目实施进度：项目实施紧扣各个环节，逐步推进，及时与职能部门跟踪项目进展，加强项目督办，充分调动职能部门的积极性，加大项目投入工作的力度，加快项目实施进度。</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项目完成质量：项目严格按照年度预期目标执行，项目完成质量达标。</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5.项目效益性</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预期目标完成程度：按预定目标完成了年初所设定的各项指标。专项经费实际支出未超出预算规定，保障了专项工作的开展。</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项目实施对效益的影响：项目的实施改善了护林员和护沙员的生活状况，提高了本地植被覆盖率，控制水土流失，增加土地壤蓄水能力；促进了本地林果业和果蔬种植业的发展。</w:t>
      </w:r>
    </w:p>
    <w:p>
      <w:pPr>
        <w:pStyle w:val="9"/>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资产管理情况</w:t>
      </w:r>
    </w:p>
    <w:p>
      <w:pPr>
        <w:pStyle w:val="9"/>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lang w:val="en-US" w:eastAsia="zh-CN"/>
        </w:rPr>
      </w:pPr>
      <w:r>
        <w:rPr>
          <w:rStyle w:val="8"/>
          <w:rFonts w:hint="eastAsia" w:ascii="方正楷体_GBK" w:hAnsi="方正楷体_GBK" w:eastAsia="方正楷体_GBK" w:cs="方正楷体_GBK"/>
          <w:b w:val="0"/>
          <w:bCs w:val="0"/>
          <w:spacing w:val="-4"/>
          <w:sz w:val="32"/>
          <w:szCs w:val="32"/>
          <w:lang w:eastAsia="zh-CN"/>
        </w:rPr>
        <w:t>（</w:t>
      </w:r>
      <w:r>
        <w:rPr>
          <w:rStyle w:val="8"/>
          <w:rFonts w:hint="eastAsia" w:ascii="方正楷体_GBK" w:hAnsi="方正楷体_GBK" w:eastAsia="方正楷体_GBK" w:cs="方正楷体_GBK"/>
          <w:b w:val="0"/>
          <w:bCs w:val="0"/>
          <w:spacing w:val="-4"/>
          <w:sz w:val="32"/>
          <w:szCs w:val="32"/>
          <w:lang w:val="en-US" w:eastAsia="zh-CN"/>
        </w:rPr>
        <w:t>一）资产管理规范性</w:t>
      </w:r>
    </w:p>
    <w:p>
      <w:pPr>
        <w:pStyle w:val="9"/>
        <w:tabs>
          <w:tab w:val="left" w:pos="0"/>
        </w:tabs>
        <w:snapToGrid w:val="0"/>
        <w:spacing w:line="540" w:lineRule="exact"/>
        <w:ind w:firstLine="624"/>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1.流动资产的管理</w:t>
      </w:r>
    </w:p>
    <w:p>
      <w:pPr>
        <w:pStyle w:val="9"/>
        <w:tabs>
          <w:tab w:val="left" w:pos="0"/>
        </w:tabs>
        <w:snapToGrid w:val="0"/>
        <w:spacing w:line="540" w:lineRule="exact"/>
        <w:ind w:firstLine="624"/>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流动资产严格按照本单位内控体系要求进行管理，无备用金，单位货币资金管理由财务科每月与银行进行对帐，并填写银行余额调节表。</w:t>
      </w:r>
    </w:p>
    <w:p>
      <w:pPr>
        <w:pStyle w:val="9"/>
        <w:tabs>
          <w:tab w:val="left" w:pos="0"/>
        </w:tabs>
        <w:snapToGrid w:val="0"/>
        <w:spacing w:line="540" w:lineRule="exact"/>
        <w:ind w:firstLine="624"/>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2.固定资产的管理</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bCs w:val="0"/>
          <w:spacing w:val="-4"/>
          <w:sz w:val="32"/>
          <w:szCs w:val="32"/>
        </w:rPr>
        <w:t>本单位的资产管理详细按照的相关要求执行,符合财政部门要求。每年定时对本单位的固定资产进行盘点，对盘点过程中发生的盈亏，进行原因查找，并上报单位党组研究决策，再上报财政国有资产管理科进行申报再行处理</w:t>
      </w:r>
      <w:r>
        <w:rPr>
          <w:rStyle w:val="8"/>
          <w:rFonts w:hint="eastAsia" w:ascii="仿宋_GB2312" w:hAnsi="仿宋_GB2312" w:eastAsia="仿宋_GB2312" w:cs="仿宋_GB2312"/>
          <w:b w:val="0"/>
          <w:color w:val="333333"/>
          <w:sz w:val="32"/>
          <w:szCs w:val="32"/>
          <w:highlight w:val="none"/>
          <w:lang w:bidi="ar"/>
        </w:rPr>
        <w:t>。</w:t>
      </w:r>
    </w:p>
    <w:p>
      <w:pPr>
        <w:pStyle w:val="9"/>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lang w:val="en-US" w:eastAsia="zh-CN"/>
        </w:rPr>
      </w:pPr>
      <w:r>
        <w:rPr>
          <w:rStyle w:val="8"/>
          <w:rFonts w:hint="eastAsia" w:ascii="方正楷体_GBK" w:hAnsi="方正楷体_GBK" w:eastAsia="方正楷体_GBK" w:cs="方正楷体_GBK"/>
          <w:b w:val="0"/>
          <w:bCs w:val="0"/>
          <w:spacing w:val="-4"/>
          <w:sz w:val="32"/>
          <w:szCs w:val="32"/>
          <w:lang w:eastAsia="zh-CN"/>
        </w:rPr>
        <w:t>（</w:t>
      </w:r>
      <w:r>
        <w:rPr>
          <w:rStyle w:val="8"/>
          <w:rFonts w:hint="eastAsia" w:ascii="方正楷体_GBK" w:hAnsi="方正楷体_GBK" w:eastAsia="方正楷体_GBK" w:cs="方正楷体_GBK"/>
          <w:b w:val="0"/>
          <w:bCs w:val="0"/>
          <w:spacing w:val="-4"/>
          <w:sz w:val="32"/>
          <w:szCs w:val="32"/>
          <w:lang w:val="en-US" w:eastAsia="zh-CN"/>
        </w:rPr>
        <w:t>二）固定资产利用率</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截止本年度固定资产账面净值284.50万元，年末实际在用固定资产284.50万元，固定资产利用率为100%。</w:t>
      </w:r>
    </w:p>
    <w:p>
      <w:pPr>
        <w:pStyle w:val="9"/>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部门单位整体支出绩效情况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bidi="ar"/>
        </w:rPr>
        <w:t>部门单位整体支出共设置一级指标3个，二级指标</w:t>
      </w:r>
      <w:r>
        <w:rPr>
          <w:rStyle w:val="8"/>
          <w:rFonts w:hint="eastAsia" w:ascii="仿宋_GB2312" w:hAnsi="仿宋_GB2312" w:eastAsia="仿宋_GB2312" w:cs="仿宋_GB2312"/>
          <w:b w:val="0"/>
          <w:color w:val="333333"/>
          <w:sz w:val="32"/>
          <w:szCs w:val="32"/>
          <w:highlight w:val="none"/>
          <w:lang w:val="en-US" w:eastAsia="zh-CN" w:bidi="ar"/>
        </w:rPr>
        <w:t>7</w:t>
      </w:r>
      <w:r>
        <w:rPr>
          <w:rStyle w:val="8"/>
          <w:rFonts w:hint="eastAsia" w:ascii="仿宋_GB2312" w:hAnsi="仿宋_GB2312" w:eastAsia="仿宋_GB2312" w:cs="仿宋_GB2312"/>
          <w:b w:val="0"/>
          <w:color w:val="333333"/>
          <w:sz w:val="32"/>
          <w:szCs w:val="32"/>
          <w:highlight w:val="none"/>
          <w:lang w:bidi="ar"/>
        </w:rPr>
        <w:t>个，三级指标</w:t>
      </w:r>
      <w:r>
        <w:rPr>
          <w:rStyle w:val="8"/>
          <w:rFonts w:hint="eastAsia" w:ascii="仿宋_GB2312" w:hAnsi="仿宋_GB2312" w:eastAsia="仿宋_GB2312" w:cs="仿宋_GB2312"/>
          <w:b w:val="0"/>
          <w:color w:val="333333"/>
          <w:sz w:val="32"/>
          <w:szCs w:val="32"/>
          <w:highlight w:val="none"/>
          <w:lang w:val="en-US" w:eastAsia="zh-CN" w:bidi="ar"/>
        </w:rPr>
        <w:t>12</w:t>
      </w:r>
      <w:r>
        <w:rPr>
          <w:rStyle w:val="8"/>
          <w:rFonts w:hint="eastAsia" w:ascii="仿宋_GB2312" w:hAnsi="仿宋_GB2312" w:eastAsia="仿宋_GB2312" w:cs="仿宋_GB2312"/>
          <w:b w:val="0"/>
          <w:color w:val="333333"/>
          <w:sz w:val="32"/>
          <w:szCs w:val="32"/>
          <w:highlight w:val="none"/>
          <w:lang w:bidi="ar"/>
        </w:rPr>
        <w:t>个。</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仿宋" w:hAnsi="仿宋" w:eastAsia="仿宋"/>
          <w:b w:val="0"/>
          <w:bCs w:val="0"/>
          <w:spacing w:val="-4"/>
          <w:sz w:val="32"/>
          <w:szCs w:val="32"/>
        </w:rPr>
      </w:pPr>
      <w:r>
        <w:rPr>
          <w:rStyle w:val="8"/>
          <w:rFonts w:hint="eastAsia" w:ascii="方正楷体_GBK" w:hAnsi="方正楷体_GBK" w:eastAsia="方正楷体_GBK" w:cs="方正楷体_GBK"/>
          <w:b w:val="0"/>
          <w:bCs w:val="0"/>
          <w:spacing w:val="-4"/>
          <w:sz w:val="32"/>
          <w:szCs w:val="32"/>
          <w:lang w:eastAsia="zh-CN"/>
        </w:rPr>
        <w:t>（</w:t>
      </w:r>
      <w:r>
        <w:rPr>
          <w:rStyle w:val="8"/>
          <w:rFonts w:hint="eastAsia" w:ascii="方正楷体_GBK" w:hAnsi="方正楷体_GBK" w:eastAsia="方正楷体_GBK" w:cs="方正楷体_GBK"/>
          <w:b w:val="0"/>
          <w:bCs w:val="0"/>
          <w:spacing w:val="-4"/>
          <w:sz w:val="32"/>
          <w:szCs w:val="32"/>
          <w:lang w:val="en-US" w:eastAsia="zh-CN"/>
        </w:rPr>
        <w:t>一）</w:t>
      </w:r>
      <w:r>
        <w:rPr>
          <w:rStyle w:val="8"/>
          <w:rFonts w:hint="eastAsia" w:ascii="方正楷体_GBK" w:hAnsi="方正楷体_GBK" w:eastAsia="方正楷体_GBK" w:cs="方正楷体_GBK"/>
          <w:b w:val="0"/>
          <w:bCs w:val="0"/>
          <w:spacing w:val="-4"/>
          <w:sz w:val="32"/>
          <w:szCs w:val="32"/>
        </w:rPr>
        <w:t>产出指标完成情况分析</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val="en-US" w:eastAsia="zh-CN" w:bidi="ar"/>
        </w:rPr>
        <w:t>1.产出</w:t>
      </w:r>
      <w:r>
        <w:rPr>
          <w:rStyle w:val="8"/>
          <w:rFonts w:hint="eastAsia" w:ascii="仿宋_GB2312" w:hAnsi="仿宋_GB2312" w:eastAsia="仿宋_GB2312" w:cs="仿宋_GB2312"/>
          <w:b w:val="0"/>
          <w:color w:val="333333"/>
          <w:sz w:val="32"/>
          <w:szCs w:val="32"/>
          <w:highlight w:val="none"/>
          <w:lang w:bidi="ar"/>
        </w:rPr>
        <w:t>数量</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保障人员人数（在职实有人数）指标，预期指标是等于62人，实际完成值是62人，指标完成率是100%，达到预期目标。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保障退休人员指标，预期指标是等于40人，实际完成值是40人，指标完成率是100%，达到预期目标。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val="en-US" w:eastAsia="zh-CN" w:bidi="ar"/>
        </w:rPr>
        <w:t>保障月份数指标，预期指标是等于12个，实际完成值是12个，指标完成率是100%，达到预期目标。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bidi="ar"/>
        </w:rPr>
        <w:t>数量指标共计</w:t>
      </w:r>
      <w:r>
        <w:rPr>
          <w:rStyle w:val="8"/>
          <w:rFonts w:hint="eastAsia" w:ascii="仿宋_GB2312" w:hAnsi="仿宋_GB2312" w:eastAsia="仿宋_GB2312" w:cs="仿宋_GB2312"/>
          <w:b w:val="0"/>
          <w:color w:val="333333"/>
          <w:sz w:val="32"/>
          <w:szCs w:val="32"/>
          <w:highlight w:val="none"/>
          <w:lang w:val="en-US" w:eastAsia="zh-CN" w:bidi="ar"/>
        </w:rPr>
        <w:t>3</w:t>
      </w:r>
      <w:r>
        <w:rPr>
          <w:rStyle w:val="8"/>
          <w:rFonts w:hint="eastAsia" w:ascii="仿宋_GB2312" w:hAnsi="仿宋_GB2312" w:eastAsia="仿宋_GB2312" w:cs="仿宋_GB2312"/>
          <w:b w:val="0"/>
          <w:color w:val="333333"/>
          <w:sz w:val="32"/>
          <w:szCs w:val="32"/>
          <w:highlight w:val="none"/>
          <w:lang w:bidi="ar"/>
        </w:rPr>
        <w:t>个，完成</w:t>
      </w:r>
      <w:r>
        <w:rPr>
          <w:rStyle w:val="8"/>
          <w:rFonts w:hint="eastAsia" w:ascii="仿宋_GB2312" w:hAnsi="仿宋_GB2312" w:eastAsia="仿宋_GB2312" w:cs="仿宋_GB2312"/>
          <w:b w:val="0"/>
          <w:color w:val="333333"/>
          <w:sz w:val="32"/>
          <w:szCs w:val="32"/>
          <w:highlight w:val="none"/>
          <w:lang w:val="en-US" w:eastAsia="zh-CN" w:bidi="ar"/>
        </w:rPr>
        <w:t>3</w:t>
      </w:r>
      <w:r>
        <w:rPr>
          <w:rStyle w:val="8"/>
          <w:rFonts w:hint="eastAsia" w:ascii="仿宋_GB2312" w:hAnsi="仿宋_GB2312" w:eastAsia="仿宋_GB2312" w:cs="仿宋_GB2312"/>
          <w:b w:val="0"/>
          <w:color w:val="333333"/>
          <w:sz w:val="32"/>
          <w:szCs w:val="32"/>
          <w:highlight w:val="none"/>
          <w:lang w:bidi="ar"/>
        </w:rPr>
        <w:t>个，达到预期目标，数量指标完成。</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val="en-US" w:eastAsia="zh-CN" w:bidi="ar"/>
        </w:rPr>
        <w:t>2.产出</w:t>
      </w:r>
      <w:r>
        <w:rPr>
          <w:rStyle w:val="8"/>
          <w:rFonts w:hint="eastAsia" w:ascii="仿宋_GB2312" w:hAnsi="仿宋_GB2312" w:eastAsia="仿宋_GB2312" w:cs="仿宋_GB2312"/>
          <w:b w:val="0"/>
          <w:color w:val="333333"/>
          <w:sz w:val="32"/>
          <w:szCs w:val="32"/>
          <w:highlight w:val="none"/>
          <w:lang w:bidi="ar"/>
        </w:rPr>
        <w:t>质量</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经费保障率指标，预期指标是等于100%，实际完成值是100%，指标完成率是100%，达到预期目标。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人员考核率指标，预期指标是等于100%，实际完成值是100%，指标完成率是100%，达到预期目标。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bidi="ar"/>
        </w:rPr>
        <w:t>质量指标共计</w:t>
      </w:r>
      <w:r>
        <w:rPr>
          <w:rStyle w:val="8"/>
          <w:rFonts w:hint="eastAsia" w:ascii="仿宋_GB2312" w:hAnsi="仿宋_GB2312" w:eastAsia="仿宋_GB2312" w:cs="仿宋_GB2312"/>
          <w:b w:val="0"/>
          <w:color w:val="333333"/>
          <w:sz w:val="32"/>
          <w:szCs w:val="32"/>
          <w:highlight w:val="none"/>
          <w:lang w:val="en-US" w:eastAsia="zh-CN" w:bidi="ar"/>
        </w:rPr>
        <w:t>2</w:t>
      </w:r>
      <w:r>
        <w:rPr>
          <w:rStyle w:val="8"/>
          <w:rFonts w:hint="eastAsia" w:ascii="仿宋_GB2312" w:hAnsi="仿宋_GB2312" w:eastAsia="仿宋_GB2312" w:cs="仿宋_GB2312"/>
          <w:b w:val="0"/>
          <w:color w:val="333333"/>
          <w:sz w:val="32"/>
          <w:szCs w:val="32"/>
          <w:highlight w:val="none"/>
          <w:lang w:bidi="ar"/>
        </w:rPr>
        <w:t>个，完成</w:t>
      </w:r>
      <w:r>
        <w:rPr>
          <w:rStyle w:val="8"/>
          <w:rFonts w:hint="eastAsia" w:ascii="仿宋_GB2312" w:hAnsi="仿宋_GB2312" w:eastAsia="仿宋_GB2312" w:cs="仿宋_GB2312"/>
          <w:b w:val="0"/>
          <w:color w:val="333333"/>
          <w:sz w:val="32"/>
          <w:szCs w:val="32"/>
          <w:highlight w:val="none"/>
          <w:lang w:val="en-US" w:eastAsia="zh-CN" w:bidi="ar"/>
        </w:rPr>
        <w:t>2</w:t>
      </w:r>
      <w:r>
        <w:rPr>
          <w:rStyle w:val="8"/>
          <w:rFonts w:hint="eastAsia" w:ascii="仿宋_GB2312" w:hAnsi="仿宋_GB2312" w:eastAsia="仿宋_GB2312" w:cs="仿宋_GB2312"/>
          <w:b w:val="0"/>
          <w:color w:val="333333"/>
          <w:sz w:val="32"/>
          <w:szCs w:val="32"/>
          <w:highlight w:val="none"/>
          <w:lang w:bidi="ar"/>
        </w:rPr>
        <w:t>个，达到预期目标，质量指标完成。</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val="en-US" w:eastAsia="zh-CN" w:bidi="ar"/>
        </w:rPr>
        <w:t>3.产出进</w:t>
      </w:r>
      <w:r>
        <w:rPr>
          <w:rStyle w:val="8"/>
          <w:rFonts w:hint="eastAsia" w:ascii="仿宋_GB2312" w:hAnsi="仿宋_GB2312" w:eastAsia="仿宋_GB2312" w:cs="仿宋_GB2312"/>
          <w:b w:val="0"/>
          <w:color w:val="333333"/>
          <w:sz w:val="32"/>
          <w:szCs w:val="32"/>
          <w:highlight w:val="none"/>
          <w:lang w:bidi="ar"/>
        </w:rPr>
        <w:t>度</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工资福利支出发放及时率指标，预期指标是等于100%，实际完成值是100%，指标完成率是100%，达到预期目标。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bidi="ar"/>
        </w:rPr>
        <w:t>时效指标共计</w:t>
      </w:r>
      <w:r>
        <w:rPr>
          <w:rStyle w:val="8"/>
          <w:rFonts w:hint="eastAsia" w:ascii="仿宋_GB2312" w:hAnsi="仿宋_GB2312" w:eastAsia="仿宋_GB2312" w:cs="仿宋_GB2312"/>
          <w:b w:val="0"/>
          <w:color w:val="333333"/>
          <w:sz w:val="32"/>
          <w:szCs w:val="32"/>
          <w:highlight w:val="none"/>
          <w:lang w:val="en-US" w:eastAsia="zh-CN" w:bidi="ar"/>
        </w:rPr>
        <w:t>1</w:t>
      </w:r>
      <w:r>
        <w:rPr>
          <w:rStyle w:val="8"/>
          <w:rFonts w:hint="eastAsia" w:ascii="仿宋_GB2312" w:hAnsi="仿宋_GB2312" w:eastAsia="仿宋_GB2312" w:cs="仿宋_GB2312"/>
          <w:b w:val="0"/>
          <w:color w:val="333333"/>
          <w:sz w:val="32"/>
          <w:szCs w:val="32"/>
          <w:highlight w:val="none"/>
          <w:lang w:bidi="ar"/>
        </w:rPr>
        <w:t>个，完成</w:t>
      </w:r>
      <w:r>
        <w:rPr>
          <w:rStyle w:val="8"/>
          <w:rFonts w:hint="eastAsia" w:ascii="仿宋_GB2312" w:hAnsi="仿宋_GB2312" w:eastAsia="仿宋_GB2312" w:cs="仿宋_GB2312"/>
          <w:b w:val="0"/>
          <w:color w:val="333333"/>
          <w:sz w:val="32"/>
          <w:szCs w:val="32"/>
          <w:highlight w:val="none"/>
          <w:lang w:val="en-US" w:eastAsia="zh-CN" w:bidi="ar"/>
        </w:rPr>
        <w:t>1</w:t>
      </w:r>
      <w:r>
        <w:rPr>
          <w:rStyle w:val="8"/>
          <w:rFonts w:hint="eastAsia" w:ascii="仿宋_GB2312" w:hAnsi="仿宋_GB2312" w:eastAsia="仿宋_GB2312" w:cs="仿宋_GB2312"/>
          <w:b w:val="0"/>
          <w:color w:val="333333"/>
          <w:sz w:val="32"/>
          <w:szCs w:val="32"/>
          <w:highlight w:val="none"/>
          <w:lang w:bidi="ar"/>
        </w:rPr>
        <w:t>个，达到预期目标，时效指标完成。</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4.产出成本</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bidi="ar"/>
        </w:rPr>
        <w:t>工资福利支出总金额指标，预期指标是小于等于765.60万元，实际完成值是1116.76万元，偏差原因主要是基本支出预算调整。</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bidi="ar"/>
        </w:rPr>
        <w:t>商品和服务支出总金额指标，预期指标是小于等于28.6万元，实际完成值是21.22万元，指标完成率是100%，达到预期目标。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bidi="ar"/>
        </w:rPr>
        <w:t>个人和家庭补助支出总金额指标，预期指标是小于等于29.72万元，实际完成值是34.7万元，偏差原因主要是基本支出预算调整。</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bidi="ar"/>
        </w:rPr>
        <w:t>成本指标共计</w:t>
      </w:r>
      <w:r>
        <w:rPr>
          <w:rStyle w:val="8"/>
          <w:rFonts w:hint="eastAsia" w:ascii="仿宋_GB2312" w:hAnsi="仿宋_GB2312" w:eastAsia="仿宋_GB2312" w:cs="仿宋_GB2312"/>
          <w:b w:val="0"/>
          <w:color w:val="333333"/>
          <w:sz w:val="32"/>
          <w:szCs w:val="32"/>
          <w:highlight w:val="none"/>
          <w:lang w:val="en-US" w:eastAsia="zh-CN" w:bidi="ar"/>
        </w:rPr>
        <w:t>3</w:t>
      </w:r>
      <w:r>
        <w:rPr>
          <w:rStyle w:val="8"/>
          <w:rFonts w:hint="eastAsia" w:ascii="仿宋_GB2312" w:hAnsi="仿宋_GB2312" w:eastAsia="仿宋_GB2312" w:cs="仿宋_GB2312"/>
          <w:b w:val="0"/>
          <w:color w:val="333333"/>
          <w:sz w:val="32"/>
          <w:szCs w:val="32"/>
          <w:highlight w:val="none"/>
          <w:lang w:bidi="ar"/>
        </w:rPr>
        <w:t>个，完成</w:t>
      </w:r>
      <w:r>
        <w:rPr>
          <w:rStyle w:val="8"/>
          <w:rFonts w:hint="eastAsia" w:ascii="仿宋_GB2312" w:hAnsi="仿宋_GB2312" w:eastAsia="仿宋_GB2312" w:cs="仿宋_GB2312"/>
          <w:b w:val="0"/>
          <w:color w:val="333333"/>
          <w:sz w:val="32"/>
          <w:szCs w:val="32"/>
          <w:highlight w:val="none"/>
          <w:lang w:val="en-US" w:eastAsia="zh-CN" w:bidi="ar"/>
        </w:rPr>
        <w:t>1</w:t>
      </w:r>
      <w:r>
        <w:rPr>
          <w:rStyle w:val="8"/>
          <w:rFonts w:hint="eastAsia" w:ascii="仿宋_GB2312" w:hAnsi="仿宋_GB2312" w:eastAsia="仿宋_GB2312" w:cs="仿宋_GB2312"/>
          <w:b w:val="0"/>
          <w:color w:val="333333"/>
          <w:sz w:val="32"/>
          <w:szCs w:val="32"/>
          <w:highlight w:val="none"/>
          <w:lang w:bidi="ar"/>
        </w:rPr>
        <w:t>个，未达到预期目标，成本指标未完成。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rPr>
      </w:pPr>
      <w:r>
        <w:rPr>
          <w:rStyle w:val="8"/>
          <w:rFonts w:hint="eastAsia" w:ascii="方正楷体_GBK" w:hAnsi="方正楷体_GBK" w:eastAsia="方正楷体_GBK" w:cs="方正楷体_GBK"/>
          <w:b w:val="0"/>
          <w:bCs w:val="0"/>
          <w:spacing w:val="-4"/>
          <w:sz w:val="32"/>
          <w:szCs w:val="32"/>
          <w:lang w:eastAsia="zh-CN"/>
        </w:rPr>
        <w:t>（</w:t>
      </w:r>
      <w:r>
        <w:rPr>
          <w:rStyle w:val="8"/>
          <w:rFonts w:hint="eastAsia" w:ascii="方正楷体_GBK" w:hAnsi="方正楷体_GBK" w:eastAsia="方正楷体_GBK" w:cs="方正楷体_GBK"/>
          <w:b w:val="0"/>
          <w:bCs w:val="0"/>
          <w:spacing w:val="-4"/>
          <w:sz w:val="32"/>
          <w:szCs w:val="32"/>
          <w:lang w:val="en-US" w:eastAsia="zh-CN"/>
        </w:rPr>
        <w:t>二）</w:t>
      </w:r>
      <w:r>
        <w:rPr>
          <w:rStyle w:val="8"/>
          <w:rFonts w:hint="eastAsia" w:ascii="方正楷体_GBK" w:hAnsi="方正楷体_GBK" w:eastAsia="方正楷体_GBK" w:cs="方正楷体_GBK"/>
          <w:b w:val="0"/>
          <w:bCs w:val="0"/>
          <w:spacing w:val="-4"/>
          <w:sz w:val="32"/>
          <w:szCs w:val="32"/>
        </w:rPr>
        <w:t>效益指标完成情况分析</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val="en-US" w:eastAsia="zh-CN" w:bidi="ar"/>
        </w:rPr>
        <w:t>1.</w:t>
      </w:r>
      <w:r>
        <w:rPr>
          <w:rStyle w:val="8"/>
          <w:rFonts w:hint="eastAsia" w:ascii="仿宋_GB2312" w:hAnsi="仿宋_GB2312" w:eastAsia="仿宋_GB2312" w:cs="仿宋_GB2312"/>
          <w:b w:val="0"/>
          <w:color w:val="333333"/>
          <w:sz w:val="32"/>
          <w:szCs w:val="32"/>
          <w:highlight w:val="none"/>
          <w:lang w:bidi="ar"/>
        </w:rPr>
        <w:t>项目实施的经济效益分析</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bidi="ar"/>
        </w:rPr>
        <w:t>无。</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val="en-US" w:eastAsia="zh-CN" w:bidi="ar"/>
        </w:rPr>
        <w:t>2.</w:t>
      </w:r>
      <w:r>
        <w:rPr>
          <w:rStyle w:val="8"/>
          <w:rFonts w:hint="eastAsia" w:ascii="仿宋_GB2312" w:hAnsi="仿宋_GB2312" w:eastAsia="仿宋_GB2312" w:cs="仿宋_GB2312"/>
          <w:b w:val="0"/>
          <w:color w:val="333333"/>
          <w:sz w:val="32"/>
          <w:szCs w:val="32"/>
          <w:highlight w:val="none"/>
          <w:lang w:bidi="ar"/>
        </w:rPr>
        <w:t>项目实施的社会效益分析</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提升社会公众服务能力指标，预期指标是有效提升，实际完成值是达成年度指标，指标完成率是100%，达到预期目标。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bidi="ar"/>
        </w:rPr>
        <w:t>社会效益指标共计</w:t>
      </w:r>
      <w:r>
        <w:rPr>
          <w:rStyle w:val="8"/>
          <w:rFonts w:hint="eastAsia" w:ascii="仿宋_GB2312" w:hAnsi="仿宋_GB2312" w:eastAsia="仿宋_GB2312" w:cs="仿宋_GB2312"/>
          <w:b w:val="0"/>
          <w:color w:val="333333"/>
          <w:sz w:val="32"/>
          <w:szCs w:val="32"/>
          <w:highlight w:val="none"/>
          <w:lang w:val="en-US" w:eastAsia="zh-CN" w:bidi="ar"/>
        </w:rPr>
        <w:t>1</w:t>
      </w:r>
      <w:r>
        <w:rPr>
          <w:rStyle w:val="8"/>
          <w:rFonts w:hint="eastAsia" w:ascii="仿宋_GB2312" w:hAnsi="仿宋_GB2312" w:eastAsia="仿宋_GB2312" w:cs="仿宋_GB2312"/>
          <w:b w:val="0"/>
          <w:color w:val="333333"/>
          <w:sz w:val="32"/>
          <w:szCs w:val="32"/>
          <w:highlight w:val="none"/>
          <w:lang w:bidi="ar"/>
        </w:rPr>
        <w:t>个，完成</w:t>
      </w:r>
      <w:r>
        <w:rPr>
          <w:rStyle w:val="8"/>
          <w:rFonts w:hint="eastAsia" w:ascii="仿宋_GB2312" w:hAnsi="仿宋_GB2312" w:eastAsia="仿宋_GB2312" w:cs="仿宋_GB2312"/>
          <w:b w:val="0"/>
          <w:color w:val="333333"/>
          <w:sz w:val="32"/>
          <w:szCs w:val="32"/>
          <w:highlight w:val="none"/>
          <w:lang w:val="en-US" w:eastAsia="zh-CN" w:bidi="ar"/>
        </w:rPr>
        <w:t>1</w:t>
      </w:r>
      <w:r>
        <w:rPr>
          <w:rStyle w:val="8"/>
          <w:rFonts w:hint="eastAsia" w:ascii="仿宋_GB2312" w:hAnsi="仿宋_GB2312" w:eastAsia="仿宋_GB2312" w:cs="仿宋_GB2312"/>
          <w:b w:val="0"/>
          <w:color w:val="333333"/>
          <w:sz w:val="32"/>
          <w:szCs w:val="32"/>
          <w:highlight w:val="none"/>
          <w:lang w:bidi="ar"/>
        </w:rPr>
        <w:t>个，达到预期目标，社会效益指标完成。</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val="en-US" w:eastAsia="zh-CN" w:bidi="ar"/>
        </w:rPr>
        <w:t>3.</w:t>
      </w:r>
      <w:r>
        <w:rPr>
          <w:rStyle w:val="8"/>
          <w:rFonts w:hint="eastAsia" w:ascii="仿宋_GB2312" w:hAnsi="仿宋_GB2312" w:eastAsia="仿宋_GB2312" w:cs="仿宋_GB2312"/>
          <w:b w:val="0"/>
          <w:color w:val="333333"/>
          <w:sz w:val="32"/>
          <w:szCs w:val="32"/>
          <w:highlight w:val="none"/>
          <w:lang w:bidi="ar"/>
        </w:rPr>
        <w:t>项目实施的生态效益分析</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bidi="ar"/>
        </w:rPr>
        <w:t>无。</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val="en-US" w:eastAsia="zh-CN" w:bidi="ar"/>
        </w:rPr>
        <w:t>4.</w:t>
      </w:r>
      <w:r>
        <w:rPr>
          <w:rStyle w:val="8"/>
          <w:rFonts w:hint="eastAsia" w:ascii="仿宋_GB2312" w:hAnsi="仿宋_GB2312" w:eastAsia="仿宋_GB2312" w:cs="仿宋_GB2312"/>
          <w:b w:val="0"/>
          <w:color w:val="333333"/>
          <w:sz w:val="32"/>
          <w:szCs w:val="32"/>
          <w:highlight w:val="none"/>
          <w:lang w:bidi="ar"/>
        </w:rPr>
        <w:t>项目实施的可持续影响分析</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保障单位日常工作正常开展指标，预期指标是持续保障，实际完成值是达成年度指标，指标完成率是100%，达到预期目标。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val="en-US" w:eastAsia="zh-CN" w:bidi="ar"/>
        </w:rPr>
        <w:t>可持续影响</w:t>
      </w:r>
      <w:r>
        <w:rPr>
          <w:rStyle w:val="8"/>
          <w:rFonts w:hint="eastAsia" w:ascii="仿宋_GB2312" w:hAnsi="仿宋_GB2312" w:eastAsia="仿宋_GB2312" w:cs="仿宋_GB2312"/>
          <w:b w:val="0"/>
          <w:color w:val="333333"/>
          <w:sz w:val="32"/>
          <w:szCs w:val="32"/>
          <w:highlight w:val="none"/>
          <w:lang w:bidi="ar"/>
        </w:rPr>
        <w:t>指标共计</w:t>
      </w:r>
      <w:r>
        <w:rPr>
          <w:rStyle w:val="8"/>
          <w:rFonts w:hint="eastAsia" w:ascii="仿宋_GB2312" w:hAnsi="仿宋_GB2312" w:eastAsia="仿宋_GB2312" w:cs="仿宋_GB2312"/>
          <w:b w:val="0"/>
          <w:color w:val="333333"/>
          <w:sz w:val="32"/>
          <w:szCs w:val="32"/>
          <w:highlight w:val="none"/>
          <w:lang w:val="en-US" w:eastAsia="zh-CN" w:bidi="ar"/>
        </w:rPr>
        <w:t>1</w:t>
      </w:r>
      <w:r>
        <w:rPr>
          <w:rStyle w:val="8"/>
          <w:rFonts w:hint="eastAsia" w:ascii="仿宋_GB2312" w:hAnsi="仿宋_GB2312" w:eastAsia="仿宋_GB2312" w:cs="仿宋_GB2312"/>
          <w:b w:val="0"/>
          <w:color w:val="333333"/>
          <w:sz w:val="32"/>
          <w:szCs w:val="32"/>
          <w:highlight w:val="none"/>
          <w:lang w:bidi="ar"/>
        </w:rPr>
        <w:t>个，完成</w:t>
      </w:r>
      <w:r>
        <w:rPr>
          <w:rStyle w:val="8"/>
          <w:rFonts w:hint="eastAsia" w:ascii="仿宋_GB2312" w:hAnsi="仿宋_GB2312" w:eastAsia="仿宋_GB2312" w:cs="仿宋_GB2312"/>
          <w:b w:val="0"/>
          <w:color w:val="333333"/>
          <w:sz w:val="32"/>
          <w:szCs w:val="32"/>
          <w:highlight w:val="none"/>
          <w:lang w:val="en-US" w:eastAsia="zh-CN" w:bidi="ar"/>
        </w:rPr>
        <w:t>1</w:t>
      </w:r>
      <w:r>
        <w:rPr>
          <w:rStyle w:val="8"/>
          <w:rFonts w:hint="eastAsia" w:ascii="仿宋_GB2312" w:hAnsi="仿宋_GB2312" w:eastAsia="仿宋_GB2312" w:cs="仿宋_GB2312"/>
          <w:b w:val="0"/>
          <w:color w:val="333333"/>
          <w:sz w:val="32"/>
          <w:szCs w:val="32"/>
          <w:highlight w:val="none"/>
          <w:lang w:bidi="ar"/>
        </w:rPr>
        <w:t>个，达到预期目标，</w:t>
      </w:r>
      <w:r>
        <w:rPr>
          <w:rStyle w:val="8"/>
          <w:rFonts w:hint="eastAsia" w:ascii="仿宋_GB2312" w:hAnsi="仿宋_GB2312" w:eastAsia="仿宋_GB2312" w:cs="仿宋_GB2312"/>
          <w:b w:val="0"/>
          <w:color w:val="333333"/>
          <w:sz w:val="32"/>
          <w:szCs w:val="32"/>
          <w:highlight w:val="none"/>
          <w:lang w:val="en-US" w:eastAsia="zh-CN" w:bidi="ar"/>
        </w:rPr>
        <w:t>可持续影响</w:t>
      </w:r>
      <w:r>
        <w:rPr>
          <w:rStyle w:val="8"/>
          <w:rFonts w:hint="eastAsia" w:ascii="仿宋_GB2312" w:hAnsi="仿宋_GB2312" w:eastAsia="仿宋_GB2312" w:cs="仿宋_GB2312"/>
          <w:b w:val="0"/>
          <w:color w:val="333333"/>
          <w:sz w:val="32"/>
          <w:szCs w:val="32"/>
          <w:highlight w:val="none"/>
          <w:lang w:bidi="ar"/>
        </w:rPr>
        <w:t>指标完成。</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rPr>
      </w:pPr>
      <w:r>
        <w:rPr>
          <w:rStyle w:val="8"/>
          <w:rFonts w:hint="eastAsia" w:ascii="方正楷体_GBK" w:hAnsi="方正楷体_GBK" w:eastAsia="方正楷体_GBK" w:cs="方正楷体_GBK"/>
          <w:b w:val="0"/>
          <w:bCs w:val="0"/>
          <w:spacing w:val="-4"/>
          <w:sz w:val="32"/>
          <w:szCs w:val="32"/>
          <w:lang w:eastAsia="zh-CN"/>
        </w:rPr>
        <w:t>（</w:t>
      </w:r>
      <w:r>
        <w:rPr>
          <w:rStyle w:val="8"/>
          <w:rFonts w:hint="eastAsia" w:ascii="方正楷体_GBK" w:hAnsi="方正楷体_GBK" w:eastAsia="方正楷体_GBK" w:cs="方正楷体_GBK"/>
          <w:b w:val="0"/>
          <w:bCs w:val="0"/>
          <w:spacing w:val="-4"/>
          <w:sz w:val="32"/>
          <w:szCs w:val="32"/>
          <w:lang w:val="en-US" w:eastAsia="zh-CN"/>
        </w:rPr>
        <w:t>三）</w:t>
      </w:r>
      <w:r>
        <w:rPr>
          <w:rStyle w:val="8"/>
          <w:rFonts w:hint="eastAsia" w:ascii="方正楷体_GBK" w:hAnsi="方正楷体_GBK" w:eastAsia="方正楷体_GBK" w:cs="方正楷体_GBK"/>
          <w:b w:val="0"/>
          <w:bCs w:val="0"/>
          <w:spacing w:val="-4"/>
          <w:sz w:val="32"/>
          <w:szCs w:val="32"/>
        </w:rPr>
        <w:t>满意度指标完成情况分析</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bidi="ar"/>
        </w:rPr>
        <w:t>按计划完成项目实施，已做满意度调查抽样问卷，具体如下：</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单位人员满意度指标，预期指标是大于等于95%，实际完成值是99%，指标完成率是100%，达到预期目标。</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r>
        <w:rPr>
          <w:rStyle w:val="8"/>
          <w:rFonts w:hint="eastAsia" w:ascii="仿宋_GB2312" w:hAnsi="仿宋_GB2312" w:eastAsia="仿宋_GB2312" w:cs="仿宋_GB2312"/>
          <w:b w:val="0"/>
          <w:color w:val="333333"/>
          <w:sz w:val="32"/>
          <w:szCs w:val="32"/>
          <w:highlight w:val="none"/>
          <w:lang w:bidi="ar"/>
        </w:rPr>
        <w:t>满意度指标共计</w:t>
      </w:r>
      <w:r>
        <w:rPr>
          <w:rStyle w:val="8"/>
          <w:rFonts w:hint="eastAsia" w:ascii="仿宋_GB2312" w:hAnsi="仿宋_GB2312" w:eastAsia="仿宋_GB2312" w:cs="仿宋_GB2312"/>
          <w:b w:val="0"/>
          <w:color w:val="333333"/>
          <w:sz w:val="32"/>
          <w:szCs w:val="32"/>
          <w:highlight w:val="none"/>
          <w:lang w:val="en-US" w:eastAsia="zh-CN" w:bidi="ar"/>
        </w:rPr>
        <w:t>1</w:t>
      </w:r>
      <w:r>
        <w:rPr>
          <w:rStyle w:val="8"/>
          <w:rFonts w:hint="eastAsia" w:ascii="仿宋_GB2312" w:hAnsi="仿宋_GB2312" w:eastAsia="仿宋_GB2312" w:cs="仿宋_GB2312"/>
          <w:b w:val="0"/>
          <w:color w:val="333333"/>
          <w:sz w:val="32"/>
          <w:szCs w:val="32"/>
          <w:highlight w:val="none"/>
          <w:lang w:bidi="ar"/>
        </w:rPr>
        <w:t>个，完成</w:t>
      </w:r>
      <w:r>
        <w:rPr>
          <w:rStyle w:val="8"/>
          <w:rFonts w:hint="eastAsia" w:ascii="仿宋_GB2312" w:hAnsi="仿宋_GB2312" w:eastAsia="仿宋_GB2312" w:cs="仿宋_GB2312"/>
          <w:b w:val="0"/>
          <w:color w:val="333333"/>
          <w:sz w:val="32"/>
          <w:szCs w:val="32"/>
          <w:highlight w:val="none"/>
          <w:lang w:val="en-US" w:eastAsia="zh-CN" w:bidi="ar"/>
        </w:rPr>
        <w:t>1</w:t>
      </w:r>
      <w:r>
        <w:rPr>
          <w:rStyle w:val="8"/>
          <w:rFonts w:hint="eastAsia" w:ascii="仿宋_GB2312" w:hAnsi="仿宋_GB2312" w:eastAsia="仿宋_GB2312" w:cs="仿宋_GB2312"/>
          <w:b w:val="0"/>
          <w:color w:val="333333"/>
          <w:sz w:val="32"/>
          <w:szCs w:val="32"/>
          <w:highlight w:val="none"/>
          <w:lang w:bidi="ar"/>
        </w:rPr>
        <w:t>个，达到预期目标，服务对象满意度指标完成。</w:t>
      </w:r>
    </w:p>
    <w:p>
      <w:pPr>
        <w:pStyle w:val="9"/>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存在的主要问题</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部分业务人员绩效管理意识有待增强，未能全面深入认识理解绩效管理工作的意义。绩效管理经验不足，预算绩效管理工作有待进一步落实。</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绩效指标的明确性、可衡量性、相关性还需进一步提升。预算精细化管理还需完善，预算编制管理水平仍有进一步提升的空间。</w:t>
      </w:r>
    </w:p>
    <w:p>
      <w:pPr>
        <w:pStyle w:val="9"/>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改进措施和建议</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lang w:val="en-US" w:eastAsia="zh-CN"/>
        </w:rPr>
      </w:pPr>
      <w:r>
        <w:rPr>
          <w:rStyle w:val="8"/>
          <w:rFonts w:hint="eastAsia" w:ascii="方正楷体_GBK" w:hAnsi="方正楷体_GBK" w:eastAsia="方正楷体_GBK" w:cs="方正楷体_GBK"/>
          <w:b w:val="0"/>
          <w:bCs w:val="0"/>
          <w:spacing w:val="-4"/>
          <w:sz w:val="32"/>
          <w:szCs w:val="32"/>
          <w:lang w:val="en-US" w:eastAsia="zh-CN"/>
        </w:rPr>
        <w:t>（一）改进措施</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加大绩效工作宣传力度，强化绩效理念。</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完善绩效指标，提高整体绩效目标质量。提升预算精细化管理水平。</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继续完善预算绩效管理相关工作制度，建立全过程预算绩效管理链条，有效贯彻落实全面实施绩效管理的精神。</w:t>
      </w:r>
    </w:p>
    <w:p>
      <w:pPr>
        <w:pStyle w:val="9"/>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8"/>
          <w:rFonts w:hint="eastAsia" w:ascii="方正楷体_GBK" w:hAnsi="方正楷体_GBK" w:eastAsia="方正楷体_GBK" w:cs="方正楷体_GBK"/>
          <w:b w:val="0"/>
          <w:bCs w:val="0"/>
          <w:spacing w:val="-4"/>
          <w:sz w:val="32"/>
          <w:szCs w:val="32"/>
          <w:lang w:val="en-US" w:eastAsia="zh-CN"/>
        </w:rPr>
      </w:pPr>
      <w:r>
        <w:rPr>
          <w:rStyle w:val="8"/>
          <w:rFonts w:hint="eastAsia" w:ascii="方正楷体_GBK" w:hAnsi="方正楷体_GBK" w:eastAsia="方正楷体_GBK" w:cs="方正楷体_GBK"/>
          <w:b w:val="0"/>
          <w:bCs w:val="0"/>
          <w:spacing w:val="-4"/>
          <w:sz w:val="32"/>
          <w:szCs w:val="32"/>
          <w:lang w:val="en-US" w:eastAsia="zh-CN"/>
        </w:rPr>
        <w:t>（二）建议</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加强预算绩效目标管理工作。明确预算项目绩效目标编制要求，分类别建立科学合理、细化量化、可比可测预算绩效指标体系，突出结果导向，重点考核实绩。</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default" w:ascii="仿宋_GB2312" w:hAnsi="仿宋_GB2312" w:eastAsia="仿宋_GB2312" w:cs="仿宋_GB2312"/>
          <w:b w:val="0"/>
          <w:color w:val="333333"/>
          <w:sz w:val="32"/>
          <w:szCs w:val="32"/>
          <w:highlight w:val="none"/>
          <w:lang w:val="en-US" w:eastAsia="zh-CN" w:bidi="ar"/>
        </w:rPr>
      </w:pPr>
      <w:r>
        <w:rPr>
          <w:rStyle w:val="8"/>
          <w:rFonts w:hint="eastAsia" w:ascii="仿宋_GB2312" w:hAnsi="仿宋_GB2312" w:eastAsia="仿宋_GB2312" w:cs="仿宋_GB2312"/>
          <w:b w:val="0"/>
          <w:color w:val="333333"/>
          <w:sz w:val="32"/>
          <w:szCs w:val="32"/>
          <w:highlight w:val="none"/>
          <w:lang w:val="en-US" w:eastAsia="zh-CN" w:bidi="ar"/>
        </w:rPr>
        <w:t>借助第三方专业机构力量，贯彻落实全面预算绩效管理工作，建立全过程预算绩效管理链条，将绩效各个环节紧密贯通。</w:t>
      </w:r>
    </w:p>
    <w:p>
      <w:pPr>
        <w:pStyle w:val="9"/>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8"/>
          <w:rFonts w:hint="eastAsia" w:ascii="仿宋_GB2312" w:hAnsi="仿宋_GB2312" w:eastAsia="仿宋_GB2312" w:cs="仿宋_GB2312"/>
          <w:b w:val="0"/>
          <w:color w:val="333333"/>
          <w:sz w:val="32"/>
          <w:szCs w:val="32"/>
          <w:highlight w:val="none"/>
          <w:lang w:bidi="ar"/>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CC583F"/>
    <w:rsid w:val="04FF0482"/>
    <w:rsid w:val="05062887"/>
    <w:rsid w:val="05F70F85"/>
    <w:rsid w:val="098A3C0A"/>
    <w:rsid w:val="0D2009D2"/>
    <w:rsid w:val="107D75BD"/>
    <w:rsid w:val="10FE60D7"/>
    <w:rsid w:val="12050BA3"/>
    <w:rsid w:val="18061B60"/>
    <w:rsid w:val="190C3DF8"/>
    <w:rsid w:val="1B403139"/>
    <w:rsid w:val="1C6D319F"/>
    <w:rsid w:val="1D4D74D6"/>
    <w:rsid w:val="1D632436"/>
    <w:rsid w:val="1F1A602A"/>
    <w:rsid w:val="1F2854B6"/>
    <w:rsid w:val="21644568"/>
    <w:rsid w:val="21C768CD"/>
    <w:rsid w:val="22685945"/>
    <w:rsid w:val="22E14253"/>
    <w:rsid w:val="282D451F"/>
    <w:rsid w:val="289437EE"/>
    <w:rsid w:val="2AEB050C"/>
    <w:rsid w:val="2D157FF8"/>
    <w:rsid w:val="2EBF757D"/>
    <w:rsid w:val="31B83F5F"/>
    <w:rsid w:val="328E2AB6"/>
    <w:rsid w:val="329B12EA"/>
    <w:rsid w:val="33A83F87"/>
    <w:rsid w:val="36851B5C"/>
    <w:rsid w:val="37D360CA"/>
    <w:rsid w:val="38CB5066"/>
    <w:rsid w:val="38FA3B69"/>
    <w:rsid w:val="3E7544B5"/>
    <w:rsid w:val="417A34F9"/>
    <w:rsid w:val="41A37673"/>
    <w:rsid w:val="42C30950"/>
    <w:rsid w:val="43D33C7A"/>
    <w:rsid w:val="468C2A4A"/>
    <w:rsid w:val="46AD2493"/>
    <w:rsid w:val="46EB72ED"/>
    <w:rsid w:val="46EC7F14"/>
    <w:rsid w:val="48AF4C7F"/>
    <w:rsid w:val="4DA177B2"/>
    <w:rsid w:val="4DF36D4F"/>
    <w:rsid w:val="501B7C76"/>
    <w:rsid w:val="514A04B7"/>
    <w:rsid w:val="559B10B2"/>
    <w:rsid w:val="57232FC4"/>
    <w:rsid w:val="572D2326"/>
    <w:rsid w:val="57365691"/>
    <w:rsid w:val="59EE1E48"/>
    <w:rsid w:val="5A490F5C"/>
    <w:rsid w:val="5BDE2B83"/>
    <w:rsid w:val="61635F72"/>
    <w:rsid w:val="618606C5"/>
    <w:rsid w:val="6B1D27C5"/>
    <w:rsid w:val="6CE34AA2"/>
    <w:rsid w:val="6E58438A"/>
    <w:rsid w:val="70797DAF"/>
    <w:rsid w:val="70C955D1"/>
    <w:rsid w:val="71EB22B3"/>
    <w:rsid w:val="748A4F72"/>
    <w:rsid w:val="75584782"/>
    <w:rsid w:val="75664078"/>
    <w:rsid w:val="761E4132"/>
    <w:rsid w:val="78061A79"/>
    <w:rsid w:val="7FDB1E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7">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8">
    <w:name w:val="Strong"/>
    <w:basedOn w:val="7"/>
    <w:qFormat/>
    <w:uiPriority w:val="0"/>
    <w:rPr>
      <w:b/>
      <w:bCs/>
    </w:rPr>
  </w:style>
  <w:style w:type="paragraph" w:styleId="9">
    <w:name w:val="List Paragraph"/>
    <w:basedOn w:val="1"/>
    <w:unhideWhenUsed/>
    <w:qFormat/>
    <w:uiPriority w:val="99"/>
    <w:pPr>
      <w:ind w:firstLine="420" w:firstLineChars="200"/>
    </w:pPr>
  </w:style>
  <w:style w:type="character" w:customStyle="1" w:styleId="10">
    <w:name w:val="页脚 字符"/>
    <w:basedOn w:val="7"/>
    <w:link w:val="3"/>
    <w:qFormat/>
    <w:uiPriority w:val="99"/>
    <w:rPr>
      <w:sz w:val="18"/>
      <w:szCs w:val="18"/>
    </w:rPr>
  </w:style>
  <w:style w:type="character" w:customStyle="1" w:styleId="11">
    <w:name w:val="页眉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6</Pages>
  <Words>637</Words>
  <Characters>712</Characters>
  <Lines>7</Lines>
  <Paragraphs>2</Paragraphs>
  <TotalTime>15</TotalTime>
  <ScaleCrop>false</ScaleCrop>
  <LinksUpToDate>false</LinksUpToDate>
  <CharactersWithSpaces>749</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2021-02-24T14:26:00Z</dcterms:created>
  <dc:creator>ght-pc</dc:creator>
  <cp:lastModifiedBy>ght-pc</cp:lastModifiedBy>
  <dcterms:modified xsi:type="dcterms:W3CDTF">2021-05-22T17:53:09Z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