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偿还欠款项目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鲁宏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偿还欠款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项目主要用于偿还前期欠款项目16个，其中：岳普湖县绿洲华府小区公租房维修工程、岳普湖县2014年公共租赁住房（县委小区）1#，2#，3#楼建设项目、岳普湖县城市规划展览馆项目、鑫隆面粉厂房屋及附属物评估拆迁费项目、岳普湖县2021年公共租赁住房建设项目用地开垦费、岳普湖县城生活垃圾处理二期工程设计费、2019年老旧小区改造配套设施项目审计费、岳普湖县污水处理中水库建设项目、2015公共租赁住房花园小区A区二期建设项目审计费、2020年公租房、棚户区项目工程监理费及开垦费、2020年三北五期营造林项目、岳普湖县2016年城市棚改小区配套基础设施项目岳普湖镇2村4组二标段工程款、2020年老旧小区改造内配套基础设施建设项目、岳普湖县工业园区4号公租房维修项目、2021年农村危房改造补助资金项目、岳普湖县2021年示范村和中心村农户平改坡项目。确保项目款项及时支付以前年度应付未付的工程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鲁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住房和城乡建设局，岳普湖县住房和城乡建设局职能是管理全县城乡建设和建筑业活动，规范市场各方主体行为；指导监督建筑市场准入，对全县工程建设项目的招投标实施监督和管理；负责规范建筑市场、勘察设计、工程监理、施工许可、合同管理等的行业管理。承担房屋和市政工程质量安全的监督管理责任。贯彻执行建筑工程质量、安全生产和竣工验收备案的规章制度；监督管理建筑工程施工安全。承担城乡规划管理责任。指导和监督全县城镇体系规划的编制与实施，推进村镇建设发展。</w:t>
        <w:br/>
        <w:t>编制情况：岳普湖县住房和城乡建设局隶属行政部门，下设6个行政内设机构。分别为：代建中心、工程交易中心、住房保障服务中心、市政公用设施服务中心、城市管理监察大队、质量技术监督站。</w:t>
        <w:br/>
        <w:t>4.资金投入和使用情况</w:t>
        <w:br/>
        <w:t>（1）项目资金安排落实、总投入等情况分析</w:t>
        <w:br/>
        <w:t>根据《偿还欠款项目资金申请报告》和《岳普湖县人民代表大会常务委员会批准县人民政府关于&lt;岳普湖县2022年财政预算收支情况报告&gt;的决定》等文件，年初批复部门预算数1054.30万元，全年预算数为2731.03万元，其中：财政资金2731.03万元，其他资金0.00万元，预算资金到位率为100%。</w:t>
        <w:br/>
        <w:t>（2）项目资金实际使用情况分析</w:t>
        <w:br/>
        <w:t>截止2022年12月31日，本项目实际支付资金2731.03万元，预算执行率100%。项目资金主要用于偿还以前年度工程项目欠款等。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工程项目欠款清偿工作，确保按时、保质完成项目欠款清偿工作。主动与各相关部门建立联络制度和定期分析研究，切实规范债务清偿工作，确保实效。</w:t>
        <w:br/>
        <w:t>2.项目阶段性目标</w:t>
        <w:br/>
        <w:t>项目主要用于偿还前期欠款项目16个，确保项目款项按期及时支付，提高政府部门的履约和服务能力，增强政府公信力。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鲁宏任绩效评价组组长，绩效评价工作职责为负责全盘工作，对项目实施情况进行实地调查。</w:t>
        <w:br/>
        <w:t>冯景年、麦麦提·艾力、阿尔祖古丽·阿卜力孜任绩效评价组成员，绩效评价工作职责对项目实施情况进行实地调查，负责资料审核等工作。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2731.03万元，实际支出2731.03万元，预算执行率100%。项目资金使用合规，项目财务管理制度健全，财务监控到位，所有资金支付均按照国库集中支付制度严格执行，现有项目管理制度执行情况良好。</w:t>
        <w:br/>
        <w:t>在项目效果方面，已完成偿还前期欠款项目16个，确保项目款项按期及时支付。提高政府部门的履约和服务能力，增强政府公信力。受益方满意度为100%。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</w:t>
        <w:br/>
        <w:t>决策</w:t>
        <w:br/>
        <w:t></w:t>
        <w:br/>
        <w:t></w:t>
        <w:br/>
        <w:t></w:t>
        <w:br/>
        <w:t>决策	项目立项	立项依据充分性	5.00	5.00	100.00%</w:t>
        <w:br/>
        <w:t>		立项程序规范性	3.00	3.00	100.00%</w:t>
        <w:br/>
        <w:t>	绩效目标	绩效目标合理性	3.00	3.00	100.00%</w:t>
        <w:br/>
        <w:t>		绩效指标明确性	2.00	2.00	100.00%</w:t>
        <w:br/>
        <w:t>	资金投入</w:t>
        <w:br/>
        <w:t>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</w:t>
        <w:br/>
        <w:t>过程</w:t>
        <w:br/>
        <w:t></w:t>
        <w:br/>
        <w:t>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住房和城乡建设局项目经费管理办法》等相关管理办法，对财政资金进行严格管理，做到专款专用。项目的执行符合《岳普湖县住房和城乡建设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偿还欠款项目个数年度指标值为大于等于16个，实际完成值为16个，完成预期目标，根据评分标准，该指标不扣分。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经费覆盖率年度指标值为等于100%，实际完成值为100%，完成预期目标，根据评分标准，该指标不扣分。</w:t>
        <w:br/>
        <w:t>经费使用合规性年度指标值为等于100%，实际完成值为100%，完成预期目标，根据评分标准，该指标不扣分。</w:t>
        <w:br/>
        <w:t>产出质量三级指标共计3个，指标从质量达标方面进行评价，权重分值8分，实际得分8分。</w:t>
        <w:br/>
        <w:t>3.产出时效</w:t>
        <w:br/>
        <w:t>经费到位及时率年度指标值为等于100%，实际完成值为100%，完成预期目标，根据评分标准，该指标不扣分。</w:t>
        <w:br/>
        <w:t>经费按期支付及时性年度指标值为等于100%，实际完成值为100%，完成预期目标，根据评分标准，该指标不扣分。</w:t>
        <w:br/>
        <w:t>经费支付项目完成时间年度指标值为2022年12月29日前，实际完成值为2022年12月21日，完成预期目标，根据评分标准，该指标不扣分。</w:t>
        <w:br/>
        <w:t>产出时效三级指标共计3个，指标从完成及时性方面进行评价，权重分值6分，实际得分6分。</w:t>
        <w:br/>
        <w:t>4.产出成本</w:t>
        <w:br/>
        <w:t>项目欠款平均偿还额年度指标值为小于等于170.689万元/个，实际完成值为170.689万元/个，完成预期目标，根据评分标准，该指标不扣分。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5.有效防范和化解政府债务风险，及时纠正靠举债甚至不规范举债维系发展的惯性思维，正确处理好谋发展、保稳定与防风险的关系。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3.财政收支状况受到市场经济的影响，部分欠款清偿力度不足。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5.控制债务风险，加大欠款清偿覆盖力度，提升政府公信力。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