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占用耕地处罚金及耕地开垦费项目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岳普湖县供销社本级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岳普湖县供销社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曹公利</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占用耕地处罚金及耕地开垦费项目实施前期、过程及效果，评价财政预算资金使用的效率及效益。</w:t>
        <w:br/>
        <w:t>为认真贯彻落实《中共中央国务院关于加强耕地保护和改进占补平衡的意见》(中发〔2017〕4号)、《国务院办公厅关于印发&lt;省级政府耕地保护责任目标考核办法&gt;的通知》(国办发〔2018〕2号)和新疆维吾尔自治区国土资源厅《关于印发&lt;新疆维吾尔自治区严格执行占用耕地补偿制度管理办法&gt;的通知》（新国土资发〔2005〕654号）等文件精神，坚持最严格的耕地保护和节约集约用地制度，牢牢守住耕地红线，严格保护永久基本农田。按照党中央、国务院决策部署，坚守土地公有制性质不改变、耕地红线不突破、农民利益不受损三条底线，着力加强耕地数量、质量、生态“三位一体”保护，加强耕地管控、建设、激励多措并举保护，采取更加有力措施，依法加强耕地占补平衡规范管理。坚持严保严管、节约优先、统筹协调、改革创新的原则，不断完善耕地保护和占补平衡制度，把握好经济发展与耕地保护的关系。进一步完善耕地保护责任目标考核机制。促进耕地保护制度和占补平衡政策体系不断完善，促进形成保护更加有力、执行更加顺畅、管理更加高效的耕地保护新格局。</w:t>
        <w:br/>
        <w:t>2.主要内容及实施情况</w:t>
        <w:br/>
        <w:t>为保障乡村农产品初加工产业园及服务体系建设项目顺利实施，按规定缴纳占用耕地开垦费，征收耕地开垦费土地面积涉及147.849亩（9.8566公顷），耕地开垦费每亩缴纳标准3000元；同时按规定缴纳项目占用耕地处罚金，对在岳普湖县铁热木镇10村占用的2002.6平方米（3.003928亩）耕地按照每平方米5元的标准进行费用缴纳。非农业建设经批准占用耕地，按照“占多少，垦多少”的原则，由占用耕地的单位补充与所占耕地数量质量相当的耕地。占用耕地一律实行先预交耕地开垦费的办法。耕地开垦费缴纳标准，按照《自治区国土资源系统土地管理行政事业收费标准的通知》（新计价房〔2001〕500号）及有关规定执行。</w:t>
        <w:br/>
        <w:t>项目实施前由项目负责人曹公利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供销社，从2014年1月1日起根据自治区人民政府有关县级供销社改革发展的意见，由集体所有制企业改革成县人民政府所属的全额事业单位。单位主要职能是：（1）贯彻落实中央、自治区有关农村经济工作和供销合作社发展的方针、政策。参与研究和实施农村经济改革发展规划，研究制定全县合作经济发展规划，促进全县合作经济的发展。（2）指导全县供销社的改革发展，负责县本级合作经济发展和社有企业的改革发展稳定。（3）指导和管理全县供销社系统开展农村合作金融服务工作，为“三农”提供融资平台，促进农村经济发展。（4）指导全县供销合作社的组织体系建设，促进基层社加强民主管理，负责农村合作经济的指导、服务和协调，推动多种形式的经济合作与联合，发挥群体联合优势。（5）在全县农村建设现代流通服务网络体系，培育农业生产资料、日用消费品、农副产品、再生资源回收利用、烟花爆竹五大经营服务网络。（6）指导和推动全县新型合作经济组织建设。发展各类专业合作社、专业合作社联合社和消费合作社，推动合作经济向农业产业化经营全程和城乡社会化服务全方位拓展，发展农产品电子商务等现代流通业态。（7）负责管理运营本级社有资产，对基层企业行使出资人的职能；监督指导全县各基层社有资产的管理经营。（8）负责供销社人才队伍建设和干部职工培训教育，为全县各类新型合作经济组织和网点提供人才培育、政策咨询和技术服务。（9）负责县级供销社党的建设、党风廉政建设和精神文明建设以及安全生产、信访稳定工作。（10）完成县委、县政府交办的其他工作。</w:t>
        <w:br/>
        <w:t>编制情况：岳普湖县供销社事业编4名，工勤编1名，领导职数2名。</w:t>
        <w:br/>
        <w:t>4.资金投入和使用情况</w:t>
        <w:br/>
        <w:t>（1）项目资金安排落实、总投入等情况分析</w:t>
        <w:br/>
        <w:t>根据《占用耕地处罚金及耕地开垦费项目资金申请报告》和《岳普湖县财经领导小组会议纪要》等文件，预算安排总额为45.36万元，其中：财政资金45.36万元，其他资金0.00万元，预算资金到位率为100%。</w:t>
        <w:br/>
        <w:t>（2）项目资金实际使用情况分析</w:t>
        <w:br/>
        <w:t>截止2022年12月31日，本项目实际支付资金45.36万元，预算执行率100%。项目资金主要用于缴纳占用耕地处罚金及耕地开垦费等。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认真落实最严格的耕地保护制度，建立以数量为基础、以质量和产能为核心的耕地占补平衡机制，加强耕地数量、作物产量、水田面积的综合管理，实现耕地数量管控、质量管理和生态管护水平的系统提升。健全永久基本农田长效管理机制。夯实国土资源业务技术基础，推进财政、统计、国土、规划等各个领域、相关数据的有效共享，加强节约集约用地水平与经济社会发展质态的关联分析。完善土地利用动态巡查制度，加强土地利用行为的全过程监管，从源头上减少土地资源的非法占用、粗放利用等行为。</w:t>
        <w:br/>
        <w:t>2.项目阶段性目标</w:t>
        <w:br/>
        <w:t>为保障乡村农产品初加工产业园及服务体系建设项目顺利实施，按规定缴纳占用耕地开垦费，征收耕地开垦费土地面积涉及147.849亩（9.8566公顷），耕地开垦费每亩缴纳标准3000元；同时按规定缴纳项目占用耕地处罚金，对在岳普湖县铁热木镇10村占用的2002.6平方米（3.003928亩）耕地按照每平方米5元的标准进行费用缴纳。通过项目的实施提高土地资源利用效率，规范费用征收使用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曹公利任绩效评价组组长，绩效评价工作职责为负责全盘工作，对项目实施情况进行实地调查。</w:t>
        <w:br/>
        <w:t>刘华全、古丽阿依姆、汗孜拉任绩效评价组成员，绩效评价工作职责对项目实施情况进行实地调查，负责资料审核等工作。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45.36万元，实际支出45.36万元，预算执行率100%。项目资金使用合规，项目财务管理制度健全，财务监控到位，所有资金支付均按照国库集中支付制度严格执行，现有项目管理制度执行情况良好。</w:t>
        <w:br/>
        <w:t>在项目效果方面，已经按规定缴纳了占用耕地开垦费，征收耕地开垦费土地面积涉及147.849亩（9.8566公顷），耕地开垦费每亩缴纳标准3000元；同时已经按规定缴纳了项目占用耕地处罚金，已经对在岳普湖县铁热木镇10村占用的2002.6平方米（3.003928亩）耕地按照每平方米5元的标准进行了费用缴纳。通过项目的实施有效提高了土地资源利用效率，持续规范了费用征收使用流程。受益收款方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供销社项目经费管理办法》等相关管理办法，对财政资金进行严格管理，做到专款专用。项目的执行符合《岳普湖县供销社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征收耕地开垦费土地面积年度指标值为大于等于147.849亩，实际完成值为147.849亩，完成预期目标，根据评分标准，该指标不扣分。</w:t>
        <w:br/>
        <w:t>征收占用耕地处罚金土地面积年度指标值为大于等于2002.6平方米，实际完成值为2002.6平方米，完成预期目标，根据评分标准，该指标不扣分。</w:t>
        <w:br/>
        <w:t>产出数量三级指标共计2个，指标从实际完成情况方面进行评价，权重分值8分，实际得分8分。</w:t>
        <w:br/>
        <w:t>2.产出质量</w:t>
        <w:br/>
        <w:t>资金支付合规性年度指标值为等于100%，实际完成值为100%，完成预期目标，根据评分标准，该指标不扣分。</w:t>
        <w:br/>
        <w:t>资金保障率年度指标值为等于100%，实际完成值为100%，完成预期目标，根据评分标准，该指标不扣分。</w:t>
        <w:br/>
        <w:t>产出质量三级指标共计2个，指标从质量达标方面进行评价，权重分值8分，实际得分8分。</w:t>
        <w:br/>
        <w:t>3.产出时效</w:t>
        <w:br/>
        <w:t>资金到位及时率年度指标值为等于100%，实际完成值为100%，完成预期目标，根据评分标准，该指标不扣分。</w:t>
        <w:br/>
        <w:t>经费支付及时性年度指标值为等于100%，实际完成值为100%，完成预期目标，根据评分标准，该指标不扣分。</w:t>
        <w:br/>
        <w:t>项目完成时间年度指标值为2022年11月25日前，实际完成值为2022年11月8日，完成预期目标，根据评分标准，该指标不扣分。</w:t>
        <w:br/>
        <w:t>产出时效三级指标共计3个，指标从完成及时性方面进行评价，权重分值6分，实际得分6分。</w:t>
        <w:br/>
        <w:t>4.产出成本</w:t>
        <w:br/>
        <w:t>耕地开垦费缴纳标准年度指标值为小于等于3000元/亩，实际完成值为3000元/亩，完成预期目标，根据评分标准，该指标不扣分。</w:t>
        <w:br/>
        <w:t>占用耕地处罚金费用缴纳标准年度指标值为小于等于5元/平方米，实际完成值为5元/平方米，完成预期目标，根据评分标准，该指标不扣分。</w:t>
        <w:br/>
        <w:t>产出成本三级指标共计2个，指标从成本节约情况进行评价，权重分值8分，实际得分8分。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提高土地资源利用效率年度指标值为有效提高，实际完成值为有效提高，完成预期目标，根据评分标准，该指标不扣分，实际得10分。</w:t>
        <w:br/>
        <w:t>③项目实施的生态效益分析</w:t>
        <w:br/>
        <w:t>本项目无此指标。</w:t>
        <w:br/>
        <w:t>④项目实施的可持续影响分析</w:t>
        <w:br/>
        <w:t>规范费用征收使用流程年度指标值为持续规范，实际完成值为持续规范，完成预期目标，根据评分标准，该指标不扣分，实际得10分。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5.严格按照自治区耕地开垦费的相关规定，落实耕地保护政策，积极履行费用缴纳义务，严守耕地红线，提高资金使用效益。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3.非农业建设的扩张，会导致占用耕地面积不断扩大。耕地占补平衡，规范易地补充耕地工作需各部门协同配合。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耕地应当优先用于粮食和棉、油、糖、蔬菜等农产品生产。按照国家有关规定需要将耕地转为林地、草地、园地等其他农用地的，应当优先使用难以长期稳定利用的耕地。非农业建设必须节约使用土地，可以利用荒地的，不得占用耕地；可以利用劣地的，不得占用好地。禁止占用耕地建窑、建坟或者擅自在耕地上建房、挖砂、采石、采矿、取土等。</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