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岳普湖县城乡环卫一体化项目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鲁宏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岳普湖县城乡环卫一体化项目实施前期、过程及效果，评价财政预算资金使用的效率及效益。</w:t>
        <w:br/>
        <w:t>改善农村人居环境是社会主义新农村建设的重要内容。为做好岳普湖县生活垃圾处理工作，岳普湖县住房和城乡建设局持续加大县域生活垃圾的治理力度，不断健全完善符合当地实际情况的生活垃圾收运处置体系。重点推进以生活垃圾、建筑垃圾为主要成分的非正规垃圾堆放点整治，加强垃圾处理设施建设，积极消化非正规垃圾堆放点存量，严格控制增量。推进农业生产废弃物资源化利用，完善建设和管护机制，加强县域规划管理。</w:t>
        <w:br/>
        <w:t>2.主要内容及实施情况</w:t>
        <w:br/>
        <w:t>城区道路保洁面积180万平方米，城区道路、小区、单位、公共区域、广场、公园、绿化带等公共区域垃圾收集清运和两座垃圾填埋场的日常管理。9个乡镇的生活垃圾清运处理。</w:t>
        <w:br/>
        <w:t>项目实施前由项目负责人鲁宏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住房和城乡建设局，岳普湖县住房和城乡建设局职能是管理全县城乡建设和建筑业活动，规范市场各方主体行为；指导监督建筑市场准入，对全县工程建设项目的招投标实施监督和管理；负责规范建筑市场、勘察设计、工程监理、施工许可、合同管理等的行业管理。承担房屋和市政工程质量安全的监督管理责任。贯彻执行建筑工程质量、安全生产和竣工验收备案的规章制度；监督管理建筑工程施工安全。承担城乡规划管理责任。指导和监督全县城镇体系规划的编制与实施，推进村镇建设发展。</w:t>
        <w:br/>
        <w:t>编制情况：岳普湖县住房和城乡建设局隶属行政部门，下设6个行政内设机构。分别为：代建中心、工程交易中心、住房保障服务中心、市政公用设施服务中心、城市管理监察大队、质量技术监督站。</w:t>
        <w:br/>
        <w:t>4.资金投入和使用情况</w:t>
        <w:br/>
        <w:t>（1）项目资金安排落实、总投入等情况分析</w:t>
        <w:br/>
        <w:t>根据《岳普湖县城乡环卫一体化项目资金申请报告》和《岳普湖县财经领导小组会议纪要》等文件，全年预算安排为760.68万元，其中：财政资金760.68万元，其他资金0.00万元，预算资金到位率为100%。</w:t>
        <w:br/>
        <w:t>（2）项目资金实际使用情况分析</w:t>
        <w:br/>
        <w:t>截止2022年12月31日，本项目实际支付资金760.68万元，预算执行率100%。项目资金主要用于城乡环卫一体化支出等。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为全面实施乡村振兴战略，进一步提高城乡环卫一体化运营管理水平，实现居民生活垃圾减量化处理、市场化运营、规范化管理，不断提高村居环境卫生质量。美化环境，净化空气。</w:t>
        <w:br/>
        <w:t>2.项目阶段性目标</w:t>
        <w:br/>
        <w:t>城区道路保洁面积180万平方米，城区道路、小区、单位、公共区域、广场、公园、绿化带等公共区域垃圾收集清运和两座垃圾填埋场的日常管理。9个乡镇的生活垃圾清运处理。项目的实施有效的保障居民生活环境，提升居民生活质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鲁宏任绩效评价组组长，绩效评价工作职责为负责全盘工作，对项目实施情况进行实地调查。</w:t>
        <w:br/>
        <w:t>王志刚、阿尔祖古丽·阿卜力孜任绩效评价组成员，绩效评价工作职责对项目实施情况进行实地调查，负责资料审核等工作。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760.68万元，实际支出760.68万元，预算执行率100%。项目资金使用合规，项目财务管理制度健全，财务监控到位，所有资金支付均按照国库集中支付制度严格执行，现有项目管理制度执行情况良好。</w:t>
        <w:br/>
        <w:t>在项目效果方面，已完成城区道路保洁面积180万平方米，城区道路、小区、单位、公共区域、广场、公园、绿化带等公共区域垃圾收集清运和两座垃圾填埋场的日常管理。9个乡镇的生活垃圾清运处理。项目的实施有效的保障居民生活环境，提升居民生活质量。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住房和城乡建设局项目经费管理办法》等相关管理办法，对财政资金进行严格管理，做到专款专用。项目的执行符合《岳普湖县住房和城乡建设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城区清洁面积年度指标值为大于等于180万平方米，实际完成值为180万平方米，完成预期目标，根据评分标准，该指标不扣分。</w:t>
        <w:br/>
        <w:t>垃圾清运乡镇个数年度指标值为大于等于9个，实际完成值为9个，完成预期目标，根据评分标准，该指标不扣分。</w:t>
        <w:br/>
        <w:t>产出数量三级指标共计2个，指标从实际完成情况方面进行评价，权重分值8分，实际得分8分。</w:t>
        <w:br/>
        <w:t>2.产出质量</w:t>
        <w:br/>
        <w:t>经费保障率年度指标值为等于100%，实际完成值为100%，完成预期目标，根据评分标准，该指标不扣分。</w:t>
        <w:br/>
        <w:t>经费使用合规性年度指标值为等于100%，实际完成值为100%，完成预期目标，根据评分标准，该指标不扣分。</w:t>
        <w:br/>
        <w:t>产出质量三级指标共计2个，指标从质量达标方面进行评价，权重分值8分，实际得分8分。</w:t>
        <w:br/>
        <w:t>3.产出时效</w:t>
        <w:br/>
        <w:t>经费到位及时率年度指标值为等于100%，实际完成值为100%，完成预期目标，根据评分标准，该指标不扣分。</w:t>
        <w:br/>
        <w:t>经费按期支付及时性年度指标值为等于100%，实际完成值为100%，完成预期目标，根据评分标准，该指标不扣分。</w:t>
        <w:br/>
        <w:t>经费支付完成时间年度指标值为2022年12月15日前，实际完成值为2022年12月12日，完成预期目标，根据评分标准，该指标不扣分。</w:t>
        <w:br/>
        <w:t>产出时效三级指标共计3个，指标从完成及时性方面进行评价，权重分值6分，实际得分6分。</w:t>
        <w:br/>
        <w:t>4.产出成本</w:t>
        <w:br/>
        <w:t>经费预算控制数年度指标值为小于等于4.22元/平方米，实际完成值为4.22元/平方米，完成预期目标，根据评分标准，该指标不扣分。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改善居民的生活环境年度指标值为有效提高，实际完成值为有效提高，完成预期目标，根据评分标准，该指标不扣分，实际得10分。</w:t>
        <w:br/>
        <w:t>③项目实施的生态效益分析</w:t>
        <w:br/>
        <w:t>本项目无此指标。</w:t>
        <w:br/>
        <w:t>④项目实施的可持续影响分析</w:t>
        <w:br/>
        <w:t>提升居民生活质量年度指标值为持续提升，实际完成值为持续提升，完成预期目标，根据评分标准，该指标不扣分，实际得10分。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5.加强对农村清洁员相关的指导、考核和培训，使农村的环境卫生工作真正实行机构、人员、经费的三落实，保障农村垃圾集中收集处理工作有序进行。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3.项目实际运行中，居民的积极性不高，参与程度较低。部分居民环卫意识较为薄弱。</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5.居民的参与程度是城乡环卫一体化建设的关键，让县域居民充分参与进来，加强居民环卫意识。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