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疫情防控项目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岳普湖县发展和改革委员会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岳普湖县发展和改革委员会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岳跃彬</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2023年03月19日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疫情防控项目实施前期、过程及效果，评价财政预算资金使用的效率及效益。</w:t>
        <w:br/>
        <w:t>《国务院应对新型冠状病毒感染肺炎疫情联防联控机制关于做好新冠肺炎疫情常态化防控工作的指导意见》（国发明电〔2020〕14号）文件要求各地党委和政府要落实属地责任，加强组织领导，坚持依法防控、科学防控、联防联控，加大经费投入，提升防控和应急处置能力，严格落实常态化防控各项措施要求。</w:t>
        <w:br/>
        <w:t>当前新冠肺炎疫情防控已进入常态化阶段，岳普湖县充分做好打持久战的思想准备和工作准备，持续完善“及时发现、快速处置、精准管控、有效救治”的常态化防控机制，抓紧抓细抓实各项措施，突出加强关键环节、重点领域防控措施，坚决筑牢疫情防控防线。既重视防控疫情，又关注发展稳定。</w:t>
        <w:br/>
        <w:t>2.主要内容及实施情况</w:t>
        <w:br/>
        <w:t>对岳普湖县县城内的1个疫情隔离点进行疫情防控经费补助，因地制宜、因时制宜，不断完善疫情防控应急预案和各项配套工作方案，及时采取应急处置措施，实施精准防控。</w:t>
        <w:br/>
        <w:t>项目实施前由项目负责人岳跃彬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岳普湖县发展和改革委员会，岳普湖县发展和改革委员会下设6个处室，分别是：岳普湖县发展和改革委员会、县粮食局、县物价局、对口援疆办公室、价格认证中心和节能监察中心。单位主要职能是：（1）研究提出岳普湖县国民经济和社会发展战略、中长期规划和年度发展计划；贯彻执行国家、自治区、自治州国民经济和社会发展方针、政策；统筹协调岳普湖县经济社会发展，研究分析县内外经济形势，提出国民经济发展、价格总水平调控和优化重大经济结构的目标、政策，提出综合运用各种经济手段和政策的建议；组织研究、协调实施重点专项规划，衔接、平衡各单位（部门）主要行业规划；受县人民政府委托向县人大常委会提交国民经济和社会发展计划的报告。（2）负责监测宏观经济和社会发展态势，承担预测预警和信息引导的责任；提出促进岳普湖县经济高质量发展的政策建议；研究涉及经济安全及总体产业安全等重要问题并提出政策措施和建议；负责县国民经济动员办公室和军民融合发展委员会办公室的工作。（3）负责汇总分析岳普湖县财政、金融、产业、价格政策等方面的情况和执行效果，提出政策建议；拟订并组织实施价格政策；制定和调整政府管理的重要商品价格、服务价格和收费项目、标准；发布重大价格信息等。负责价格认定和价格认定复核工作。（4）推进产业结构战略性调整和升级。组织拟订全县综合性产业政策，负责协调第一、二、三产业发展的重大问题及国民经济和社会发展规划、计划的衔接平衡；提出岳普湖县国民经济重要产业的发展战略和规划，组织审核上报、审批专项规划；研究农业和农村经济社会发展的有关重大问题，衔接农村专项规划和政策；拟订并实施以工代赈规划和计划；研究提出能源发展规划，负责油气管道保护及煤矿安全生产监管；组织拟订高技术产业发展、产业技术进步的规划和政策，推动高技术产业化发展；规划、指导服务业的建设与发展。（5）完成县党委、县人民政府交办的其他任务。</w:t>
        <w:br/>
        <w:t>编制情况：岳普湖县发展和改革委员会行政编制10名，事业编2名，领导职数3名。</w:t>
        <w:br/>
        <w:t>4.资金投入和使用情况</w:t>
        <w:br/>
        <w:t>（1）项目资金安排落实、总投入等情况分析</w:t>
        <w:br/>
        <w:t>根据《关于下达2022年上半年自治区支持落实增值税留抵退税政策奖补资金预算的通知》（喀地财预〔2022〕30号）、《疫情防控项目资金申请报告》和《岳普湖县财经领导小组会议纪要》等文件，年初批复部门预算数48.13万元,全年预算数为385.00万元,其中：财政资金385.00万元，其他资金0.00万元，预算资金到位率为100%。</w:t>
        <w:br/>
        <w:t>（2）项目资金实际使用情况分析</w:t>
        <w:br/>
        <w:t>截止2022年12月31日，本项目实际支付资金385.00万元，预算执行率100%。项目资金主要用于保障留观点疫情防控工作顺利开展。</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新冠肺炎疫情防控向好态势进一步巩固，防控工作已从应急状态转为常态化。按照党中央关于抓紧抓实抓细常态化疫情防控工作的决策部署，为全面落实“外防输入、内防反弹”的总体防控策略，坚持及时发现、快速处置、精准管控、有效救治，有力保障人民群众生命安全和身体健康，有力保障经济社会秩序全面恢复。</w:t>
        <w:br/>
        <w:t>2.项目阶段性目标</w:t>
        <w:br/>
        <w:t>在常态化防控期间，项目主要用于为岳普湖县轻工建材园隔离点提供各类疫情防控生活物资保障。项目经费保障隔离点数量1个，通过项目的实施满足隔离对象的物资需求，提高疫情防控应对处理能力，完善疫情防控保障机制，保障疫情防控工作高质量推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岳跃彬任绩效评价组组长，绩效评价工作职责为负责全盘工作，对项目实施情况进行实地调查。</w:t>
        <w:br/>
        <w:t>雷英阁、何天成、董斌、哈里旦木任绩效评价组成员，绩效评价工作职责对项目实施情况进行实地调查，负责资料审核等工作。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385.00万元，实际支出385.00万元，预算执行率100%。项目资金使用合规，项目财务管理制度健全，财务监控到位，所有资金支付均按照国库集中支付制度严格执行，现有项目管理制度执行情况良好。</w:t>
        <w:br/>
        <w:t>在项目效果方面，已完成岳普湖县1个隔离点全年经费保障任务，通过项目的实施有效提升了疫情防治水平和应对能力，项目的受益人员满意度达到了100%。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w:t>
        <w:br/>
        <w:t></w:t>
        <w:br/>
        <w:t></w:t>
        <w:br/>
        <w:t>决策	项目立项</w:t>
        <w:br/>
        <w:t>项目立项	立项依据充分性	5.00	5.00	100.00%</w:t>
        <w:br/>
        <w:t>		立项程序规范性	3.00	3.00	100.00%</w:t>
        <w:br/>
        <w:t>	绩效目标	绩效目标合理性	3.00	3.00	100.00%</w:t>
        <w:br/>
        <w:t>		绩效指标明确性	2.00	2.00	100.00%</w:t>
        <w:br/>
        <w:t>	资金投入</w:t>
        <w:br/>
        <w:t>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发展和改革委员会项目经费管理办法》等相关管理办法，对财政资金进行严格管理，做到专款专用。项目的执行符合《岳普湖县发展和改革委员会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经费保障隔离点数量年度指标值为大于等于1个，实际完成值为1个，完成预期目标，根据评分标准，该指标不扣分。</w:t>
        <w:br/>
        <w:t>产出数量三级指标共计1个，指标从实际完成情况方面进行评价，权重分值8分，实际得分8分。</w:t>
        <w:br/>
        <w:t>2.产出质量</w:t>
        <w:br/>
        <w:t>经费保障率年度指标值为等于100%，实际完成值为100%，完成预期目标，根据评分标准，该指标不扣分。</w:t>
        <w:br/>
        <w:t>经费支付合规性年度指标值为等于100%，实际完成值为100%，完成预期目标，根据评分标准，该指标不扣分。</w:t>
        <w:br/>
        <w:t>产出质量三级指标共计2个，指标从质量达标方面进行评价，权重分值8分，实际得分8分。</w:t>
        <w:br/>
        <w:t>3.产出时效</w:t>
        <w:br/>
        <w:t>经费到位及时率年度指标值为等于100%，实际完成值为100%，完成预期目标，根据评分标准，该指标不扣分。</w:t>
        <w:br/>
        <w:t>经费支付及时性年度指标值为等于100%，实际完成值为100%，完成预期目标，根据评分标准，该指标不扣分。</w:t>
        <w:br/>
        <w:t>经费支付完成时间年度指标值为2022年12月25日前，实际完成值为2022年11月10日，完成预期目标，根据评分标准，该指标不扣分。</w:t>
        <w:br/>
        <w:t>产出时效三级指标共计3个，指标从完成及时性方面进行评价，权重分值6分，实际得分6分。</w:t>
        <w:br/>
        <w:t>4.产出成本</w:t>
        <w:br/>
        <w:t>隔离点经费支出预算控制数年度指标值为小于等于385.00万元/个，实际完成值为385.00万元/个，完成预期目标，根据评分标准，该指标不扣分。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满足隔离对象的物资需求，提高疫情防控应对处理能力年度指标值为有效保障，实际完成值为有效保障，完成预期目标，根据评分标准，该指标不扣分，实际得10分。</w:t>
        <w:br/>
        <w:t>③项目实施的生态效益分析</w:t>
        <w:br/>
        <w:t>本项目无此指标。</w:t>
        <w:br/>
        <w:t>④项目实施的可持续影响分析</w:t>
        <w:br/>
        <w:t>完善疫情防控保障机制，保障疫情防控工作高质量推进年度指标值为持续完善，实际完成值为持续完善，完成预期目标，根据评分标准，该指标不扣分，实际得10分。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落实属地责任，加强组织领导。按照“及时发现、快速处置、精准管控、有效救治”的常态化防控机制，抓紧抓细抓实各项措施，突出加强关键环节、重点领域防控措施，坚决筑牢疫情防控防线。既重视防控疫情，又关注发展稳定。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由于缺乏合理的防控物资动态管理模式,同时现在应急物流的信息化发展程度还是处于初级阶段。虽然各地各个储备点都建有应急物流的信息平台，但是由于缺乏统一的数据标识和管理制度，导致信息平台发挥的作用存在局限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进一步完善物资管理办法，对物资购入、存放、发放等进行规范管理；完善台账样式，台账记录要素应包含时间、物资名称、类别、数量、仓储地点、使用方/来源方、经办人等基本信息要素，对物资入库、出库等及时、规范记录；定期对物资进行盘点清查，动态掌握物资情况，保障物资供应。</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