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岳普湖县交通运输局2024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5E2E97">
      <w:r>
        <w:br w:type="page"/>
      </w:r>
    </w:p>
    <w:p w14:paraId="15E912F5">
      <w:pPr>
        <w:spacing w:line="640" w:lineRule="exact"/>
        <w:jc w:val="center"/>
        <w:outlineLvl w:val="1"/>
      </w:pPr>
      <w:r>
        <w:rPr>
          <w:rFonts w:ascii="黑体" w:hAnsi="黑体" w:eastAsia="黑体"/>
          <w:sz w:val="32"/>
        </w:rPr>
        <w:t>第一部分 单位概况</w:t>
      </w:r>
    </w:p>
    <w:p w14:paraId="18D4D0D0">
      <w:pPr>
        <w:spacing w:line="640" w:lineRule="exact"/>
        <w:ind w:firstLine="640"/>
        <w:jc w:val="both"/>
        <w:outlineLvl w:val="2"/>
      </w:pPr>
      <w:r>
        <w:rPr>
          <w:rFonts w:ascii="黑体" w:hAnsi="黑体" w:eastAsia="黑体"/>
          <w:sz w:val="32"/>
        </w:rPr>
        <w:t>一、主要职能</w:t>
      </w:r>
    </w:p>
    <w:p w14:paraId="6CA36DF8">
      <w:pPr>
        <w:spacing w:line="580" w:lineRule="exact"/>
        <w:ind w:firstLine="640"/>
        <w:jc w:val="both"/>
      </w:pPr>
      <w:r>
        <w:rPr>
          <w:rFonts w:ascii="仿宋_GB2312" w:hAnsi="仿宋_GB2312" w:eastAsia="仿宋_GB2312"/>
          <w:sz w:val="32"/>
        </w:rPr>
        <w:t>岳普湖县交通运输局贯彻落实党中央、自治区党委关于交通运输工作的方针政策和决策部署以及喀什地委、县委的工作要求，在履行职责过程中坚持和加强党对交通运输工作的集中统一领导。贯彻执行国家、自治区、地区和县人民政府有关交通运输行业的法律法规、规章和政策措施并组织、监督实施；负责管理交通运输市场、城市交通和交通基础设施建设市场；加强统筹区域城乡交通运输协调发展职责，优先发展公共交通，大力发展农村交通，加快推进区域和城乡交通运输一</w:t>
      </w:r>
      <w:r>
        <w:rPr>
          <w:rFonts w:hint="eastAsia" w:ascii="仿宋_GB2312" w:hAnsi="仿宋_GB2312" w:eastAsia="仿宋_GB2312"/>
          <w:sz w:val="32"/>
          <w:lang w:eastAsia="zh-CN"/>
        </w:rPr>
        <w:t>体化</w:t>
      </w:r>
      <w:r>
        <w:rPr>
          <w:rFonts w:ascii="仿宋_GB2312" w:hAnsi="仿宋_GB2312" w:eastAsia="仿宋_GB2312"/>
          <w:sz w:val="32"/>
        </w:rPr>
        <w:t>；负责本县的县、乡、村公路及专用公路的规划、设计、建设、管理和养护等组织管理；负责监督、指导城市客运管理工作，负责公路运输经济及技术管理；负责交通运输行业安全生产和应急管理；负责出租汽车行业管理；负责指导汽车维护市场、营运车辆综合性能检测、机动车驾驶员培训等工作的行业管理；负责并指导全县公路交通运输行</w:t>
      </w:r>
      <w:r>
        <w:rPr>
          <w:rFonts w:hint="eastAsia" w:ascii="仿宋_GB2312" w:hAnsi="仿宋_GB2312" w:eastAsia="仿宋_GB2312"/>
          <w:sz w:val="32"/>
          <w:lang w:eastAsia="zh-CN"/>
        </w:rPr>
        <w:t>业的</w:t>
      </w:r>
      <w:r>
        <w:rPr>
          <w:rFonts w:ascii="仿宋_GB2312" w:hAnsi="仿宋_GB2312" w:eastAsia="仿宋_GB2312"/>
          <w:sz w:val="32"/>
        </w:rPr>
        <w:t>财务、审计和统计工作；承办县委、县人民政府交办的其他工作。</w:t>
      </w:r>
    </w:p>
    <w:p w14:paraId="2F5E1ABD">
      <w:pPr>
        <w:spacing w:line="640" w:lineRule="exact"/>
        <w:ind w:firstLine="640"/>
        <w:jc w:val="both"/>
        <w:outlineLvl w:val="2"/>
      </w:pPr>
      <w:r>
        <w:rPr>
          <w:rFonts w:ascii="黑体" w:hAnsi="黑体" w:eastAsia="黑体"/>
          <w:sz w:val="32"/>
        </w:rPr>
        <w:t>二、机构设置及人员情况</w:t>
      </w:r>
    </w:p>
    <w:p w14:paraId="6968CC1B">
      <w:pPr>
        <w:spacing w:line="580" w:lineRule="exact"/>
        <w:ind w:firstLine="640"/>
        <w:jc w:val="both"/>
      </w:pPr>
      <w:r>
        <w:rPr>
          <w:rFonts w:ascii="仿宋_GB2312" w:hAnsi="仿宋_GB2312" w:eastAsia="仿宋_GB2312"/>
          <w:sz w:val="32"/>
        </w:rPr>
        <w:t>岳普湖县交通运输局2024年度，实有人数23人，其中：在职人员20人，减少2人；离休人员0人，增加0人；退休人员3人,增加0人。</w:t>
      </w:r>
    </w:p>
    <w:p w14:paraId="3E445E6F">
      <w:pPr>
        <w:spacing w:line="580" w:lineRule="exact"/>
        <w:ind w:firstLine="640"/>
        <w:jc w:val="both"/>
      </w:pPr>
      <w:r>
        <w:rPr>
          <w:rFonts w:ascii="仿宋_GB2312" w:hAnsi="仿宋_GB2312" w:eastAsia="仿宋_GB2312"/>
          <w:sz w:val="32"/>
        </w:rPr>
        <w:t>岳普湖县交通运输局无下属预算单位，下设3个科室，分别是：交通运输综合行政执法大队、岳普湖县农村公路建设管理养护所、岳普湖县城市客运服务站。</w:t>
      </w:r>
    </w:p>
    <w:p w14:paraId="093CE0A7">
      <w:r>
        <w:br w:type="page"/>
      </w:r>
    </w:p>
    <w:p w14:paraId="69F98B57">
      <w:pPr>
        <w:spacing w:line="240" w:lineRule="auto"/>
        <w:jc w:val="center"/>
        <w:outlineLvl w:val="1"/>
      </w:pPr>
      <w:r>
        <w:rPr>
          <w:rFonts w:ascii="黑体" w:hAnsi="黑体" w:eastAsia="黑体"/>
          <w:sz w:val="32"/>
        </w:rPr>
        <w:t>第二部分 部门决算情况说明</w:t>
      </w:r>
    </w:p>
    <w:p w14:paraId="6155FE95">
      <w:pPr>
        <w:spacing w:line="640" w:lineRule="exact"/>
        <w:ind w:firstLine="640"/>
        <w:jc w:val="both"/>
        <w:outlineLvl w:val="2"/>
      </w:pPr>
      <w:r>
        <w:rPr>
          <w:rFonts w:ascii="黑体" w:hAnsi="黑体" w:eastAsia="黑体"/>
          <w:sz w:val="32"/>
        </w:rPr>
        <w:t>一、收入支出决算总体情况说明</w:t>
      </w:r>
    </w:p>
    <w:p w14:paraId="471ACBC2">
      <w:pPr>
        <w:spacing w:line="580" w:lineRule="exact"/>
        <w:ind w:firstLine="640"/>
        <w:jc w:val="both"/>
      </w:pPr>
      <w:r>
        <w:rPr>
          <w:rFonts w:ascii="仿宋_GB2312" w:hAnsi="仿宋_GB2312" w:eastAsia="仿宋_GB2312"/>
          <w:b/>
          <w:sz w:val="32"/>
        </w:rPr>
        <w:t>2024年度收入总计5,267.60万元，</w:t>
      </w:r>
      <w:r>
        <w:rPr>
          <w:rFonts w:ascii="仿宋_GB2312" w:hAnsi="仿宋_GB2312" w:eastAsia="仿宋_GB2312"/>
          <w:b w:val="0"/>
          <w:sz w:val="32"/>
        </w:rPr>
        <w:t>其中：本年收入合计5,267.60万元，使用非财政拨款结余（含专用结余）0.00万元，年初结转和结余0.00万元。</w:t>
      </w:r>
    </w:p>
    <w:p w14:paraId="5CDAAB7B">
      <w:pPr>
        <w:spacing w:line="580" w:lineRule="exact"/>
        <w:ind w:firstLine="640"/>
        <w:jc w:val="both"/>
      </w:pPr>
      <w:r>
        <w:rPr>
          <w:rFonts w:ascii="仿宋_GB2312" w:hAnsi="仿宋_GB2312" w:eastAsia="仿宋_GB2312"/>
          <w:b/>
          <w:sz w:val="32"/>
        </w:rPr>
        <w:t>2024年度支出总计5,267.60万元，</w:t>
      </w:r>
      <w:r>
        <w:rPr>
          <w:rFonts w:ascii="仿宋_GB2312" w:hAnsi="仿宋_GB2312" w:eastAsia="仿宋_GB2312"/>
          <w:b w:val="0"/>
          <w:sz w:val="32"/>
        </w:rPr>
        <w:t>其中：本年支出合计5,267.60万元，结余分配0.00万元，年末结转和结余0.00万元。</w:t>
      </w:r>
    </w:p>
    <w:p w14:paraId="59EF8EE8">
      <w:pPr>
        <w:spacing w:line="580" w:lineRule="exact"/>
        <w:ind w:firstLine="640"/>
        <w:jc w:val="both"/>
      </w:pPr>
      <w:r>
        <w:rPr>
          <w:rFonts w:ascii="仿宋_GB2312" w:hAnsi="仿宋_GB2312" w:eastAsia="仿宋_GB2312"/>
          <w:b w:val="0"/>
          <w:sz w:val="32"/>
        </w:rPr>
        <w:t>收入支出总体与上年相比，减少12,913.74万元，下降71.03%，主要原因是：本年减少岳普湖县综合物流站点建设项目招拍挂资金（土地使用权出让款）、岳普湖县综合物流站点建设项目</w:t>
      </w:r>
      <w:r>
        <w:rPr>
          <w:rFonts w:hint="eastAsia" w:ascii="仿宋_GB2312" w:hAnsi="仿宋_GB2312" w:eastAsia="仿宋_GB2312"/>
          <w:b w:val="0"/>
          <w:sz w:val="32"/>
          <w:lang w:eastAsia="zh-CN"/>
        </w:rPr>
        <w:t>、</w:t>
      </w:r>
      <w:r>
        <w:rPr>
          <w:rFonts w:ascii="仿宋_GB2312" w:hAnsi="仿宋_GB2312" w:eastAsia="仿宋_GB2312"/>
          <w:b w:val="0"/>
          <w:sz w:val="32"/>
        </w:rPr>
        <w:t>岳普湖县日常养护项目资金、岳普湖养殖小区道路建设等项目，导致经费较上年减少。</w:t>
      </w:r>
    </w:p>
    <w:p w14:paraId="0DC0E687">
      <w:pPr>
        <w:spacing w:line="640" w:lineRule="exact"/>
        <w:ind w:firstLine="640"/>
        <w:jc w:val="both"/>
        <w:outlineLvl w:val="2"/>
      </w:pPr>
      <w:r>
        <w:rPr>
          <w:rFonts w:ascii="黑体" w:hAnsi="黑体" w:eastAsia="黑体"/>
          <w:sz w:val="32"/>
        </w:rPr>
        <w:t>二、收入决算情况说明</w:t>
      </w:r>
    </w:p>
    <w:p w14:paraId="31019B71">
      <w:pPr>
        <w:spacing w:line="580" w:lineRule="exact"/>
        <w:ind w:firstLine="640"/>
        <w:jc w:val="both"/>
      </w:pPr>
      <w:r>
        <w:rPr>
          <w:rFonts w:ascii="仿宋_GB2312" w:hAnsi="仿宋_GB2312" w:eastAsia="仿宋_GB2312"/>
          <w:b/>
          <w:sz w:val="32"/>
        </w:rPr>
        <w:t>本年收入5,267.60万元，</w:t>
      </w:r>
      <w:r>
        <w:rPr>
          <w:rFonts w:ascii="仿宋_GB2312" w:hAnsi="仿宋_GB2312" w:eastAsia="仿宋_GB2312"/>
          <w:b w:val="0"/>
          <w:sz w:val="32"/>
        </w:rPr>
        <w:t>其中：财政拨款收入5,180.64万元，占98.35%；上级补助收入0.00万元，占0.00%；事业收入0.00万元，占0.00%；经营收入0.00万元，占0.00%；附属单位上缴收入0.00万元，占0.00%；其他收入86.96万元，占1.65%。</w:t>
      </w:r>
    </w:p>
    <w:p w14:paraId="4BF8F7F6">
      <w:pPr>
        <w:spacing w:line="640" w:lineRule="exact"/>
        <w:ind w:firstLine="640"/>
        <w:jc w:val="both"/>
        <w:outlineLvl w:val="2"/>
      </w:pPr>
      <w:r>
        <w:rPr>
          <w:rFonts w:ascii="黑体" w:hAnsi="黑体" w:eastAsia="黑体"/>
          <w:sz w:val="32"/>
        </w:rPr>
        <w:t>三、支出决算情况说明</w:t>
      </w:r>
    </w:p>
    <w:p w14:paraId="3472ABD2">
      <w:pPr>
        <w:spacing w:line="580" w:lineRule="exact"/>
        <w:ind w:firstLine="640"/>
        <w:jc w:val="both"/>
      </w:pPr>
      <w:r>
        <w:rPr>
          <w:rFonts w:ascii="仿宋_GB2312" w:hAnsi="仿宋_GB2312" w:eastAsia="仿宋_GB2312"/>
          <w:b/>
          <w:sz w:val="32"/>
        </w:rPr>
        <w:t>本年支出5,267.60万元，</w:t>
      </w:r>
      <w:r>
        <w:rPr>
          <w:rFonts w:ascii="仿宋_GB2312" w:hAnsi="仿宋_GB2312" w:eastAsia="仿宋_GB2312"/>
          <w:b w:val="0"/>
          <w:sz w:val="32"/>
        </w:rPr>
        <w:t>其中：基本支出372.66万元，占7.07%；项目支出4,894.94万元，占92.93%；上缴上级支出0.00万元，占0.00%；经营支出0.00万元，占0.00%；对附属单位补助支出0.00万元，占0.00%。</w:t>
      </w:r>
    </w:p>
    <w:p w14:paraId="4067B6AD">
      <w:pPr>
        <w:spacing w:line="640" w:lineRule="exact"/>
        <w:ind w:firstLine="640"/>
        <w:jc w:val="both"/>
        <w:outlineLvl w:val="2"/>
      </w:pPr>
      <w:r>
        <w:rPr>
          <w:rFonts w:ascii="黑体" w:hAnsi="黑体" w:eastAsia="黑体"/>
          <w:sz w:val="32"/>
        </w:rPr>
        <w:t>四、财政拨款收入支出决算总体情况说明</w:t>
      </w:r>
    </w:p>
    <w:p w14:paraId="6847F416">
      <w:pPr>
        <w:spacing w:line="580" w:lineRule="exact"/>
        <w:ind w:firstLine="640"/>
        <w:jc w:val="both"/>
      </w:pPr>
      <w:r>
        <w:rPr>
          <w:rFonts w:ascii="仿宋_GB2312" w:hAnsi="仿宋_GB2312" w:eastAsia="仿宋_GB2312"/>
          <w:b/>
          <w:sz w:val="32"/>
        </w:rPr>
        <w:t>2024年度财政拨款收入总计5,180.64万元，</w:t>
      </w:r>
      <w:r>
        <w:rPr>
          <w:rFonts w:ascii="仿宋_GB2312" w:hAnsi="仿宋_GB2312" w:eastAsia="仿宋_GB2312"/>
          <w:b w:val="0"/>
          <w:sz w:val="32"/>
        </w:rPr>
        <w:t>其中：年初财政拨款结转和结余0.00万元，本年财政拨款收入5,180.64万元。</w:t>
      </w:r>
      <w:r>
        <w:rPr>
          <w:rFonts w:ascii="仿宋_GB2312" w:hAnsi="仿宋_GB2312" w:eastAsia="仿宋_GB2312"/>
          <w:b/>
          <w:sz w:val="32"/>
        </w:rPr>
        <w:t>财政拨款支出总计5,180.64万元，</w:t>
      </w:r>
      <w:r>
        <w:rPr>
          <w:rFonts w:ascii="仿宋_GB2312" w:hAnsi="仿宋_GB2312" w:eastAsia="仿宋_GB2312"/>
          <w:b w:val="0"/>
          <w:sz w:val="32"/>
        </w:rPr>
        <w:t>其中：年末财政拨款结转和结余0.00万元，本年财政拨款支出5,180.64万元。</w:t>
      </w:r>
    </w:p>
    <w:p w14:paraId="528A197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减少13,000.70万元，下降71.51%，主要原因是：本年减少岳普湖县综合物流站点建设项目招拍挂资金（土地使用权出让款）、岳普湖县综合物流站点建设项目，导致经费较上年减少。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年初预算数2,370.93万元，决算数5,180.64万元，预决算差异率118.51%，主要原因是：年中追加岳普湖县科技产业园道路建设项目、岳普湖县高速公路入城连接线延伸段建设项目</w:t>
      </w:r>
      <w:r>
        <w:rPr>
          <w:rFonts w:hint="eastAsia" w:ascii="仿宋_GB2312" w:hAnsi="仿宋_GB2312" w:eastAsia="仿宋_GB2312"/>
          <w:b w:val="0"/>
          <w:sz w:val="32"/>
          <w:lang w:eastAsia="zh-CN"/>
        </w:rPr>
        <w:t>、</w:t>
      </w:r>
      <w:r>
        <w:rPr>
          <w:rFonts w:ascii="仿宋_GB2312" w:hAnsi="仿宋_GB2312" w:eastAsia="仿宋_GB2312"/>
          <w:b w:val="0"/>
          <w:sz w:val="32"/>
        </w:rPr>
        <w:t>岳普湖县铁热木镇等项目，导致预决算存在差异。</w:t>
      </w:r>
    </w:p>
    <w:p w14:paraId="0F749619">
      <w:pPr>
        <w:spacing w:line="640" w:lineRule="exact"/>
        <w:ind w:firstLine="640"/>
        <w:jc w:val="both"/>
        <w:outlineLvl w:val="2"/>
      </w:pPr>
      <w:r>
        <w:rPr>
          <w:rFonts w:ascii="黑体" w:hAnsi="黑体" w:eastAsia="黑体"/>
          <w:sz w:val="32"/>
        </w:rPr>
        <w:t>五、一般公共预算财政拨款支出决算情况说明</w:t>
      </w:r>
    </w:p>
    <w:p w14:paraId="03F35313">
      <w:pPr>
        <w:spacing w:line="640" w:lineRule="exact"/>
        <w:ind w:firstLine="640"/>
        <w:jc w:val="both"/>
        <w:outlineLvl w:val="3"/>
      </w:pPr>
      <w:r>
        <w:rPr>
          <w:rFonts w:ascii="楷体_GB2312" w:hAnsi="楷体_GB2312" w:eastAsia="楷体_GB2312"/>
          <w:b/>
          <w:sz w:val="32"/>
        </w:rPr>
        <w:t>（一）一般公共预算财政拨款支出决算总体情况</w:t>
      </w:r>
    </w:p>
    <w:p w14:paraId="5918295D">
      <w:pPr>
        <w:spacing w:line="580" w:lineRule="exact"/>
        <w:ind w:firstLine="640"/>
        <w:jc w:val="both"/>
      </w:pPr>
      <w:r>
        <w:rPr>
          <w:rFonts w:ascii="仿宋_GB2312" w:hAnsi="仿宋_GB2312" w:eastAsia="仿宋_GB2312"/>
          <w:b/>
          <w:sz w:val="32"/>
        </w:rPr>
        <w:t>2024年度一般公共预算财政拨款支出5,180.64万元，</w:t>
      </w:r>
      <w:r>
        <w:rPr>
          <w:rFonts w:ascii="仿宋_GB2312" w:hAnsi="仿宋_GB2312" w:eastAsia="仿宋_GB2312"/>
          <w:b w:val="0"/>
          <w:sz w:val="32"/>
        </w:rPr>
        <w:t>占本年支出合计的98.35%。</w:t>
      </w:r>
      <w:r>
        <w:rPr>
          <w:rFonts w:ascii="仿宋_GB2312" w:hAnsi="仿宋_GB2312" w:eastAsia="仿宋_GB2312"/>
          <w:b/>
          <w:sz w:val="32"/>
        </w:rPr>
        <w:t>与上年相比，</w:t>
      </w:r>
      <w:r>
        <w:rPr>
          <w:rFonts w:ascii="仿宋_GB2312" w:hAnsi="仿宋_GB2312" w:eastAsia="仿宋_GB2312"/>
          <w:b w:val="0"/>
          <w:sz w:val="32"/>
        </w:rPr>
        <w:t>减少7,896.50万元，下降60.38%，主要原因是：本年减少岳普湖县路网改造道路建设项目、2023年政府还贷二级公路取消收费后补助资金项目、岳普湖县道路建设项目（第二批）</w:t>
      </w:r>
      <w:r>
        <w:rPr>
          <w:rFonts w:hint="eastAsia" w:ascii="仿宋_GB2312" w:hAnsi="仿宋_GB2312" w:eastAsia="仿宋_GB2312"/>
          <w:b w:val="0"/>
          <w:sz w:val="32"/>
          <w:lang w:eastAsia="zh-CN"/>
        </w:rPr>
        <w:t>、</w:t>
      </w:r>
      <w:r>
        <w:rPr>
          <w:rFonts w:ascii="仿宋_GB2312" w:hAnsi="仿宋_GB2312" w:eastAsia="仿宋_GB2312"/>
          <w:b w:val="0"/>
          <w:sz w:val="32"/>
        </w:rPr>
        <w:t>岳普湖县日常养护项目资金、岳普湖养殖小区道路建设等项目资金，导致经费较上年减少。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年初预算数2,370.93万元，决算数5,180.64万元，预决算差异率118.51%，主要原因是：年中追加岳普湖县科技产业园道路建设项目、岳普湖县高速公路入城连接线延伸段建设项目</w:t>
      </w:r>
      <w:r>
        <w:rPr>
          <w:rFonts w:hint="eastAsia" w:ascii="仿宋_GB2312" w:hAnsi="仿宋_GB2312" w:eastAsia="仿宋_GB2312"/>
          <w:b w:val="0"/>
          <w:sz w:val="32"/>
          <w:lang w:eastAsia="zh-CN"/>
        </w:rPr>
        <w:t>、</w:t>
      </w:r>
      <w:r>
        <w:rPr>
          <w:rFonts w:ascii="仿宋_GB2312" w:hAnsi="仿宋_GB2312" w:eastAsia="仿宋_GB2312"/>
          <w:b w:val="0"/>
          <w:sz w:val="32"/>
        </w:rPr>
        <w:t>岳普湖县铁热木镇道路建设项目</w:t>
      </w:r>
      <w:r>
        <w:rPr>
          <w:rFonts w:hint="eastAsia" w:ascii="仿宋_GB2312" w:hAnsi="仿宋_GB2312" w:eastAsia="仿宋_GB2312"/>
          <w:b w:val="0"/>
          <w:sz w:val="32"/>
          <w:lang w:eastAsia="zh-CN"/>
        </w:rPr>
        <w:t>、</w:t>
      </w:r>
      <w:r>
        <w:rPr>
          <w:rFonts w:ascii="仿宋_GB2312" w:hAnsi="仿宋_GB2312" w:eastAsia="仿宋_GB2312"/>
          <w:b w:val="0"/>
          <w:sz w:val="32"/>
        </w:rPr>
        <w:t>岳普湖县养殖小区道路建设项目等项目预算，导致预决算存在差异。</w:t>
      </w:r>
    </w:p>
    <w:p w14:paraId="44B7701B">
      <w:pPr>
        <w:spacing w:line="640" w:lineRule="exact"/>
        <w:ind w:firstLine="640"/>
        <w:jc w:val="both"/>
        <w:outlineLvl w:val="3"/>
      </w:pPr>
      <w:r>
        <w:rPr>
          <w:rFonts w:ascii="楷体_GB2312" w:hAnsi="楷体_GB2312" w:eastAsia="楷体_GB2312"/>
          <w:b/>
          <w:sz w:val="32"/>
        </w:rPr>
        <w:t>（二）一般公共预算财政拨款支出决算结构情况</w:t>
      </w:r>
    </w:p>
    <w:p w14:paraId="12EFE2F4">
      <w:pPr>
        <w:spacing w:line="580" w:lineRule="exact"/>
        <w:ind w:firstLine="640"/>
        <w:jc w:val="both"/>
      </w:pPr>
      <w:r>
        <w:rPr>
          <w:rFonts w:ascii="仿宋_GB2312" w:hAnsi="仿宋_GB2312" w:eastAsia="仿宋_GB2312"/>
          <w:b w:val="0"/>
          <w:sz w:val="32"/>
        </w:rPr>
        <w:t>1.社会保障和就业支出(类)38.82万元,占0.75%。</w:t>
      </w:r>
    </w:p>
    <w:p w14:paraId="4A4991CC">
      <w:pPr>
        <w:spacing w:line="580" w:lineRule="exact"/>
        <w:ind w:firstLine="640"/>
        <w:jc w:val="both"/>
      </w:pPr>
      <w:r>
        <w:rPr>
          <w:rFonts w:ascii="仿宋_GB2312" w:hAnsi="仿宋_GB2312" w:eastAsia="仿宋_GB2312"/>
          <w:b w:val="0"/>
          <w:sz w:val="32"/>
        </w:rPr>
        <w:t>2.卫生健康支出(类)16.84万元,占0.33%。</w:t>
      </w:r>
    </w:p>
    <w:p w14:paraId="25E0B36E">
      <w:pPr>
        <w:spacing w:line="580" w:lineRule="exact"/>
        <w:ind w:firstLine="640"/>
        <w:jc w:val="both"/>
      </w:pPr>
      <w:r>
        <w:rPr>
          <w:rFonts w:ascii="仿宋_GB2312" w:hAnsi="仿宋_GB2312" w:eastAsia="仿宋_GB2312"/>
          <w:b w:val="0"/>
          <w:sz w:val="32"/>
        </w:rPr>
        <w:t>3.农林水支出(类)2,023.71万元,占39.06%。</w:t>
      </w:r>
    </w:p>
    <w:p w14:paraId="6FAFD379">
      <w:pPr>
        <w:spacing w:line="580" w:lineRule="exact"/>
        <w:ind w:firstLine="640"/>
        <w:jc w:val="both"/>
      </w:pPr>
      <w:r>
        <w:rPr>
          <w:rFonts w:ascii="仿宋_GB2312" w:hAnsi="仿宋_GB2312" w:eastAsia="仿宋_GB2312"/>
          <w:b w:val="0"/>
          <w:sz w:val="32"/>
        </w:rPr>
        <w:t>4.交通运输支出(类)3,073.18万元,占59.32%。</w:t>
      </w:r>
    </w:p>
    <w:p w14:paraId="3445C643">
      <w:pPr>
        <w:spacing w:line="580" w:lineRule="exact"/>
        <w:ind w:firstLine="640"/>
        <w:jc w:val="both"/>
      </w:pPr>
      <w:r>
        <w:rPr>
          <w:rFonts w:ascii="仿宋_GB2312" w:hAnsi="仿宋_GB2312" w:eastAsia="仿宋_GB2312"/>
          <w:b w:val="0"/>
          <w:sz w:val="32"/>
        </w:rPr>
        <w:t>5.住房保障支出(类)28.09万元,占0.54%。</w:t>
      </w:r>
    </w:p>
    <w:p w14:paraId="4E8200E9">
      <w:pPr>
        <w:spacing w:line="640" w:lineRule="exact"/>
        <w:ind w:firstLine="640"/>
        <w:jc w:val="both"/>
        <w:outlineLvl w:val="3"/>
      </w:pPr>
      <w:r>
        <w:rPr>
          <w:rFonts w:ascii="楷体_GB2312" w:hAnsi="楷体_GB2312" w:eastAsia="楷体_GB2312"/>
          <w:b/>
          <w:sz w:val="32"/>
        </w:rPr>
        <w:t>（三）一般公共预算财政拨款支出决算具体情况</w:t>
      </w:r>
    </w:p>
    <w:p w14:paraId="113E32F8">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1.社会保障和就业支出(类)行政事业单位养老支出(款)行政单位离退休(项):支出决算数为4.21万元，比上年决算增加0.64万元，增长17.93%,主要原因是：本年补发退休人员绩效，导致退休费较上年增加。</w:t>
      </w:r>
    </w:p>
    <w:p w14:paraId="4DB382D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34.61万元，比上年决算增加3.40万元，增长10.89%,主要原因是：本年在职人员工资基数调增，养老缴费基数上涨，相应支出增加。</w:t>
      </w:r>
    </w:p>
    <w:p w14:paraId="3B5B9EE6">
      <w:pPr>
        <w:spacing w:line="580" w:lineRule="exact"/>
        <w:ind w:firstLine="640"/>
        <w:jc w:val="both"/>
      </w:pPr>
      <w:r>
        <w:rPr>
          <w:rFonts w:ascii="仿宋_GB2312" w:hAnsi="仿宋_GB2312" w:eastAsia="仿宋_GB2312"/>
          <w:b w:val="0"/>
          <w:sz w:val="32"/>
        </w:rPr>
        <w:t>3.卫生健康支出(类)公共卫生(款)突发公共卫生事件应急处理(项):支出决算数为0.00万元，比上年决算减少66.06万元，下降100.00%,主要原因是：本年减少</w:t>
      </w:r>
      <w:r>
        <w:rPr>
          <w:rFonts w:hint="eastAsia" w:ascii="仿宋_GB2312" w:hAnsi="仿宋_GB2312" w:eastAsia="仿宋_GB2312"/>
          <w:b w:val="0"/>
          <w:sz w:val="32"/>
          <w:lang w:eastAsia="zh-CN"/>
        </w:rPr>
        <w:t>YQ</w:t>
      </w:r>
      <w:r>
        <w:rPr>
          <w:rFonts w:ascii="仿宋_GB2312" w:hAnsi="仿宋_GB2312" w:eastAsia="仿宋_GB2312"/>
          <w:b w:val="0"/>
          <w:sz w:val="32"/>
        </w:rPr>
        <w:t>防控项目资金。</w:t>
      </w:r>
    </w:p>
    <w:p w14:paraId="59033233">
      <w:pPr>
        <w:spacing w:line="580" w:lineRule="exact"/>
        <w:ind w:firstLine="640"/>
        <w:jc w:val="both"/>
      </w:pPr>
      <w:r>
        <w:rPr>
          <w:rFonts w:ascii="仿宋_GB2312" w:hAnsi="仿宋_GB2312" w:eastAsia="仿宋_GB2312"/>
          <w:b w:val="0"/>
          <w:sz w:val="32"/>
        </w:rPr>
        <w:t>4.卫生健康支出(类)行政事业单位医疗(款)行政单位医疗(项):支出决算数为14.71万元，比上年决算减少0.19万元，下降1.28%,主要原因是：本年在职人员减少，医疗保险费减少。</w:t>
      </w:r>
    </w:p>
    <w:p w14:paraId="1992E56B">
      <w:pPr>
        <w:spacing w:line="580" w:lineRule="exact"/>
        <w:ind w:firstLine="640"/>
        <w:jc w:val="both"/>
      </w:pPr>
      <w:r>
        <w:rPr>
          <w:rFonts w:ascii="仿宋_GB2312" w:hAnsi="仿宋_GB2312" w:eastAsia="仿宋_GB2312"/>
          <w:b w:val="0"/>
          <w:sz w:val="32"/>
        </w:rPr>
        <w:t>5.卫生健康支出(类)行政事业单位医疗(款)公务员医疗补助(项):支出决算数为2.13万元，比上年决算减少0.28万元，下降11.62%,主要原因是：本年在职人员减少，医疗保险费减少。</w:t>
      </w:r>
    </w:p>
    <w:p w14:paraId="3E23D321">
      <w:pPr>
        <w:spacing w:line="580" w:lineRule="exact"/>
        <w:ind w:firstLine="640"/>
        <w:jc w:val="both"/>
      </w:pPr>
      <w:r>
        <w:rPr>
          <w:rFonts w:ascii="仿宋_GB2312" w:hAnsi="仿宋_GB2312" w:eastAsia="仿宋_GB2312"/>
          <w:b w:val="0"/>
          <w:sz w:val="32"/>
        </w:rPr>
        <w:t>6.农林水支出(类)巩固脱贫攻坚成果衔接乡村振兴(款)农村基础设施建设(项):支出决算数为58.93万元，比上年决算减少3,137.12万元，下降98.16%,主要原因是：本年岳普湖县道路建设项目（第二批）</w:t>
      </w:r>
      <w:r>
        <w:rPr>
          <w:rFonts w:hint="eastAsia" w:ascii="仿宋_GB2312" w:hAnsi="仿宋_GB2312" w:eastAsia="仿宋_GB2312"/>
          <w:b w:val="0"/>
          <w:sz w:val="32"/>
          <w:lang w:eastAsia="zh-CN"/>
        </w:rPr>
        <w:t>、</w:t>
      </w:r>
      <w:r>
        <w:rPr>
          <w:rFonts w:ascii="仿宋_GB2312" w:hAnsi="仿宋_GB2312" w:eastAsia="仿宋_GB2312"/>
          <w:b w:val="0"/>
          <w:sz w:val="32"/>
        </w:rPr>
        <w:t>岳普湖县日常养护项目资金、岳普湖养殖小区道路建设等项目资金较上年减少。</w:t>
      </w:r>
    </w:p>
    <w:p w14:paraId="2C06D2F3">
      <w:pPr>
        <w:spacing w:line="580" w:lineRule="exact"/>
        <w:ind w:firstLine="640"/>
        <w:jc w:val="both"/>
      </w:pPr>
      <w:r>
        <w:rPr>
          <w:rFonts w:ascii="仿宋_GB2312" w:hAnsi="仿宋_GB2312" w:eastAsia="仿宋_GB2312"/>
          <w:b w:val="0"/>
          <w:sz w:val="32"/>
        </w:rPr>
        <w:t>7.农林水支出(类)巩固脱贫攻坚成果衔接乡村振兴(款)生产发展(项):支出决算数为1,134.78万元，比上年决算增加411.18万元，增长56.82%,主要原因是：本年增加岳普湖县2024年铁热木镇道路建设项目。</w:t>
      </w:r>
    </w:p>
    <w:p w14:paraId="54DC9DAD">
      <w:pPr>
        <w:spacing w:line="580" w:lineRule="exact"/>
        <w:ind w:firstLine="640"/>
        <w:jc w:val="both"/>
      </w:pPr>
      <w:r>
        <w:rPr>
          <w:rFonts w:ascii="仿宋_GB2312" w:hAnsi="仿宋_GB2312" w:eastAsia="仿宋_GB2312"/>
          <w:b w:val="0"/>
          <w:sz w:val="32"/>
        </w:rPr>
        <w:t>8.农林水支出(类)其他农林水支出(款)其他农林水支出(项):支出决算数为830.00万元，比上年决算增加830.00万元，增长100.00%,主要原因是：本年增加岳普湖县科技产业园道路建设项目、岳普湖县高速公路入城连接线延伸段建设项目，相关支出增加。</w:t>
      </w:r>
    </w:p>
    <w:p w14:paraId="7A53252B">
      <w:pPr>
        <w:spacing w:line="580" w:lineRule="exact"/>
        <w:ind w:firstLine="640"/>
        <w:jc w:val="both"/>
      </w:pPr>
      <w:r>
        <w:rPr>
          <w:rFonts w:ascii="仿宋_GB2312" w:hAnsi="仿宋_GB2312" w:eastAsia="仿宋_GB2312"/>
          <w:b w:val="0"/>
          <w:sz w:val="32"/>
        </w:rPr>
        <w:t>9.交通运输支出(类)公路水路运输(款)行政运行(项):支出决算数为288.91万元，比上年决算增加19.31万元，增长7.16%,主要原因是：本年在职人员工资调增，导致相关人员经费较上年有所增加。本年增加办公费、差旅费等经费，相关支出增加。</w:t>
      </w:r>
    </w:p>
    <w:p w14:paraId="4A60C8F9">
      <w:pPr>
        <w:spacing w:line="580" w:lineRule="exact"/>
        <w:ind w:firstLine="640"/>
        <w:jc w:val="both"/>
      </w:pPr>
      <w:r>
        <w:rPr>
          <w:rFonts w:ascii="仿宋_GB2312" w:hAnsi="仿宋_GB2312" w:eastAsia="仿宋_GB2312"/>
          <w:b w:val="0"/>
          <w:sz w:val="32"/>
        </w:rPr>
        <w:t>10.交通运输支出(类)公路水路运输(款)一般行政管理事务(项):支出决算数为0.00万元，比上年决算减少5.00万元，下降100.00%,主要原因是：本年减少比亚迪公交车购置费。</w:t>
      </w:r>
    </w:p>
    <w:p w14:paraId="7099BAC9">
      <w:pPr>
        <w:spacing w:line="580" w:lineRule="exact"/>
        <w:ind w:firstLine="640"/>
        <w:jc w:val="both"/>
      </w:pPr>
      <w:r>
        <w:rPr>
          <w:rFonts w:ascii="仿宋_GB2312" w:hAnsi="仿宋_GB2312" w:eastAsia="仿宋_GB2312"/>
          <w:b w:val="0"/>
          <w:sz w:val="32"/>
        </w:rPr>
        <w:t>11.交通运输支出(类)公路水路运输(款)公路建设(项):支出决算数为1,674.82万元，比上年决算增加1,466.14万元，增长702.58%,主要原因是：本年增加2024年农村公路车购税“以奖代补”切块资金建设项目、2024年车辆购置税收入补助地方（第三批）用于普通省道及农村公路建设“以奖代补”资金。</w:t>
      </w:r>
    </w:p>
    <w:p w14:paraId="311F498C">
      <w:pPr>
        <w:spacing w:line="580" w:lineRule="exact"/>
        <w:ind w:firstLine="640"/>
        <w:jc w:val="both"/>
      </w:pPr>
      <w:r>
        <w:rPr>
          <w:rFonts w:ascii="仿宋_GB2312" w:hAnsi="仿宋_GB2312" w:eastAsia="仿宋_GB2312"/>
          <w:b w:val="0"/>
          <w:sz w:val="32"/>
        </w:rPr>
        <w:t>12.交通运输支出(类)公路水路运输(款)公路养护(项):支出决算数为227.46万元，比上年决算减少413.21万元，下降64.50%,主要原因是：本年减少2023年政府还贷二级公路取消收费后补助资金项目。</w:t>
      </w:r>
    </w:p>
    <w:p w14:paraId="27FFDCBD">
      <w:pPr>
        <w:spacing w:line="580" w:lineRule="exact"/>
        <w:ind w:firstLine="640"/>
        <w:jc w:val="both"/>
      </w:pPr>
      <w:r>
        <w:rPr>
          <w:rFonts w:ascii="仿宋_GB2312" w:hAnsi="仿宋_GB2312" w:eastAsia="仿宋_GB2312"/>
          <w:b w:val="0"/>
          <w:sz w:val="32"/>
        </w:rPr>
        <w:t>13.交通运输支出(类)公路水路运输(款)其他公路水路运输支出(项):支出决算数为145.80万元，比上年决算减少4,783.47万元，下降97.04%,主要原因是：本年减少岳普湖县路网改造道路建设项目、岳普湖县道路建设项目（第二批）。</w:t>
      </w:r>
    </w:p>
    <w:p w14:paraId="5DD13AD4">
      <w:pPr>
        <w:spacing w:line="580" w:lineRule="exact"/>
        <w:ind w:firstLine="640"/>
        <w:jc w:val="both"/>
      </w:pPr>
      <w:r>
        <w:rPr>
          <w:rFonts w:ascii="仿宋_GB2312" w:hAnsi="仿宋_GB2312" w:eastAsia="仿宋_GB2312"/>
          <w:b w:val="0"/>
          <w:sz w:val="32"/>
        </w:rPr>
        <w:t>14.交通运输支出(类)车辆购置税支出(款)车辆购置税用于农村公路建设支出(项):支出决算数为0.00万元，比上年决算减少1,084.42万元，下降100.00%,主要原因是：本年减少车辆购置税收入补助地方资金。</w:t>
      </w:r>
    </w:p>
    <w:p w14:paraId="3357D975">
      <w:pPr>
        <w:spacing w:line="580" w:lineRule="exact"/>
        <w:ind w:firstLine="640"/>
        <w:jc w:val="both"/>
      </w:pPr>
      <w:r>
        <w:rPr>
          <w:rFonts w:ascii="仿宋_GB2312" w:hAnsi="仿宋_GB2312" w:eastAsia="仿宋_GB2312"/>
          <w:b w:val="0"/>
          <w:sz w:val="32"/>
        </w:rPr>
        <w:t>15.交通运输支出(类)车辆购置税支出(款)车辆购置税其他支出(项):支出决算数为0.00万元，比上年决算减少100.00万元，下降100.00%,主要原因是：本年减少汽车客运站建设项目</w:t>
      </w:r>
      <w:r>
        <w:rPr>
          <w:rFonts w:hint="eastAsia" w:ascii="仿宋_GB2312" w:hAnsi="仿宋_GB2312" w:eastAsia="仿宋_GB2312"/>
          <w:b w:val="0"/>
          <w:sz w:val="32"/>
          <w:lang w:eastAsia="zh-CN"/>
        </w:rPr>
        <w:t>、</w:t>
      </w:r>
      <w:r>
        <w:rPr>
          <w:rFonts w:ascii="仿宋_GB2312" w:hAnsi="仿宋_GB2312" w:eastAsia="仿宋_GB2312"/>
          <w:b w:val="0"/>
          <w:sz w:val="32"/>
        </w:rPr>
        <w:t>车辆购置税收入补助地方资金。</w:t>
      </w:r>
    </w:p>
    <w:p w14:paraId="280AB615">
      <w:pPr>
        <w:spacing w:line="580" w:lineRule="exact"/>
        <w:ind w:firstLine="640"/>
        <w:jc w:val="both"/>
      </w:pPr>
      <w:r>
        <w:rPr>
          <w:rFonts w:ascii="仿宋_GB2312" w:hAnsi="仿宋_GB2312" w:eastAsia="仿宋_GB2312"/>
          <w:b w:val="0"/>
          <w:sz w:val="32"/>
        </w:rPr>
        <w:t>16.交通运输支出(类)其他交通运输支出(款)公共交通运营补助(项):支出决算数为600.80万元，比上年决算减少110.65万元，下降15.55%,主要原因是：本年公共交通运营补助比上年减少。</w:t>
      </w:r>
    </w:p>
    <w:p w14:paraId="312B3397">
      <w:pPr>
        <w:spacing w:line="580" w:lineRule="exact"/>
        <w:ind w:firstLine="640"/>
        <w:jc w:val="both"/>
      </w:pPr>
      <w:r>
        <w:rPr>
          <w:rFonts w:ascii="仿宋_GB2312" w:hAnsi="仿宋_GB2312" w:eastAsia="仿宋_GB2312"/>
          <w:b w:val="0"/>
          <w:sz w:val="32"/>
        </w:rPr>
        <w:t>17.交通运输支出(类)其他交通运输支出(款)其他交通运输支出(项):支出决算数为135.39万元，比上年决算减少930.33万元，下降87.30%,主要原因是：本年减少2022年农村客运补贴资金，相关支出减少。</w:t>
      </w:r>
    </w:p>
    <w:p w14:paraId="4650B3A6">
      <w:pPr>
        <w:spacing w:line="580" w:lineRule="exact"/>
        <w:ind w:firstLine="640"/>
        <w:jc w:val="both"/>
      </w:pPr>
      <w:r>
        <w:rPr>
          <w:rFonts w:ascii="仿宋_GB2312" w:hAnsi="仿宋_GB2312" w:eastAsia="仿宋_GB2312"/>
          <w:b w:val="0"/>
          <w:sz w:val="32"/>
        </w:rPr>
        <w:t>18.住房保障支出(类)住房改革支出(款)住房公积金(项):支出决算数为28.09万元，比上年决算增加3.56万元，增长14.51%,主要原因是：本年在职人员工资基数调增，公积金缴费基数上涨，相应支出增加。</w:t>
      </w:r>
    </w:p>
    <w:p w14:paraId="5FB6DB9F">
      <w:pPr>
        <w:spacing w:line="640" w:lineRule="exact"/>
        <w:ind w:firstLine="640"/>
        <w:jc w:val="both"/>
        <w:outlineLvl w:val="2"/>
      </w:pPr>
      <w:r>
        <w:rPr>
          <w:rFonts w:ascii="黑体" w:hAnsi="黑体" w:eastAsia="黑体"/>
          <w:sz w:val="32"/>
        </w:rPr>
        <w:t>六、一般公共预算财政拨款基本支出决算情况说明</w:t>
      </w:r>
    </w:p>
    <w:p w14:paraId="35ED6925">
      <w:pPr>
        <w:spacing w:line="580" w:lineRule="exact"/>
        <w:ind w:firstLine="640"/>
        <w:jc w:val="both"/>
      </w:pPr>
      <w:r>
        <w:rPr>
          <w:rFonts w:ascii="仿宋_GB2312" w:hAnsi="仿宋_GB2312" w:eastAsia="仿宋_GB2312"/>
          <w:b w:val="0"/>
          <w:sz w:val="32"/>
        </w:rPr>
        <w:t>2024年度一般公共预算财政拨款基本支出372.66万元，其中：</w:t>
      </w:r>
      <w:r>
        <w:rPr>
          <w:rFonts w:ascii="仿宋_GB2312" w:hAnsi="仿宋_GB2312" w:eastAsia="仿宋_GB2312"/>
          <w:b/>
          <w:sz w:val="32"/>
        </w:rPr>
        <w:t>人员经费345.69万元，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7B748F85">
      <w:pPr>
        <w:spacing w:line="580" w:lineRule="exact"/>
        <w:ind w:firstLine="640"/>
        <w:jc w:val="both"/>
      </w:pPr>
      <w:r>
        <w:rPr>
          <w:rFonts w:ascii="仿宋_GB2312" w:hAnsi="仿宋_GB2312" w:eastAsia="仿宋_GB2312"/>
          <w:b/>
          <w:sz w:val="32"/>
        </w:rPr>
        <w:t>公用经费26.97万元，</w:t>
      </w:r>
      <w:r>
        <w:rPr>
          <w:rFonts w:ascii="仿宋_GB2312" w:hAnsi="仿宋_GB2312" w:eastAsia="仿宋_GB2312"/>
          <w:b w:val="0"/>
          <w:sz w:val="32"/>
        </w:rPr>
        <w:t>包括：办公费、水费、电费、邮电费、取暖费、物业管理费、差旅费、委托业务费、公务用车运行维护费、公务用车购置。</w:t>
      </w:r>
    </w:p>
    <w:p w14:paraId="48454AAB">
      <w:pPr>
        <w:spacing w:line="640" w:lineRule="exact"/>
        <w:ind w:firstLine="640"/>
        <w:jc w:val="both"/>
        <w:outlineLvl w:val="2"/>
      </w:pPr>
      <w:r>
        <w:rPr>
          <w:rFonts w:ascii="黑体" w:hAnsi="黑体" w:eastAsia="黑体"/>
          <w:sz w:val="32"/>
        </w:rPr>
        <w:t>七、政府性基金预算财政拨款收入支出决算情况说明</w:t>
      </w:r>
    </w:p>
    <w:p w14:paraId="7207F086">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021140C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减少5,104.20万元，下降100.00%，主要原因是：本年减少岳普湖县综合物流站点建设项目招拍挂资金（土地使用权出让款）、岳普湖县综合物流站点建设项目。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本年未安排政府性基金预算</w:t>
      </w:r>
      <w:bookmarkStart w:id="0" w:name="_GoBack"/>
      <w:bookmarkEnd w:id="0"/>
      <w:r>
        <w:rPr>
          <w:rFonts w:ascii="仿宋_GB2312" w:hAnsi="仿宋_GB2312" w:eastAsia="仿宋_GB2312"/>
          <w:b w:val="0"/>
          <w:sz w:val="32"/>
        </w:rPr>
        <w:t>。</w:t>
      </w:r>
    </w:p>
    <w:p w14:paraId="1A56C951">
      <w:pPr>
        <w:spacing w:line="580" w:lineRule="exact"/>
        <w:ind w:firstLine="640"/>
        <w:jc w:val="both"/>
      </w:pPr>
      <w:r>
        <w:rPr>
          <w:rFonts w:ascii="仿宋_GB2312" w:hAnsi="仿宋_GB2312" w:eastAsia="仿宋_GB2312"/>
          <w:b w:val="0"/>
          <w:sz w:val="32"/>
        </w:rPr>
        <w:t>政府性基金预算财政拨款支出0.00万元。</w:t>
      </w:r>
    </w:p>
    <w:p w14:paraId="4654EBDC">
      <w:pPr>
        <w:spacing w:line="580" w:lineRule="exact"/>
        <w:ind w:firstLine="640"/>
        <w:jc w:val="both"/>
      </w:pPr>
      <w:r>
        <w:rPr>
          <w:rFonts w:ascii="仿宋_GB2312" w:hAnsi="仿宋_GB2312" w:eastAsia="仿宋_GB2312"/>
          <w:b w:val="0"/>
          <w:sz w:val="32"/>
        </w:rPr>
        <w:t>1.城乡社区支出(类)国有土地使用权出让收入安排的支出(款)土地出让业务支出(项):支出决算数为0.00万元，比上年决算减少104.20万元，下降100.00%,主要原因是：本年减少岳普湖县综合物流站点建设项目招拍挂资金（土地使用权出让款）。</w:t>
      </w:r>
    </w:p>
    <w:p w14:paraId="09104450">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0.00万元，比上年决算减少5,000.00万元，下降100.00%,主要原因是：本年比上年减少岳普湖县综合物流站点建设项目。</w:t>
      </w:r>
    </w:p>
    <w:p w14:paraId="6FB24FC2">
      <w:pPr>
        <w:spacing w:line="640" w:lineRule="exact"/>
        <w:ind w:firstLine="640"/>
        <w:jc w:val="both"/>
        <w:outlineLvl w:val="2"/>
      </w:pPr>
      <w:r>
        <w:rPr>
          <w:rFonts w:ascii="黑体" w:hAnsi="黑体" w:eastAsia="黑体"/>
          <w:sz w:val="32"/>
        </w:rPr>
        <w:t>八、国有资本经营预算财政拨款收入支出决算情况说明</w:t>
      </w:r>
    </w:p>
    <w:p w14:paraId="3314943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5CFF86">
      <w:pPr>
        <w:spacing w:line="640" w:lineRule="exact"/>
        <w:ind w:firstLine="640"/>
        <w:jc w:val="both"/>
        <w:outlineLvl w:val="2"/>
      </w:pPr>
      <w:r>
        <w:rPr>
          <w:rFonts w:ascii="黑体" w:hAnsi="黑体" w:eastAsia="黑体"/>
          <w:sz w:val="32"/>
        </w:rPr>
        <w:t>九、财政拨款“三公”经费支出决算情况说明</w:t>
      </w:r>
    </w:p>
    <w:p w14:paraId="17C603BE">
      <w:pPr>
        <w:spacing w:line="580" w:lineRule="exact"/>
        <w:ind w:firstLine="640"/>
        <w:jc w:val="both"/>
      </w:pPr>
      <w:r>
        <w:rPr>
          <w:rFonts w:ascii="仿宋_GB2312" w:hAnsi="仿宋_GB2312" w:eastAsia="仿宋_GB2312"/>
          <w:b/>
          <w:sz w:val="32"/>
        </w:rPr>
        <w:t>2024年度财政拨款“三公”经费支出17.02万元，</w:t>
      </w:r>
      <w:r>
        <w:rPr>
          <w:rFonts w:ascii="仿宋_GB2312" w:hAnsi="仿宋_GB2312" w:eastAsia="仿宋_GB2312"/>
          <w:b w:val="0"/>
          <w:sz w:val="32"/>
        </w:rPr>
        <w:t>比上年增加12.29万元，增长259.83%，主要原因是：本年新购入公务用车，公务用车购置费较上年增加。其中：因公出国（境）费支出0.00万元，占0.00%，比上年增加0.00万元，增长0.00%，主要原因是：2023年与2024年均未安排因公出国（境）费支出。公务用车购置及运行维护费支出17.02万元，占100.00%，比上年增加12.29万元，增长259.83%，主要原因是：本年新购入公务用车，公务用车购置费较上年增加。公务接待费支出0.00万元，占0.00%，比上年增加0.00万元，增长0.00%，主要原因是：2023年与2024年均未安排公务接待费支出。</w:t>
      </w:r>
    </w:p>
    <w:p w14:paraId="1A49619F">
      <w:pPr>
        <w:spacing w:line="580" w:lineRule="exact"/>
        <w:ind w:firstLine="640"/>
        <w:jc w:val="both"/>
      </w:pPr>
      <w:r>
        <w:rPr>
          <w:rFonts w:ascii="仿宋_GB2312" w:hAnsi="仿宋_GB2312" w:eastAsia="仿宋_GB2312"/>
          <w:b/>
          <w:sz w:val="32"/>
        </w:rPr>
        <w:t>具体情况如下：</w:t>
      </w:r>
    </w:p>
    <w:p w14:paraId="2B6DB3F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7E83A5C">
      <w:pPr>
        <w:spacing w:line="580" w:lineRule="exact"/>
        <w:ind w:firstLine="640"/>
        <w:jc w:val="both"/>
      </w:pPr>
      <w:r>
        <w:rPr>
          <w:rFonts w:ascii="仿宋_GB2312" w:hAnsi="仿宋_GB2312" w:eastAsia="仿宋_GB2312"/>
          <w:b w:val="0"/>
          <w:sz w:val="32"/>
        </w:rPr>
        <w:t>公务用车购置及运行维护费17.02万元，其中：公务用车购置费13.98万元，公务用车运行维护费3.04万元。公务用车运行维护费开支内容包括车辆加油费、维修费、保险费、审车费、过路费等。公务用车购置数1辆，公务用车保有量2辆。国有资产占用情况中固定资产车辆3辆，与公务用车保有量差异原因是：差异车辆为一般业务用车，预算未安排公务用车运行维护费。</w:t>
      </w:r>
    </w:p>
    <w:p w14:paraId="6F42428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F2981D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17.02万元，决算数17.02万元，预决算差异率0.00%，主要原因是：严格按照预算执行，预决算无差异。其中：因公出国（境）费全年预算数0.00万元，决算数0.00万元，预决算差异率0.00%，主要原因是：本单位无因公出国（境）费。公务用车购置费全年预算数13.98万元，决算数13.98万元，预决算差异率0.00%，主要原因是：严格按照预算执行，预决算无差异。公务用车运行维护费全年预算数3.04万元，决算数3.04万元，预决算差异率0.00%，主要原因是：严格按照预算执行，预决算无差异。公务接待费全年预算数0.00万元，决算数0.00万元，预决算差异率0.00%，主要原因是：本单位无公务接待费。</w:t>
      </w:r>
    </w:p>
    <w:p w14:paraId="2F060FBF">
      <w:pPr>
        <w:spacing w:line="640" w:lineRule="exact"/>
        <w:ind w:firstLine="640"/>
        <w:jc w:val="both"/>
        <w:outlineLvl w:val="2"/>
      </w:pPr>
      <w:r>
        <w:rPr>
          <w:rFonts w:ascii="黑体" w:hAnsi="黑体" w:eastAsia="黑体"/>
          <w:sz w:val="32"/>
        </w:rPr>
        <w:t>十、其他重要事项的情况说明</w:t>
      </w:r>
    </w:p>
    <w:p w14:paraId="364FE43F">
      <w:pPr>
        <w:spacing w:line="640" w:lineRule="exact"/>
        <w:ind w:firstLine="640"/>
        <w:jc w:val="both"/>
        <w:outlineLvl w:val="3"/>
      </w:pPr>
      <w:r>
        <w:rPr>
          <w:rFonts w:ascii="楷体_GB2312" w:hAnsi="楷体_GB2312" w:eastAsia="楷体_GB2312"/>
          <w:b/>
          <w:sz w:val="32"/>
        </w:rPr>
        <w:t>（一）机关运行经费及公用经费支出情况</w:t>
      </w:r>
    </w:p>
    <w:p w14:paraId="6066EE1B">
      <w:pPr>
        <w:spacing w:line="580" w:lineRule="exact"/>
        <w:ind w:firstLine="640"/>
        <w:jc w:val="both"/>
      </w:pPr>
      <w:r>
        <w:rPr>
          <w:rFonts w:ascii="仿宋_GB2312" w:hAnsi="仿宋_GB2312" w:eastAsia="仿宋_GB2312"/>
          <w:b w:val="0"/>
          <w:sz w:val="32"/>
        </w:rPr>
        <w:t>2024年度岳普湖县交通运输局（行政单位和参照公务员法管理事业单位）机关运行经费支出26.97万元，比上年增加15.18万元，增长128.75%，主要原因是：本年增加办公费、邮电费、差旅费等经费，机关运行经费支出增加。</w:t>
      </w:r>
    </w:p>
    <w:p w14:paraId="0A609AB1">
      <w:pPr>
        <w:spacing w:line="640" w:lineRule="exact"/>
        <w:ind w:firstLine="640"/>
        <w:jc w:val="both"/>
        <w:outlineLvl w:val="3"/>
      </w:pPr>
      <w:r>
        <w:rPr>
          <w:rFonts w:ascii="楷体_GB2312" w:hAnsi="楷体_GB2312" w:eastAsia="楷体_GB2312"/>
          <w:b/>
          <w:sz w:val="32"/>
        </w:rPr>
        <w:t>（二）政府采购情况</w:t>
      </w:r>
    </w:p>
    <w:p w14:paraId="306C20FD">
      <w:pPr>
        <w:spacing w:line="580" w:lineRule="exact"/>
        <w:ind w:firstLine="640"/>
        <w:jc w:val="both"/>
      </w:pPr>
      <w:r>
        <w:rPr>
          <w:rFonts w:ascii="仿宋_GB2312" w:hAnsi="仿宋_GB2312" w:eastAsia="仿宋_GB2312"/>
          <w:b w:val="0"/>
          <w:sz w:val="32"/>
        </w:rPr>
        <w:t>2024年度政府采购支出总额16.47万元，其中：政府采购货物支出13.98万元、政府采购工程支出0.00万元、政府采购服务支出2.49万元。</w:t>
      </w:r>
    </w:p>
    <w:p w14:paraId="31325A26">
      <w:pPr>
        <w:spacing w:line="580" w:lineRule="exact"/>
        <w:ind w:firstLine="640"/>
        <w:jc w:val="both"/>
      </w:pPr>
      <w:r>
        <w:rPr>
          <w:rFonts w:ascii="仿宋_GB2312" w:hAnsi="仿宋_GB2312" w:eastAsia="仿宋_GB2312"/>
          <w:b w:val="0"/>
          <w:sz w:val="32"/>
        </w:rPr>
        <w:t>授予中小企业合同金额16.47万元，占政府采购支出总额的100.00%，其中：授予小微企业合同金额2.49万元，占政府采购支出总额的15.12%。</w:t>
      </w:r>
    </w:p>
    <w:p w14:paraId="6C5F9F9B">
      <w:pPr>
        <w:spacing w:line="640" w:lineRule="exact"/>
        <w:ind w:firstLine="640"/>
        <w:jc w:val="both"/>
        <w:outlineLvl w:val="3"/>
      </w:pPr>
      <w:r>
        <w:rPr>
          <w:rFonts w:ascii="楷体_GB2312" w:hAnsi="楷体_GB2312" w:eastAsia="楷体_GB2312"/>
          <w:b/>
          <w:sz w:val="32"/>
        </w:rPr>
        <w:t>（三）国有资产占用情况说明</w:t>
      </w:r>
    </w:p>
    <w:p w14:paraId="4D2157FD">
      <w:pPr>
        <w:spacing w:line="580" w:lineRule="exact"/>
        <w:ind w:firstLine="640"/>
        <w:jc w:val="both"/>
      </w:pPr>
      <w:r>
        <w:rPr>
          <w:rFonts w:ascii="仿宋_GB2312" w:hAnsi="仿宋_GB2312" w:eastAsia="仿宋_GB2312"/>
          <w:b w:val="0"/>
          <w:sz w:val="32"/>
        </w:rPr>
        <w:t>截至2024年12月31日，房屋8,020.50平方米，价值5,374.08万元。车辆3辆，价值34.41万元，其中：副部（省）级及以上领导用车0辆、主要负责人用车0辆、机要通信用车0辆、应急保障用车0辆、执法执勤用车2辆、特种专业技术用车0辆、离退休干部服务用车0辆、其他用车1辆，其他用车主要是：单位业务用车。单价100万元（含）以上设备（不含车辆）0台（套）。</w:t>
      </w:r>
    </w:p>
    <w:p w14:paraId="177B9EC3">
      <w:pPr>
        <w:spacing w:line="640" w:lineRule="exact"/>
        <w:ind w:firstLine="640"/>
        <w:jc w:val="both"/>
        <w:outlineLvl w:val="2"/>
      </w:pPr>
      <w:r>
        <w:rPr>
          <w:rFonts w:ascii="黑体" w:hAnsi="黑体" w:eastAsia="黑体"/>
          <w:sz w:val="32"/>
        </w:rPr>
        <w:t>十一、预算绩效的情况说明</w:t>
      </w:r>
    </w:p>
    <w:p w14:paraId="63BCAEA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5,267.60万元，实际执行总额5,267.60万元；预算绩效评价项目9个，全年预算数3,875.45万元，全年执行数3,591.18万元。预算绩效管理取得的成效：一是提高政府部门的履约和服务能力年度指标值为有效提高，实际完成值为有效提高，完成预期目标；二是财政资金及时足额到位，牵头单位能够及时足额按照合同约定将专项资金拨付给联合体单位，预算资金按计划进度执行。发现的问题及原因：一是相关绩效管理方面专业知识的系统性学习有待加强。缺少带着问题去评价的意识，现场评价的工作量少，后续效益评价具体措施和方法不足。二是基于当前经济下行压力，财政收支矛盾日益尖锐。政府综合财力的增长会受到市场整体经济发展状况的影响。下一步改进措施：一是通过绩效管理，发现实施中存在漏洞，以后加强管理，及时掌握与之相关的各类信息，减少成本，使资金效益最大化。评价工作应从项目实施方案源头抓起，评价工作和意识应贯穿项目整个过程。二是坚持保持稳增长与防风险两手抓，以高质量发展增强抵御风险能力。积极谋划带动性强的项目，着力培植财源，增强偿债能力，实现经济社会发展的良性循环。增强财政收入增长的可持续性。具体附整体支出绩效自评表，项目支出绩效自评表和评价报告。</w:t>
      </w:r>
    </w:p>
    <w:p w14:paraId="295688A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144"/>
        <w:gridCol w:w="872"/>
        <w:gridCol w:w="628"/>
        <w:gridCol w:w="355"/>
        <w:gridCol w:w="620"/>
        <w:gridCol w:w="363"/>
        <w:gridCol w:w="747"/>
        <w:gridCol w:w="236"/>
        <w:gridCol w:w="649"/>
        <w:gridCol w:w="334"/>
        <w:gridCol w:w="983"/>
      </w:tblGrid>
      <w:tr w14:paraId="04B14E94">
        <w:tblPrEx>
          <w:tblCellMar>
            <w:top w:w="0" w:type="dxa"/>
            <w:left w:w="108" w:type="dxa"/>
            <w:bottom w:w="0" w:type="dxa"/>
            <w:right w:w="108" w:type="dxa"/>
          </w:tblCellMar>
        </w:tblPrEx>
        <w:tc>
          <w:tcPr>
            <w:tcW w:w="8880" w:type="dxa"/>
            <w:gridSpan w:val="14"/>
            <w:vAlign w:val="center"/>
          </w:tcPr>
          <w:p w14:paraId="777A946F">
            <w:pPr>
              <w:jc w:val="center"/>
            </w:pPr>
            <w:r>
              <w:rPr>
                <w:rFonts w:ascii="宋体" w:hAnsi="宋体" w:eastAsia="宋体"/>
                <w:sz w:val="24"/>
              </w:rPr>
              <w:t>单位整体支出绩效自评表</w:t>
            </w:r>
          </w:p>
        </w:tc>
      </w:tr>
      <w:tr w14:paraId="55880604">
        <w:tblPrEx>
          <w:tblCellMar>
            <w:top w:w="0" w:type="dxa"/>
            <w:left w:w="108" w:type="dxa"/>
            <w:bottom w:w="0" w:type="dxa"/>
            <w:right w:w="108" w:type="dxa"/>
          </w:tblCellMar>
        </w:tblPrEx>
        <w:tc>
          <w:tcPr>
            <w:tcW w:w="8880" w:type="dxa"/>
            <w:gridSpan w:val="14"/>
            <w:vAlign w:val="center"/>
          </w:tcPr>
          <w:p w14:paraId="0B8F4273">
            <w:pPr>
              <w:jc w:val="center"/>
            </w:pPr>
            <w:r>
              <w:rPr>
                <w:rFonts w:ascii="宋体" w:hAnsi="宋体" w:eastAsia="宋体"/>
                <w:sz w:val="24"/>
              </w:rPr>
              <w:t>（2024年度）</w:t>
            </w:r>
          </w:p>
        </w:tc>
      </w:tr>
      <w:tr w14:paraId="327A1B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75E54">
            <w:pPr>
              <w:jc w:val="center"/>
            </w:pPr>
            <w:r>
              <w:rPr>
                <w:rFonts w:ascii="宋体" w:hAnsi="宋体" w:eastAsia="宋体"/>
                <w:sz w:val="16"/>
              </w:rPr>
              <w:t>单位名称</w:t>
            </w:r>
          </w:p>
        </w:tc>
        <w:tc>
          <w:tcPr>
            <w:tcW w:w="789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7F4832">
            <w:pPr>
              <w:jc w:val="center"/>
            </w:pPr>
            <w:r>
              <w:rPr>
                <w:rFonts w:ascii="宋体" w:hAnsi="宋体" w:eastAsia="宋体"/>
                <w:sz w:val="16"/>
              </w:rPr>
              <w:t>岳普湖县交通运输局</w:t>
            </w:r>
          </w:p>
        </w:tc>
      </w:tr>
      <w:tr w14:paraId="763271C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014E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69908">
            <w:pPr>
              <w:jc w:val="center"/>
            </w:pPr>
            <w:r>
              <w:rPr>
                <w:rFonts w:ascii="宋体" w:hAnsi="宋体" w:eastAsia="宋体"/>
                <w:sz w:val="16"/>
              </w:rPr>
              <w:t>资金来源</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60B3">
            <w:pPr>
              <w:jc w:val="center"/>
            </w:pPr>
            <w:r>
              <w:rPr>
                <w:rFonts w:ascii="宋体" w:hAnsi="宋体" w:eastAsia="宋体"/>
                <w:sz w:val="16"/>
              </w:rPr>
              <w:t>年初预算数</w:t>
            </w:r>
          </w:p>
        </w:tc>
        <w:tc>
          <w:tcPr>
            <w:tcW w:w="15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E3E34">
            <w:pPr>
              <w:jc w:val="center"/>
            </w:pPr>
            <w:r>
              <w:rPr>
                <w:rFonts w:ascii="宋体" w:hAnsi="宋体" w:eastAsia="宋体"/>
                <w:sz w:val="16"/>
              </w:rPr>
              <w:t>预算数（调整后）</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EA5D7">
            <w:pPr>
              <w:jc w:val="center"/>
            </w:pPr>
            <w:r>
              <w:rPr>
                <w:rFonts w:ascii="宋体" w:hAnsi="宋体" w:eastAsia="宋体"/>
                <w:sz w:val="16"/>
              </w:rPr>
              <w:t>执行数</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12F4">
            <w:pPr>
              <w:jc w:val="center"/>
            </w:pPr>
            <w:r>
              <w:rPr>
                <w:rFonts w:ascii="宋体" w:hAnsi="宋体" w:eastAsia="宋体"/>
                <w:sz w:val="16"/>
              </w:rPr>
              <w:t>分值权重</w:t>
            </w:r>
          </w:p>
        </w:tc>
        <w:tc>
          <w:tcPr>
            <w:tcW w:w="8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72F76">
            <w:pPr>
              <w:jc w:val="center"/>
            </w:pPr>
            <w:r>
              <w:rPr>
                <w:rFonts w:ascii="宋体" w:hAnsi="宋体" w:eastAsia="宋体"/>
                <w:sz w:val="16"/>
              </w:rPr>
              <w:t>执行率</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07CD5">
            <w:pPr>
              <w:jc w:val="center"/>
            </w:pPr>
            <w:r>
              <w:rPr>
                <w:rFonts w:ascii="宋体" w:hAnsi="宋体" w:eastAsia="宋体"/>
                <w:sz w:val="16"/>
              </w:rPr>
              <w:t>得分</w:t>
            </w:r>
          </w:p>
        </w:tc>
      </w:tr>
      <w:tr w14:paraId="62A64C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5BD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1677E">
            <w:pPr>
              <w:jc w:val="center"/>
            </w:pPr>
            <w:r>
              <w:rPr>
                <w:rFonts w:ascii="宋体" w:hAnsi="宋体" w:eastAsia="宋体"/>
                <w:sz w:val="16"/>
              </w:rPr>
              <w:t>年度总资金：</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75BEE">
            <w:pPr>
              <w:jc w:val="center"/>
            </w:pPr>
            <w:r>
              <w:rPr>
                <w:rFonts w:ascii="宋体" w:hAnsi="宋体" w:eastAsia="宋体"/>
                <w:sz w:val="16"/>
              </w:rPr>
              <w:t>2,370.93</w:t>
            </w:r>
          </w:p>
        </w:tc>
        <w:tc>
          <w:tcPr>
            <w:tcW w:w="15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F2FE">
            <w:pPr>
              <w:jc w:val="center"/>
            </w:pPr>
            <w:r>
              <w:rPr>
                <w:rFonts w:ascii="宋体" w:hAnsi="宋体" w:eastAsia="宋体"/>
                <w:sz w:val="16"/>
              </w:rPr>
              <w:t>5,267.60</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B0685">
            <w:pPr>
              <w:jc w:val="center"/>
            </w:pPr>
            <w:r>
              <w:rPr>
                <w:rFonts w:ascii="宋体" w:hAnsi="宋体" w:eastAsia="宋体"/>
                <w:sz w:val="16"/>
              </w:rPr>
              <w:t>5,267.60</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BFD5B">
            <w:pPr>
              <w:jc w:val="center"/>
            </w:pPr>
            <w:r>
              <w:rPr>
                <w:rFonts w:ascii="宋体" w:hAnsi="宋体" w:eastAsia="宋体"/>
                <w:sz w:val="16"/>
              </w:rPr>
              <w:t>10</w:t>
            </w:r>
          </w:p>
        </w:tc>
        <w:tc>
          <w:tcPr>
            <w:tcW w:w="8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BE27">
            <w:pPr>
              <w:jc w:val="center"/>
            </w:pPr>
            <w:r>
              <w:rPr>
                <w:rFonts w:ascii="宋体" w:hAnsi="宋体" w:eastAsia="宋体"/>
                <w:sz w:val="16"/>
              </w:rPr>
              <w:t>100.00%</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6EF47">
            <w:pPr>
              <w:jc w:val="center"/>
            </w:pPr>
            <w:r>
              <w:rPr>
                <w:rFonts w:ascii="宋体" w:hAnsi="宋体" w:eastAsia="宋体"/>
                <w:sz w:val="16"/>
              </w:rPr>
              <w:t>10</w:t>
            </w:r>
          </w:p>
        </w:tc>
      </w:tr>
      <w:tr w14:paraId="775C67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F629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BEF04">
            <w:pPr>
              <w:jc w:val="center"/>
            </w:pPr>
            <w:r>
              <w:rPr>
                <w:rFonts w:ascii="宋体" w:hAnsi="宋体" w:eastAsia="宋体"/>
                <w:sz w:val="16"/>
              </w:rPr>
              <w:t>上级资金：</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F720E">
            <w:pPr>
              <w:jc w:val="center"/>
            </w:pPr>
            <w:r>
              <w:rPr>
                <w:rFonts w:ascii="宋体" w:hAnsi="宋体" w:eastAsia="宋体"/>
                <w:sz w:val="16"/>
              </w:rPr>
              <w:t>1,991.57</w:t>
            </w:r>
          </w:p>
        </w:tc>
        <w:tc>
          <w:tcPr>
            <w:tcW w:w="15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69F79">
            <w:pPr>
              <w:jc w:val="center"/>
            </w:pPr>
            <w:r>
              <w:rPr>
                <w:rFonts w:ascii="宋体" w:hAnsi="宋体" w:eastAsia="宋体"/>
                <w:sz w:val="16"/>
              </w:rPr>
              <w:t>4,468.00</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0761">
            <w:pPr>
              <w:jc w:val="center"/>
            </w:pPr>
            <w:r>
              <w:rPr>
                <w:rFonts w:ascii="宋体" w:hAnsi="宋体" w:eastAsia="宋体"/>
                <w:sz w:val="16"/>
              </w:rPr>
              <w:t>4,468.00</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FA229">
            <w:pPr>
              <w:jc w:val="center"/>
            </w:pPr>
            <w:r>
              <w:rPr>
                <w:rFonts w:ascii="宋体" w:hAnsi="宋体" w:eastAsia="宋体"/>
                <w:sz w:val="16"/>
              </w:rPr>
              <w:t>—</w:t>
            </w:r>
          </w:p>
        </w:tc>
        <w:tc>
          <w:tcPr>
            <w:tcW w:w="8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DA94B">
            <w:pPr>
              <w:jc w:val="center"/>
            </w:pPr>
            <w:r>
              <w:rPr>
                <w:rFonts w:ascii="宋体" w:hAnsi="宋体" w:eastAsia="宋体"/>
                <w:sz w:val="16"/>
              </w:rPr>
              <w:t>—</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7D0B1">
            <w:pPr>
              <w:jc w:val="center"/>
            </w:pPr>
            <w:r>
              <w:rPr>
                <w:rFonts w:ascii="宋体" w:hAnsi="宋体" w:eastAsia="宋体"/>
                <w:sz w:val="16"/>
              </w:rPr>
              <w:t>—</w:t>
            </w:r>
          </w:p>
        </w:tc>
      </w:tr>
      <w:tr w14:paraId="623A63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6918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79AC1">
            <w:pPr>
              <w:jc w:val="center"/>
            </w:pPr>
            <w:r>
              <w:rPr>
                <w:rFonts w:ascii="宋体" w:hAnsi="宋体" w:eastAsia="宋体"/>
                <w:sz w:val="16"/>
              </w:rPr>
              <w:t>本级资金：</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1E3B7">
            <w:pPr>
              <w:jc w:val="center"/>
            </w:pPr>
            <w:r>
              <w:rPr>
                <w:rFonts w:ascii="宋体" w:hAnsi="宋体" w:eastAsia="宋体"/>
                <w:sz w:val="16"/>
              </w:rPr>
              <w:t>379.36</w:t>
            </w:r>
          </w:p>
        </w:tc>
        <w:tc>
          <w:tcPr>
            <w:tcW w:w="15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4C964">
            <w:pPr>
              <w:jc w:val="center"/>
            </w:pPr>
            <w:r>
              <w:rPr>
                <w:rFonts w:ascii="宋体" w:hAnsi="宋体" w:eastAsia="宋体"/>
                <w:sz w:val="16"/>
              </w:rPr>
              <w:t>797.60</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8BE2">
            <w:pPr>
              <w:jc w:val="center"/>
            </w:pPr>
            <w:r>
              <w:rPr>
                <w:rFonts w:ascii="宋体" w:hAnsi="宋体" w:eastAsia="宋体"/>
                <w:sz w:val="16"/>
              </w:rPr>
              <w:t>797.60</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FFE34">
            <w:pPr>
              <w:jc w:val="center"/>
            </w:pPr>
            <w:r>
              <w:rPr>
                <w:rFonts w:ascii="宋体" w:hAnsi="宋体" w:eastAsia="宋体"/>
                <w:sz w:val="16"/>
              </w:rPr>
              <w:t>—</w:t>
            </w:r>
          </w:p>
        </w:tc>
        <w:tc>
          <w:tcPr>
            <w:tcW w:w="8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D765F">
            <w:pPr>
              <w:jc w:val="center"/>
            </w:pPr>
            <w:r>
              <w:rPr>
                <w:rFonts w:ascii="宋体" w:hAnsi="宋体" w:eastAsia="宋体"/>
                <w:sz w:val="16"/>
              </w:rPr>
              <w:t>—</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76913">
            <w:pPr>
              <w:jc w:val="center"/>
            </w:pPr>
            <w:r>
              <w:rPr>
                <w:rFonts w:ascii="宋体" w:hAnsi="宋体" w:eastAsia="宋体"/>
                <w:sz w:val="16"/>
              </w:rPr>
              <w:t>—</w:t>
            </w:r>
          </w:p>
        </w:tc>
      </w:tr>
      <w:tr w14:paraId="65E478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15F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FBC88">
            <w:pPr>
              <w:jc w:val="center"/>
            </w:pPr>
            <w:r>
              <w:rPr>
                <w:rFonts w:ascii="宋体" w:hAnsi="宋体" w:eastAsia="宋体"/>
                <w:sz w:val="16"/>
              </w:rPr>
              <w:t>其他资金：</w:t>
            </w:r>
          </w:p>
        </w:tc>
        <w:tc>
          <w:tcPr>
            <w:tcW w:w="11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82454">
            <w:pPr>
              <w:jc w:val="center"/>
            </w:pPr>
            <w:r>
              <w:rPr>
                <w:rFonts w:ascii="宋体" w:hAnsi="宋体" w:eastAsia="宋体"/>
                <w:sz w:val="16"/>
              </w:rPr>
              <w:t>0.00</w:t>
            </w:r>
          </w:p>
        </w:tc>
        <w:tc>
          <w:tcPr>
            <w:tcW w:w="15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7598D">
            <w:pPr>
              <w:jc w:val="center"/>
            </w:pPr>
            <w:r>
              <w:rPr>
                <w:rFonts w:ascii="宋体" w:hAnsi="宋体" w:eastAsia="宋体"/>
                <w:sz w:val="16"/>
              </w:rPr>
              <w:t>2.00</w:t>
            </w:r>
          </w:p>
        </w:tc>
        <w:tc>
          <w:tcPr>
            <w:tcW w:w="9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7E4D1">
            <w:pPr>
              <w:jc w:val="center"/>
            </w:pPr>
            <w:r>
              <w:rPr>
                <w:rFonts w:ascii="宋体" w:hAnsi="宋体" w:eastAsia="宋体"/>
                <w:sz w:val="16"/>
              </w:rPr>
              <w:t>2.00</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2345A">
            <w:pPr>
              <w:jc w:val="center"/>
            </w:pPr>
            <w:r>
              <w:rPr>
                <w:rFonts w:ascii="宋体" w:hAnsi="宋体" w:eastAsia="宋体"/>
                <w:sz w:val="16"/>
              </w:rPr>
              <w:t>—</w:t>
            </w:r>
          </w:p>
        </w:tc>
        <w:tc>
          <w:tcPr>
            <w:tcW w:w="8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B050F">
            <w:pPr>
              <w:jc w:val="center"/>
            </w:pPr>
            <w:r>
              <w:rPr>
                <w:rFonts w:ascii="宋体" w:hAnsi="宋体" w:eastAsia="宋体"/>
                <w:sz w:val="16"/>
              </w:rPr>
              <w:t>—</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CACBA">
            <w:pPr>
              <w:jc w:val="center"/>
            </w:pPr>
            <w:r>
              <w:rPr>
                <w:rFonts w:ascii="宋体" w:hAnsi="宋体" w:eastAsia="宋体"/>
                <w:sz w:val="16"/>
              </w:rPr>
              <w:t>—</w:t>
            </w:r>
          </w:p>
        </w:tc>
      </w:tr>
      <w:tr w14:paraId="0586567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D3EA01">
            <w:pPr>
              <w:jc w:val="center"/>
            </w:pPr>
            <w:r>
              <w:rPr>
                <w:rFonts w:ascii="宋体" w:hAnsi="宋体" w:eastAsia="宋体"/>
                <w:sz w:val="16"/>
              </w:rPr>
              <w:t>年度总体目标</w:t>
            </w:r>
          </w:p>
        </w:tc>
        <w:tc>
          <w:tcPr>
            <w:tcW w:w="298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0D1933">
            <w:pPr>
              <w:jc w:val="center"/>
            </w:pPr>
            <w:r>
              <w:rPr>
                <w:rFonts w:ascii="宋体" w:hAnsi="宋体" w:eastAsia="宋体"/>
                <w:sz w:val="16"/>
              </w:rPr>
              <w:t>预期目标</w:t>
            </w:r>
          </w:p>
        </w:tc>
        <w:tc>
          <w:tcPr>
            <w:tcW w:w="491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CB03EAD">
            <w:pPr>
              <w:jc w:val="center"/>
            </w:pPr>
            <w:r>
              <w:rPr>
                <w:rFonts w:ascii="宋体" w:hAnsi="宋体" w:eastAsia="宋体"/>
                <w:sz w:val="16"/>
              </w:rPr>
              <w:t>实际完成情况</w:t>
            </w:r>
          </w:p>
        </w:tc>
      </w:tr>
      <w:tr w14:paraId="3BA7A1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1CB68E"/>
        </w:tc>
        <w:tc>
          <w:tcPr>
            <w:tcW w:w="298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50285E">
            <w:pPr>
              <w:jc w:val="both"/>
            </w:pPr>
            <w:r>
              <w:rPr>
                <w:rFonts w:ascii="宋体" w:hAnsi="宋体" w:eastAsia="宋体"/>
                <w:sz w:val="16"/>
              </w:rPr>
              <w:t>保障全年道路养护总里程2034.963公里，做好道路的建设和后期的管理维护工作；保障农村客运线路35条。提高县域道路通达水平，延长道路使用寿命。开展交通运输领域的安全隐患排查整治，加强道路隐患治理，通过采取路面巡查和定点稽查相结合的方式持续加大客运市场整治力度；深入推进危险货物道路交通安全治理，保障交通运输安全。</w:t>
            </w:r>
          </w:p>
        </w:tc>
        <w:tc>
          <w:tcPr>
            <w:tcW w:w="4915"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7F225C2B">
            <w:pPr>
              <w:jc w:val="both"/>
            </w:pPr>
            <w:r>
              <w:rPr>
                <w:rFonts w:ascii="宋体" w:hAnsi="宋体" w:eastAsia="宋体"/>
                <w:sz w:val="16"/>
              </w:rPr>
              <w:t>2024年度岳普湖县全年道路养护总里程为2034.963公里，按时做好了岳普湖县道路的建设和后期的管理维护工作；保障了35条农村客运班车代运线路正常运行。进一步提高了岳普湖县县域道路通达水平，延长了道路使用寿命。按期及时开展了交通运输领域的安全隐患排查整治，不断加强了道路隐患治理，通过采取路面巡查和定点稽查相结合的方式持续加大了客运市场整治力度，客运市场违法违规行为得到及时有效处置；深入推进危险货物道路交通安全治理，保障了岳普湖县交通运输安全。</w:t>
            </w:r>
          </w:p>
        </w:tc>
      </w:tr>
      <w:tr w14:paraId="7CAFC0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1505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DB85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A24BF">
            <w:pPr>
              <w:jc w:val="center"/>
            </w:pPr>
            <w:r>
              <w:rPr>
                <w:rFonts w:ascii="宋体" w:hAnsi="宋体" w:eastAsia="宋体"/>
                <w:sz w:val="16"/>
              </w:rPr>
              <w:t>三级指标</w:t>
            </w:r>
          </w:p>
        </w:tc>
        <w:tc>
          <w:tcPr>
            <w:tcW w:w="10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B664D">
            <w:pPr>
              <w:jc w:val="center"/>
            </w:pPr>
            <w:r>
              <w:rPr>
                <w:rFonts w:ascii="宋体" w:hAnsi="宋体" w:eastAsia="宋体"/>
                <w:sz w:val="16"/>
              </w:rPr>
              <w:t>指标值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1684B">
            <w:pPr>
              <w:jc w:val="center"/>
            </w:pPr>
            <w:r>
              <w:rPr>
                <w:rFonts w:ascii="宋体" w:hAnsi="宋体" w:eastAsia="宋体"/>
                <w:sz w:val="16"/>
              </w:rPr>
              <w:t>指标值设定依据</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3C919">
            <w:pPr>
              <w:jc w:val="center"/>
            </w:pPr>
            <w:r>
              <w:rPr>
                <w:rFonts w:ascii="宋体" w:hAnsi="宋体" w:eastAsia="宋体"/>
                <w:sz w:val="16"/>
              </w:rPr>
              <w:t>分值权重</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72082">
            <w:pPr>
              <w:jc w:val="center"/>
            </w:pPr>
            <w:r>
              <w:rPr>
                <w:rFonts w:ascii="宋体" w:hAnsi="宋体" w:eastAsia="宋体"/>
                <w:sz w:val="16"/>
              </w:rPr>
              <w:t>实际完成值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AAD9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CC5E7">
            <w:pPr>
              <w:jc w:val="center"/>
            </w:pPr>
            <w:r>
              <w:rPr>
                <w:rFonts w:ascii="宋体" w:hAnsi="宋体" w:eastAsia="宋体"/>
                <w:sz w:val="16"/>
              </w:rPr>
              <w:t>得分</w:t>
            </w:r>
          </w:p>
        </w:tc>
      </w:tr>
      <w:tr w14:paraId="4F54ED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8CE1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CF2C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615AD">
            <w:pPr>
              <w:jc w:val="center"/>
            </w:pPr>
            <w:r>
              <w:rPr>
                <w:rFonts w:ascii="宋体" w:hAnsi="宋体" w:eastAsia="宋体"/>
                <w:sz w:val="16"/>
              </w:rPr>
              <w:t>保障全年道路养护总里程</w:t>
            </w:r>
          </w:p>
        </w:tc>
        <w:tc>
          <w:tcPr>
            <w:tcW w:w="10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2F0A2">
            <w:pPr>
              <w:jc w:val="center"/>
            </w:pPr>
            <w:r>
              <w:rPr>
                <w:rFonts w:ascii="宋体" w:hAnsi="宋体" w:eastAsia="宋体"/>
                <w:sz w:val="16"/>
              </w:rPr>
              <w:t>&gt;=2034.963公里</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DC107">
            <w:pPr>
              <w:jc w:val="center"/>
            </w:pPr>
            <w:r>
              <w:rPr>
                <w:rFonts w:ascii="宋体" w:hAnsi="宋体" w:eastAsia="宋体"/>
                <w:sz w:val="16"/>
              </w:rPr>
              <w:t>工作计划</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B2236">
            <w:pPr>
              <w:jc w:val="center"/>
            </w:pPr>
            <w:r>
              <w:rPr>
                <w:rFonts w:ascii="宋体" w:hAnsi="宋体" w:eastAsia="宋体"/>
                <w:sz w:val="16"/>
              </w:rPr>
              <w:t>18</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3E44E">
            <w:pPr>
              <w:jc w:val="center"/>
            </w:pPr>
            <w:r>
              <w:rPr>
                <w:rFonts w:ascii="宋体" w:hAnsi="宋体" w:eastAsia="宋体"/>
                <w:sz w:val="16"/>
              </w:rPr>
              <w:t>2034.963公里</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5A1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E1DB4">
            <w:pPr>
              <w:jc w:val="center"/>
            </w:pPr>
            <w:r>
              <w:rPr>
                <w:rFonts w:ascii="宋体" w:hAnsi="宋体" w:eastAsia="宋体"/>
                <w:sz w:val="16"/>
              </w:rPr>
              <w:t>18</w:t>
            </w:r>
          </w:p>
        </w:tc>
      </w:tr>
      <w:tr w14:paraId="71B00B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34D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95D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7C12B">
            <w:pPr>
              <w:jc w:val="center"/>
            </w:pPr>
            <w:r>
              <w:rPr>
                <w:rFonts w:ascii="宋体" w:hAnsi="宋体" w:eastAsia="宋体"/>
                <w:sz w:val="16"/>
              </w:rPr>
              <w:t>保障农村客运线路数量</w:t>
            </w:r>
          </w:p>
        </w:tc>
        <w:tc>
          <w:tcPr>
            <w:tcW w:w="10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44869">
            <w:pPr>
              <w:jc w:val="center"/>
            </w:pPr>
            <w:r>
              <w:rPr>
                <w:rFonts w:ascii="宋体" w:hAnsi="宋体" w:eastAsia="宋体"/>
                <w:sz w:val="16"/>
              </w:rPr>
              <w:t>&gt;=35条</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403D3">
            <w:pPr>
              <w:jc w:val="center"/>
            </w:pPr>
            <w:r>
              <w:rPr>
                <w:rFonts w:ascii="宋体" w:hAnsi="宋体" w:eastAsia="宋体"/>
                <w:sz w:val="16"/>
              </w:rPr>
              <w:t>工作计划</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F399D">
            <w:pPr>
              <w:jc w:val="center"/>
            </w:pPr>
            <w:r>
              <w:rPr>
                <w:rFonts w:ascii="宋体" w:hAnsi="宋体" w:eastAsia="宋体"/>
                <w:sz w:val="16"/>
              </w:rPr>
              <w:t>18</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98089">
            <w:pPr>
              <w:jc w:val="center"/>
            </w:pPr>
            <w:r>
              <w:rPr>
                <w:rFonts w:ascii="宋体" w:hAnsi="宋体" w:eastAsia="宋体"/>
                <w:sz w:val="16"/>
              </w:rPr>
              <w:t>35条</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9E6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1BDE0">
            <w:pPr>
              <w:jc w:val="center"/>
            </w:pPr>
            <w:r>
              <w:rPr>
                <w:rFonts w:ascii="宋体" w:hAnsi="宋体" w:eastAsia="宋体"/>
                <w:sz w:val="16"/>
              </w:rPr>
              <w:t>18</w:t>
            </w:r>
          </w:p>
        </w:tc>
      </w:tr>
      <w:tr w14:paraId="272280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11E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A3CA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0C6C9">
            <w:pPr>
              <w:jc w:val="center"/>
            </w:pPr>
            <w:r>
              <w:rPr>
                <w:rFonts w:ascii="宋体" w:hAnsi="宋体" w:eastAsia="宋体"/>
                <w:sz w:val="16"/>
              </w:rPr>
              <w:t>客运市场违法违规行为处置率</w:t>
            </w:r>
          </w:p>
        </w:tc>
        <w:tc>
          <w:tcPr>
            <w:tcW w:w="10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658E4">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F706D">
            <w:pPr>
              <w:jc w:val="center"/>
            </w:pPr>
            <w:r>
              <w:rPr>
                <w:rFonts w:ascii="宋体" w:hAnsi="宋体" w:eastAsia="宋体"/>
                <w:sz w:val="16"/>
              </w:rPr>
              <w:t>工作计划</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A1E93">
            <w:pPr>
              <w:jc w:val="center"/>
            </w:pPr>
            <w:r>
              <w:rPr>
                <w:rFonts w:ascii="宋体" w:hAnsi="宋体" w:eastAsia="宋体"/>
                <w:sz w:val="16"/>
              </w:rPr>
              <w:t>18</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94A6">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423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10111">
            <w:pPr>
              <w:jc w:val="center"/>
            </w:pPr>
            <w:r>
              <w:rPr>
                <w:rFonts w:ascii="宋体" w:hAnsi="宋体" w:eastAsia="宋体"/>
                <w:sz w:val="16"/>
              </w:rPr>
              <w:t>18</w:t>
            </w:r>
          </w:p>
        </w:tc>
      </w:tr>
      <w:tr w14:paraId="02BC02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E1F3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0837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D91EE">
            <w:pPr>
              <w:jc w:val="center"/>
            </w:pPr>
            <w:r>
              <w:rPr>
                <w:rFonts w:ascii="宋体" w:hAnsi="宋体" w:eastAsia="宋体"/>
                <w:sz w:val="16"/>
              </w:rPr>
              <w:t>道路管护任务按期完成率</w:t>
            </w:r>
          </w:p>
        </w:tc>
        <w:tc>
          <w:tcPr>
            <w:tcW w:w="10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6C20D">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C259D">
            <w:pPr>
              <w:jc w:val="center"/>
            </w:pPr>
            <w:r>
              <w:rPr>
                <w:rFonts w:ascii="宋体" w:hAnsi="宋体" w:eastAsia="宋体"/>
                <w:sz w:val="16"/>
              </w:rPr>
              <w:t>工作计划</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50166">
            <w:pPr>
              <w:jc w:val="center"/>
            </w:pPr>
            <w:r>
              <w:rPr>
                <w:rFonts w:ascii="宋体" w:hAnsi="宋体" w:eastAsia="宋体"/>
                <w:sz w:val="16"/>
              </w:rPr>
              <w:t>18</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54CAE">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FE2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47366">
            <w:pPr>
              <w:jc w:val="center"/>
            </w:pPr>
            <w:r>
              <w:rPr>
                <w:rFonts w:ascii="宋体" w:hAnsi="宋体" w:eastAsia="宋体"/>
                <w:sz w:val="16"/>
              </w:rPr>
              <w:t>18</w:t>
            </w:r>
          </w:p>
        </w:tc>
      </w:tr>
      <w:tr w14:paraId="72D492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30C6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FB7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94190">
            <w:pPr>
              <w:jc w:val="center"/>
            </w:pPr>
            <w:r>
              <w:rPr>
                <w:rFonts w:ascii="宋体" w:hAnsi="宋体" w:eastAsia="宋体"/>
                <w:sz w:val="16"/>
              </w:rPr>
              <w:t>交通运输领域安全隐患排查整治及时率</w:t>
            </w:r>
          </w:p>
        </w:tc>
        <w:tc>
          <w:tcPr>
            <w:tcW w:w="101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5A986">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6521F">
            <w:pPr>
              <w:jc w:val="center"/>
            </w:pPr>
            <w:r>
              <w:rPr>
                <w:rFonts w:ascii="宋体" w:hAnsi="宋体" w:eastAsia="宋体"/>
                <w:sz w:val="16"/>
              </w:rPr>
              <w:t>工作计划</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5139">
            <w:pPr>
              <w:jc w:val="center"/>
            </w:pPr>
            <w:r>
              <w:rPr>
                <w:rFonts w:ascii="宋体" w:hAnsi="宋体" w:eastAsia="宋体"/>
                <w:sz w:val="16"/>
              </w:rPr>
              <w:t>18</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8D255">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D96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5432C">
            <w:pPr>
              <w:jc w:val="center"/>
            </w:pPr>
            <w:r>
              <w:rPr>
                <w:rFonts w:ascii="宋体" w:hAnsi="宋体" w:eastAsia="宋体"/>
                <w:sz w:val="16"/>
              </w:rPr>
              <w:t>18</w:t>
            </w:r>
          </w:p>
        </w:tc>
      </w:tr>
    </w:tbl>
    <w:p w14:paraId="2B23D6EA">
      <w:r>
        <w:br w:type="page"/>
      </w:r>
    </w:p>
    <w:tbl>
      <w:tblPr>
        <w:tblStyle w:val="9"/>
        <w:tblW w:w="0" w:type="auto"/>
        <w:tblInd w:w="0" w:type="dxa"/>
        <w:tblLayout w:type="autofit"/>
        <w:tblCellMar>
          <w:top w:w="0" w:type="dxa"/>
          <w:left w:w="108" w:type="dxa"/>
          <w:bottom w:w="0" w:type="dxa"/>
          <w:right w:w="108" w:type="dxa"/>
        </w:tblCellMar>
      </w:tblPr>
      <w:tblGrid>
        <w:gridCol w:w="592"/>
        <w:gridCol w:w="527"/>
        <w:gridCol w:w="527"/>
        <w:gridCol w:w="856"/>
        <w:gridCol w:w="936"/>
        <w:gridCol w:w="527"/>
        <w:gridCol w:w="936"/>
        <w:gridCol w:w="560"/>
        <w:gridCol w:w="527"/>
        <w:gridCol w:w="527"/>
        <w:gridCol w:w="856"/>
        <w:gridCol w:w="632"/>
        <w:gridCol w:w="432"/>
        <w:gridCol w:w="625"/>
      </w:tblGrid>
      <w:tr w14:paraId="0E8D87F2">
        <w:tblPrEx>
          <w:tblCellMar>
            <w:top w:w="0" w:type="dxa"/>
            <w:left w:w="108" w:type="dxa"/>
            <w:bottom w:w="0" w:type="dxa"/>
            <w:right w:w="108" w:type="dxa"/>
          </w:tblCellMar>
        </w:tblPrEx>
        <w:tc>
          <w:tcPr>
            <w:tcW w:w="9060" w:type="dxa"/>
            <w:gridSpan w:val="14"/>
            <w:vAlign w:val="center"/>
          </w:tcPr>
          <w:p w14:paraId="79DA5D45">
            <w:pPr>
              <w:jc w:val="center"/>
            </w:pPr>
            <w:r>
              <w:rPr>
                <w:rFonts w:ascii="宋体" w:hAnsi="宋体" w:eastAsia="宋体"/>
                <w:sz w:val="24"/>
              </w:rPr>
              <w:t>项目支出绩效自评表</w:t>
            </w:r>
          </w:p>
        </w:tc>
      </w:tr>
      <w:tr w14:paraId="75C15465">
        <w:tblPrEx>
          <w:tblCellMar>
            <w:top w:w="0" w:type="dxa"/>
            <w:left w:w="108" w:type="dxa"/>
            <w:bottom w:w="0" w:type="dxa"/>
            <w:right w:w="108" w:type="dxa"/>
          </w:tblCellMar>
        </w:tblPrEx>
        <w:tc>
          <w:tcPr>
            <w:tcW w:w="9060" w:type="dxa"/>
            <w:gridSpan w:val="14"/>
            <w:vAlign w:val="center"/>
          </w:tcPr>
          <w:p w14:paraId="3E7F90F8">
            <w:pPr>
              <w:jc w:val="center"/>
            </w:pPr>
            <w:r>
              <w:rPr>
                <w:rFonts w:ascii="宋体" w:hAnsi="宋体" w:eastAsia="宋体"/>
                <w:sz w:val="24"/>
              </w:rPr>
              <w:t>(2024年度)</w:t>
            </w:r>
          </w:p>
        </w:tc>
      </w:tr>
      <w:tr w14:paraId="27BED038">
        <w:tblPrEx>
          <w:tblCellMar>
            <w:top w:w="0" w:type="dxa"/>
            <w:left w:w="108" w:type="dxa"/>
            <w:bottom w:w="0" w:type="dxa"/>
            <w:right w:w="108" w:type="dxa"/>
          </w:tblCellMar>
        </w:tblPrEx>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E23A69B">
            <w:pPr>
              <w:jc w:val="center"/>
            </w:pPr>
            <w:r>
              <w:rPr>
                <w:rFonts w:ascii="宋体" w:hAnsi="宋体" w:eastAsia="宋体"/>
                <w:sz w:val="16"/>
              </w:rPr>
              <w:t>项目名称</w:t>
            </w:r>
          </w:p>
        </w:tc>
        <w:tc>
          <w:tcPr>
            <w:tcW w:w="846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87B4B1">
            <w:pPr>
              <w:jc w:val="center"/>
            </w:pPr>
            <w:r>
              <w:rPr>
                <w:rFonts w:ascii="宋体" w:hAnsi="宋体" w:eastAsia="宋体"/>
                <w:sz w:val="16"/>
              </w:rPr>
              <w:t>2023年度农村客运补贴资金及城市交通发展奖励资金项目</w:t>
            </w:r>
          </w:p>
        </w:tc>
      </w:tr>
      <w:tr w14:paraId="7D41C584">
        <w:tblPrEx>
          <w:tblCellMar>
            <w:top w:w="0" w:type="dxa"/>
            <w:left w:w="108" w:type="dxa"/>
            <w:bottom w:w="0" w:type="dxa"/>
            <w:right w:w="108" w:type="dxa"/>
          </w:tblCellMar>
        </w:tblPrEx>
        <w:tc>
          <w:tcPr>
            <w:tcW w:w="592" w:type="dxa"/>
            <w:tcBorders>
              <w:top w:val="single" w:color="auto" w:sz="10" w:space="0"/>
              <w:left w:val="single" w:color="auto" w:sz="10" w:space="0"/>
              <w:bottom w:val="single" w:color="auto" w:sz="10" w:space="0"/>
              <w:right w:val="single" w:color="auto" w:sz="10" w:space="0"/>
              <w:insideV w:val="single" w:sz="10" w:space="0"/>
            </w:tcBorders>
            <w:vAlign w:val="center"/>
          </w:tcPr>
          <w:p w14:paraId="18D5957E">
            <w:pPr>
              <w:jc w:val="center"/>
            </w:pPr>
            <w:r>
              <w:rPr>
                <w:rFonts w:ascii="宋体" w:hAnsi="宋体" w:eastAsia="宋体"/>
                <w:sz w:val="16"/>
              </w:rPr>
              <w:t>主管部门</w:t>
            </w:r>
          </w:p>
        </w:tc>
        <w:tc>
          <w:tcPr>
            <w:tcW w:w="430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BDAEBD">
            <w:pPr>
              <w:jc w:val="center"/>
            </w:pPr>
            <w:r>
              <w:rPr>
                <w:rFonts w:ascii="宋体" w:hAnsi="宋体" w:eastAsia="宋体"/>
                <w:sz w:val="16"/>
              </w:rPr>
              <w:t>岳普湖县交通运输局</w:t>
            </w:r>
          </w:p>
        </w:tc>
        <w:tc>
          <w:tcPr>
            <w:tcW w:w="10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EFF44">
            <w:pPr>
              <w:jc w:val="center"/>
            </w:pPr>
            <w:r>
              <w:rPr>
                <w:rFonts w:ascii="宋体" w:hAnsi="宋体" w:eastAsia="宋体"/>
                <w:sz w:val="16"/>
              </w:rPr>
              <w:t>实施单位</w:t>
            </w:r>
          </w:p>
        </w:tc>
        <w:tc>
          <w:tcPr>
            <w:tcW w:w="30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F5B8C5">
            <w:pPr>
              <w:jc w:val="center"/>
            </w:pPr>
            <w:r>
              <w:rPr>
                <w:rFonts w:ascii="宋体" w:hAnsi="宋体" w:eastAsia="宋体"/>
                <w:sz w:val="16"/>
              </w:rPr>
              <w:t>岳普湖县交通运输局</w:t>
            </w:r>
          </w:p>
        </w:tc>
      </w:tr>
      <w:tr w14:paraId="2FC7DC32">
        <w:tblPrEx>
          <w:tblCellMar>
            <w:top w:w="0" w:type="dxa"/>
            <w:left w:w="108" w:type="dxa"/>
            <w:bottom w:w="0" w:type="dxa"/>
            <w:right w:w="108" w:type="dxa"/>
          </w:tblCellMar>
        </w:tblPrEx>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130FF">
            <w:pPr>
              <w:jc w:val="center"/>
            </w:pPr>
            <w:r>
              <w:rPr>
                <w:rFonts w:ascii="宋体" w:hAnsi="宋体" w:eastAsia="宋体"/>
                <w:sz w:val="16"/>
              </w:rPr>
              <w:t>项目资金 （万元）</w:t>
            </w:r>
          </w:p>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12214">
            <w:pPr>
              <w:jc w:val="center"/>
            </w:pP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0C4D0">
            <w:pPr>
              <w:jc w:val="center"/>
            </w:pPr>
            <w:r>
              <w:rPr>
                <w:rFonts w:ascii="宋体" w:hAnsi="宋体" w:eastAsia="宋体"/>
                <w:sz w:val="16"/>
              </w:rPr>
              <w:t>年初预算数</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64D9B">
            <w:pPr>
              <w:jc w:val="center"/>
            </w:pPr>
            <w:r>
              <w:rPr>
                <w:rFonts w:ascii="宋体" w:hAnsi="宋体" w:eastAsia="宋体"/>
                <w:sz w:val="16"/>
              </w:rPr>
              <w:t>全年预算数</w:t>
            </w:r>
          </w:p>
        </w:tc>
        <w:tc>
          <w:tcPr>
            <w:tcW w:w="10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188A4">
            <w:pPr>
              <w:jc w:val="center"/>
            </w:pPr>
            <w:r>
              <w:rPr>
                <w:rFonts w:ascii="宋体" w:hAnsi="宋体" w:eastAsia="宋体"/>
                <w:sz w:val="16"/>
              </w:rPr>
              <w:t>全年执行数</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A85B7">
            <w:pPr>
              <w:jc w:val="center"/>
            </w:pPr>
            <w:r>
              <w:rPr>
                <w:rFonts w:ascii="宋体" w:hAnsi="宋体" w:eastAsia="宋体"/>
                <w:sz w:val="16"/>
              </w:rPr>
              <w:t>分值</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678C4">
            <w:pPr>
              <w:jc w:val="center"/>
            </w:pPr>
            <w:r>
              <w:rPr>
                <w:rFonts w:ascii="宋体" w:hAnsi="宋体" w:eastAsia="宋体"/>
                <w:sz w:val="16"/>
              </w:rPr>
              <w:t>执行率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552605D">
            <w:pPr>
              <w:jc w:val="center"/>
            </w:pPr>
            <w:r>
              <w:rPr>
                <w:rFonts w:ascii="宋体" w:hAnsi="宋体" w:eastAsia="宋体"/>
                <w:sz w:val="16"/>
              </w:rPr>
              <w:t>得分</w:t>
            </w:r>
          </w:p>
        </w:tc>
      </w:tr>
      <w:tr w14:paraId="41B2C366">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2A1EF62C"/>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C8AD9">
            <w:pPr>
              <w:jc w:val="center"/>
            </w:pPr>
            <w:r>
              <w:rPr>
                <w:rFonts w:ascii="宋体" w:hAnsi="宋体" w:eastAsia="宋体"/>
                <w:sz w:val="16"/>
              </w:rPr>
              <w:t>年度资金总额</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9B961">
            <w:pPr>
              <w:jc w:val="center"/>
            </w:pPr>
            <w:r>
              <w:rPr>
                <w:rFonts w:ascii="宋体" w:hAnsi="宋体" w:eastAsia="宋体"/>
                <w:sz w:val="16"/>
              </w:rPr>
              <w:t>647.80</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0AA72">
            <w:pPr>
              <w:jc w:val="center"/>
            </w:pPr>
            <w:r>
              <w:rPr>
                <w:rFonts w:ascii="宋体" w:hAnsi="宋体" w:eastAsia="宋体"/>
                <w:sz w:val="16"/>
              </w:rPr>
              <w:t>647.80</w:t>
            </w:r>
          </w:p>
        </w:tc>
        <w:tc>
          <w:tcPr>
            <w:tcW w:w="10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464F0">
            <w:pPr>
              <w:jc w:val="center"/>
            </w:pPr>
            <w:r>
              <w:rPr>
                <w:rFonts w:ascii="宋体" w:hAnsi="宋体" w:eastAsia="宋体"/>
                <w:sz w:val="16"/>
              </w:rPr>
              <w:t>647.80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760E6">
            <w:pPr>
              <w:jc w:val="center"/>
            </w:pPr>
            <w:r>
              <w:rPr>
                <w:rFonts w:ascii="宋体" w:hAnsi="宋体" w:eastAsia="宋体"/>
                <w:sz w:val="16"/>
              </w:rPr>
              <w:t>10</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9E388">
            <w:pPr>
              <w:jc w:val="center"/>
            </w:pPr>
            <w:r>
              <w:rPr>
                <w:rFonts w:ascii="宋体" w:hAnsi="宋体" w:eastAsia="宋体"/>
                <w:sz w:val="16"/>
              </w:rPr>
              <w:t>100.00%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72FA10F">
            <w:pPr>
              <w:jc w:val="center"/>
            </w:pPr>
            <w:r>
              <w:rPr>
                <w:rFonts w:ascii="宋体" w:hAnsi="宋体" w:eastAsia="宋体"/>
                <w:sz w:val="16"/>
              </w:rPr>
              <w:t>10.00分</w:t>
            </w:r>
          </w:p>
        </w:tc>
      </w:tr>
      <w:tr w14:paraId="7CB602B4">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58919EF8"/>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10198">
            <w:pPr>
              <w:jc w:val="center"/>
            </w:pPr>
            <w:r>
              <w:rPr>
                <w:rFonts w:ascii="宋体" w:hAnsi="宋体" w:eastAsia="宋体"/>
                <w:sz w:val="16"/>
              </w:rPr>
              <w:t>其中：当年财政拨款</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0C559">
            <w:pPr>
              <w:jc w:val="center"/>
            </w:pPr>
            <w:r>
              <w:rPr>
                <w:rFonts w:ascii="宋体" w:hAnsi="宋体" w:eastAsia="宋体"/>
                <w:sz w:val="16"/>
              </w:rPr>
              <w:t>647.80</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07155">
            <w:pPr>
              <w:jc w:val="center"/>
            </w:pPr>
            <w:r>
              <w:rPr>
                <w:rFonts w:ascii="宋体" w:hAnsi="宋体" w:eastAsia="宋体"/>
                <w:sz w:val="16"/>
              </w:rPr>
              <w:t>647.80</w:t>
            </w:r>
          </w:p>
        </w:tc>
        <w:tc>
          <w:tcPr>
            <w:tcW w:w="10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6C05E">
            <w:pPr>
              <w:jc w:val="center"/>
            </w:pPr>
            <w:r>
              <w:rPr>
                <w:rFonts w:ascii="宋体" w:hAnsi="宋体" w:eastAsia="宋体"/>
                <w:sz w:val="16"/>
              </w:rPr>
              <w:t>647.80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7DB08">
            <w:pPr>
              <w:jc w:val="center"/>
            </w:pPr>
            <w:r>
              <w:rPr>
                <w:rFonts w:ascii="宋体" w:hAnsi="宋体" w:eastAsia="宋体"/>
                <w:sz w:val="16"/>
              </w:rPr>
              <w:t>—</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1B725">
            <w:pPr>
              <w:jc w:val="center"/>
            </w:p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BD4AA81">
            <w:pPr>
              <w:jc w:val="center"/>
            </w:pPr>
            <w:r>
              <w:rPr>
                <w:rFonts w:ascii="宋体" w:hAnsi="宋体" w:eastAsia="宋体"/>
                <w:sz w:val="16"/>
              </w:rPr>
              <w:t>—</w:t>
            </w:r>
          </w:p>
        </w:tc>
      </w:tr>
      <w:tr w14:paraId="5712CED8">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7F59656F"/>
        </w:tc>
        <w:tc>
          <w:tcPr>
            <w:tcW w:w="10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8BE1D">
            <w:pPr>
              <w:jc w:val="center"/>
            </w:pPr>
            <w:r>
              <w:rPr>
                <w:rFonts w:ascii="宋体" w:hAnsi="宋体" w:eastAsia="宋体"/>
                <w:sz w:val="16"/>
              </w:rPr>
              <w:t xml:space="preserve">  其他资金</w:t>
            </w:r>
          </w:p>
        </w:tc>
        <w:tc>
          <w:tcPr>
            <w:tcW w:w="17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17C7C">
            <w:pPr>
              <w:jc w:val="center"/>
            </w:pPr>
            <w:r>
              <w:rPr>
                <w:rFonts w:ascii="宋体" w:hAnsi="宋体" w:eastAsia="宋体"/>
                <w:sz w:val="16"/>
              </w:rPr>
              <w:t>0.00</w:t>
            </w:r>
          </w:p>
        </w:tc>
        <w:tc>
          <w:tcPr>
            <w:tcW w:w="14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EAFDC">
            <w:pPr>
              <w:jc w:val="center"/>
            </w:pPr>
            <w:r>
              <w:rPr>
                <w:rFonts w:ascii="宋体" w:hAnsi="宋体" w:eastAsia="宋体"/>
                <w:sz w:val="16"/>
              </w:rPr>
              <w:t>0.00</w:t>
            </w:r>
          </w:p>
        </w:tc>
        <w:tc>
          <w:tcPr>
            <w:tcW w:w="10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4C2E8">
            <w:pPr>
              <w:jc w:val="center"/>
            </w:pPr>
            <w:r>
              <w:rPr>
                <w:rFonts w:ascii="宋体" w:hAnsi="宋体" w:eastAsia="宋体"/>
                <w:sz w:val="16"/>
              </w:rPr>
              <w:t>0.00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CD0FA">
            <w:pPr>
              <w:jc w:val="center"/>
            </w:pPr>
            <w:r>
              <w:rPr>
                <w:rFonts w:ascii="宋体" w:hAnsi="宋体" w:eastAsia="宋体"/>
                <w:sz w:val="16"/>
              </w:rPr>
              <w:t>—</w:t>
            </w:r>
          </w:p>
        </w:tc>
        <w:tc>
          <w:tcPr>
            <w:tcW w:w="10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7DD54">
            <w:pPr>
              <w:jc w:val="center"/>
            </w:p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F619D6B">
            <w:pPr>
              <w:jc w:val="center"/>
            </w:pPr>
            <w:r>
              <w:rPr>
                <w:rFonts w:ascii="宋体" w:hAnsi="宋体" w:eastAsia="宋体"/>
                <w:sz w:val="16"/>
              </w:rPr>
              <w:t>—</w:t>
            </w:r>
          </w:p>
        </w:tc>
      </w:tr>
      <w:tr w14:paraId="568AA3A6">
        <w:tblPrEx>
          <w:tblCellMar>
            <w:top w:w="0" w:type="dxa"/>
            <w:left w:w="108" w:type="dxa"/>
            <w:bottom w:w="0" w:type="dxa"/>
            <w:right w:w="108" w:type="dxa"/>
          </w:tblCellMar>
        </w:tblPrEx>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9D630">
            <w:pPr>
              <w:jc w:val="center"/>
            </w:pPr>
            <w:r>
              <w:rPr>
                <w:rFonts w:ascii="宋体" w:hAnsi="宋体" w:eastAsia="宋体"/>
                <w:sz w:val="16"/>
              </w:rPr>
              <w:t>三、目标完成情况</w:t>
            </w:r>
          </w:p>
        </w:tc>
        <w:tc>
          <w:tcPr>
            <w:tcW w:w="48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5DFA88">
            <w:pPr>
              <w:jc w:val="center"/>
            </w:pPr>
            <w:r>
              <w:rPr>
                <w:rFonts w:ascii="宋体" w:hAnsi="宋体" w:eastAsia="宋体"/>
                <w:sz w:val="16"/>
              </w:rPr>
              <w:t>预期目标</w:t>
            </w:r>
          </w:p>
        </w:tc>
        <w:tc>
          <w:tcPr>
            <w:tcW w:w="359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7B4B5">
            <w:pPr>
              <w:jc w:val="center"/>
            </w:pPr>
            <w:r>
              <w:rPr>
                <w:rFonts w:ascii="宋体" w:hAnsi="宋体" w:eastAsia="宋体"/>
                <w:sz w:val="16"/>
              </w:rPr>
              <w:t>实际完成情况</w:t>
            </w:r>
          </w:p>
        </w:tc>
      </w:tr>
      <w:tr w14:paraId="3A6E5358">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159EEA6B"/>
        </w:tc>
        <w:tc>
          <w:tcPr>
            <w:tcW w:w="486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F4AD19">
            <w:pPr>
              <w:jc w:val="both"/>
            </w:pPr>
            <w:r>
              <w:rPr>
                <w:rFonts w:ascii="宋体" w:hAnsi="宋体" w:eastAsia="宋体"/>
                <w:sz w:val="16"/>
              </w:rPr>
              <w:t>对岳普湖县出租车公司购置的符合条件的新能源出租汽车进行购置补助，补助内容包括新能源出租汽车购置车辆数47辆；对岳普湖县符合条件的农村客运、城市公交燃料消耗进行营运补助，补助内容包括农村客运车辆数310辆，城市公交车辆数38辆。建成区公交站点500米覆盖率达到96.2%以上。通过项目的实施改善农村客运、城市公交公司运营状况，鼓励农村客运城市公交及出租汽车企业积极承担社会义务，切实减轻企业运行负担，让人民群众共享交通运输改革发展成果，推动岳普湖县运输服务高质量发展。</w:t>
            </w:r>
          </w:p>
        </w:tc>
        <w:tc>
          <w:tcPr>
            <w:tcW w:w="359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500155">
            <w:pPr>
              <w:jc w:val="both"/>
            </w:pPr>
            <w:r>
              <w:rPr>
                <w:rFonts w:ascii="宋体" w:hAnsi="宋体" w:eastAsia="宋体"/>
                <w:sz w:val="16"/>
              </w:rPr>
              <w:t>已经完成了对岳普湖县出租车公司购置的符合条件的新能源出租汽车的购置补助发放，补贴新能源出租汽车购置车辆数达到了47辆；已经完成了对岳普湖县符合条件的农村客运、城市公交燃料消耗营运补助发放。补贴农村客运车辆数达到了310辆，补贴城市公交车辆数达到了38辆。建成区公交站点500米覆盖率达到96.2%。项目预算执行率为100%。通过项目的实施持续改善了农村客运、城市公交公司运营状况，鼓励了农村客运城市公交及出租汽车企业积极承担社会义务，切实减轻了企业运行负担，让人民群众共享了交通运输改革发展成果，进一步推动了岳普湖县运输服务高质量发展。受益群众满意度达到了100%。</w:t>
            </w:r>
          </w:p>
        </w:tc>
      </w:tr>
      <w:tr w14:paraId="6DD7759E">
        <w:tblPrEx>
          <w:tblCellMar>
            <w:top w:w="0" w:type="dxa"/>
            <w:left w:w="108" w:type="dxa"/>
            <w:bottom w:w="0" w:type="dxa"/>
            <w:right w:w="108" w:type="dxa"/>
          </w:tblCellMar>
        </w:tblPrEx>
        <w:tc>
          <w:tcPr>
            <w:tcW w:w="592" w:type="dxa"/>
            <w:tcBorders>
              <w:top w:val="single" w:color="auto" w:sz="10" w:space="0"/>
              <w:left w:val="single" w:color="auto" w:sz="10" w:space="0"/>
              <w:bottom w:val="single" w:color="auto" w:sz="10" w:space="0"/>
              <w:right w:val="single" w:color="auto" w:sz="10" w:space="0"/>
              <w:insideV w:val="single" w:sz="10" w:space="0"/>
            </w:tcBorders>
          </w:tcPr>
          <w:p w14:paraId="3F568CFA"/>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04339B0">
            <w:pPr>
              <w:jc w:val="center"/>
            </w:pPr>
            <w:r>
              <w:rPr>
                <w:rFonts w:ascii="宋体" w:hAnsi="宋体" w:eastAsia="宋体"/>
                <w:sz w:val="16"/>
              </w:rPr>
              <w:t>一级指标</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85E7ADB">
            <w:pPr>
              <w:jc w:val="center"/>
            </w:pPr>
            <w:r>
              <w:rPr>
                <w:rFonts w:ascii="宋体" w:hAnsi="宋体" w:eastAsia="宋体"/>
                <w:sz w:val="16"/>
              </w:rPr>
              <w:t>二级指标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366956E">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1660F3C">
            <w:pPr>
              <w:jc w:val="center"/>
            </w:pPr>
            <w:r>
              <w:rPr>
                <w:rFonts w:ascii="宋体" w:hAnsi="宋体" w:eastAsia="宋体"/>
                <w:sz w:val="16"/>
              </w:rPr>
              <w:t>年度指标值</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6C9CC0F">
            <w:pPr>
              <w:jc w:val="center"/>
            </w:pPr>
            <w:r>
              <w:rPr>
                <w:rFonts w:ascii="宋体" w:hAnsi="宋体" w:eastAsia="宋体"/>
                <w:sz w:val="16"/>
              </w:rPr>
              <w:t>指标值设定依据</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013355C">
            <w:pPr>
              <w:jc w:val="center"/>
            </w:pPr>
            <w:r>
              <w:rPr>
                <w:rFonts w:ascii="宋体" w:hAnsi="宋体" w:eastAsia="宋体"/>
                <w:sz w:val="16"/>
              </w:rPr>
              <w:t>上年完成情况</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523835B">
            <w:pPr>
              <w:jc w:val="center"/>
            </w:pPr>
            <w:r>
              <w:rPr>
                <w:rFonts w:ascii="宋体" w:hAnsi="宋体" w:eastAsia="宋体"/>
                <w:sz w:val="16"/>
              </w:rPr>
              <w:t>权重</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5349076">
            <w:pPr>
              <w:jc w:val="center"/>
            </w:pPr>
            <w:r>
              <w:rPr>
                <w:rFonts w:ascii="宋体" w:hAnsi="宋体" w:eastAsia="宋体"/>
                <w:sz w:val="16"/>
              </w:rPr>
              <w:t>赋分规则</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E7E9224">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167E1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3857D">
            <w:pPr>
              <w:jc w:val="center"/>
            </w:pPr>
            <w:r>
              <w:rPr>
                <w:rFonts w:ascii="宋体" w:hAnsi="宋体" w:eastAsia="宋体"/>
                <w:sz w:val="16"/>
              </w:rPr>
              <w:t>得分</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A781B">
            <w:pPr>
              <w:jc w:val="center"/>
            </w:pPr>
            <w:r>
              <w:rPr>
                <w:rFonts w:ascii="宋体" w:hAnsi="宋体" w:eastAsia="宋体"/>
                <w:sz w:val="16"/>
              </w:rPr>
              <w:t>偏差原因分析及改进措施</w:t>
            </w:r>
          </w:p>
        </w:tc>
      </w:tr>
      <w:tr w14:paraId="0AF6682D">
        <w:tblPrEx>
          <w:tblCellMar>
            <w:top w:w="0" w:type="dxa"/>
            <w:left w:w="108" w:type="dxa"/>
            <w:bottom w:w="0" w:type="dxa"/>
            <w:right w:w="108" w:type="dxa"/>
          </w:tblCellMar>
        </w:tblPrEx>
        <w:tc>
          <w:tcPr>
            <w:tcW w:w="59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54B57">
            <w:pPr>
              <w:jc w:val="center"/>
            </w:pPr>
            <w:r>
              <w:rPr>
                <w:rFonts w:ascii="宋体" w:hAnsi="宋体" w:eastAsia="宋体"/>
                <w:sz w:val="16"/>
              </w:rPr>
              <w:t>年度绩效指标完成情况</w:t>
            </w:r>
          </w:p>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F4C2D">
            <w:pPr>
              <w:jc w:val="center"/>
            </w:pPr>
            <w:r>
              <w:rPr>
                <w:rFonts w:ascii="宋体" w:hAnsi="宋体" w:eastAsia="宋体"/>
                <w:sz w:val="16"/>
              </w:rPr>
              <w:t>产出指标</w:t>
            </w:r>
          </w:p>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1BEEB">
            <w:pPr>
              <w:jc w:val="center"/>
            </w:pPr>
            <w:r>
              <w:rPr>
                <w:rFonts w:ascii="宋体" w:hAnsi="宋体" w:eastAsia="宋体"/>
                <w:sz w:val="16"/>
              </w:rPr>
              <w:t>数量指标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D5632C4">
            <w:pPr>
              <w:jc w:val="center"/>
            </w:pPr>
            <w:r>
              <w:rPr>
                <w:rFonts w:ascii="宋体" w:hAnsi="宋体" w:eastAsia="宋体"/>
                <w:sz w:val="16"/>
              </w:rPr>
              <w:t>新能源城市公交车购置车辆数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C04488A">
            <w:pPr>
              <w:jc w:val="center"/>
            </w:pPr>
            <w:r>
              <w:rPr>
                <w:rFonts w:ascii="宋体" w:hAnsi="宋体" w:eastAsia="宋体"/>
                <w:sz w:val="16"/>
              </w:rPr>
              <w:t>=0辆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D9DAE20">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B1D4853">
            <w:pPr>
              <w:jc w:val="center"/>
            </w:pPr>
            <w:r>
              <w:rPr>
                <w:rFonts w:ascii="宋体" w:hAnsi="宋体" w:eastAsia="宋体"/>
                <w:sz w:val="16"/>
              </w:rPr>
              <w:t>0辆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08C571F">
            <w:pPr>
              <w:jc w:val="center"/>
            </w:pPr>
            <w:r>
              <w:rPr>
                <w:rFonts w:ascii="宋体" w:hAnsi="宋体" w:eastAsia="宋体"/>
                <w:sz w:val="16"/>
              </w:rPr>
              <w:t>2</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720473C">
            <w:pPr>
              <w:jc w:val="center"/>
            </w:pPr>
            <w:r>
              <w:rPr>
                <w:rFonts w:ascii="宋体" w:hAnsi="宋体" w:eastAsia="宋体"/>
                <w:sz w:val="16"/>
              </w:rPr>
              <w:t>直接赋分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19D44414">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0076FD6">
            <w:pPr>
              <w:jc w:val="center"/>
            </w:pPr>
            <w:r>
              <w:rPr>
                <w:rFonts w:ascii="宋体" w:hAnsi="宋体" w:eastAsia="宋体"/>
                <w:sz w:val="16"/>
              </w:rPr>
              <w:t>=0辆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9961B">
            <w:pPr>
              <w:jc w:val="center"/>
            </w:pPr>
            <w:r>
              <w:rPr>
                <w:rFonts w:ascii="宋体" w:hAnsi="宋体" w:eastAsia="宋体"/>
                <w:sz w:val="16"/>
              </w:rPr>
              <w:t>2</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E9F74">
            <w:pPr>
              <w:jc w:val="center"/>
            </w:pPr>
          </w:p>
        </w:tc>
      </w:tr>
      <w:tr w14:paraId="3F3810BD">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4648C8BB"/>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505F5274"/>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489D1259"/>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9FE2BC">
            <w:pPr>
              <w:jc w:val="center"/>
            </w:pPr>
            <w:r>
              <w:rPr>
                <w:rFonts w:ascii="宋体" w:hAnsi="宋体" w:eastAsia="宋体"/>
                <w:sz w:val="16"/>
              </w:rPr>
              <w:t>新能源出租汽车购置车辆数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3B19D27">
            <w:pPr>
              <w:jc w:val="center"/>
            </w:pPr>
            <w:r>
              <w:rPr>
                <w:rFonts w:ascii="宋体" w:hAnsi="宋体" w:eastAsia="宋体"/>
                <w:sz w:val="16"/>
              </w:rPr>
              <w:t>&gt;=47辆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70F45EF">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9C158CF">
            <w:pPr>
              <w:jc w:val="center"/>
            </w:pPr>
            <w:r>
              <w:rPr>
                <w:rFonts w:ascii="宋体" w:hAnsi="宋体" w:eastAsia="宋体"/>
                <w:sz w:val="16"/>
              </w:rPr>
              <w:t>54辆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49C00FD">
            <w:pPr>
              <w:jc w:val="center"/>
            </w:pPr>
            <w:r>
              <w:rPr>
                <w:rFonts w:ascii="宋体" w:hAnsi="宋体" w:eastAsia="宋体"/>
                <w:sz w:val="16"/>
              </w:rPr>
              <w:t>5</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0ACBC7C">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90F2C6A">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9C7D156">
            <w:pPr>
              <w:jc w:val="center"/>
            </w:pPr>
            <w:r>
              <w:rPr>
                <w:rFonts w:ascii="宋体" w:hAnsi="宋体" w:eastAsia="宋体"/>
                <w:sz w:val="16"/>
              </w:rPr>
              <w:t>=47辆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8A1F">
            <w:pPr>
              <w:jc w:val="center"/>
            </w:pPr>
            <w:r>
              <w:rPr>
                <w:rFonts w:ascii="宋体" w:hAnsi="宋体" w:eastAsia="宋体"/>
                <w:sz w:val="16"/>
              </w:rPr>
              <w:t>5</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665B7">
            <w:pPr>
              <w:jc w:val="center"/>
            </w:pPr>
          </w:p>
        </w:tc>
      </w:tr>
      <w:tr w14:paraId="606803D9">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273704D1"/>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210139C4"/>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7A63BB69"/>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8C131EA">
            <w:pPr>
              <w:jc w:val="center"/>
            </w:pPr>
            <w:r>
              <w:rPr>
                <w:rFonts w:ascii="宋体" w:hAnsi="宋体" w:eastAsia="宋体"/>
                <w:sz w:val="16"/>
              </w:rPr>
              <w:t>农村客运车辆数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8AC4F02">
            <w:pPr>
              <w:jc w:val="center"/>
            </w:pPr>
            <w:r>
              <w:rPr>
                <w:rFonts w:ascii="宋体" w:hAnsi="宋体" w:eastAsia="宋体"/>
                <w:sz w:val="16"/>
              </w:rPr>
              <w:t>&gt;=310辆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2527AC0">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49D34F3">
            <w:pPr>
              <w:jc w:val="center"/>
            </w:pPr>
            <w:r>
              <w:rPr>
                <w:rFonts w:ascii="宋体" w:hAnsi="宋体" w:eastAsia="宋体"/>
                <w:sz w:val="16"/>
              </w:rPr>
              <w:t>318辆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FC890A0">
            <w:pPr>
              <w:jc w:val="center"/>
            </w:pPr>
            <w:r>
              <w:rPr>
                <w:rFonts w:ascii="宋体" w:hAnsi="宋体" w:eastAsia="宋体"/>
                <w:sz w:val="16"/>
              </w:rPr>
              <w:t>5</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11EACDB4">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40B8241">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F0A96A">
            <w:pPr>
              <w:jc w:val="center"/>
            </w:pPr>
            <w:r>
              <w:rPr>
                <w:rFonts w:ascii="宋体" w:hAnsi="宋体" w:eastAsia="宋体"/>
                <w:sz w:val="16"/>
              </w:rPr>
              <w:t>=310辆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D0C0E">
            <w:pPr>
              <w:jc w:val="center"/>
            </w:pPr>
            <w:r>
              <w:rPr>
                <w:rFonts w:ascii="宋体" w:hAnsi="宋体" w:eastAsia="宋体"/>
                <w:sz w:val="16"/>
              </w:rPr>
              <w:t>5</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745F7">
            <w:pPr>
              <w:jc w:val="center"/>
            </w:pPr>
          </w:p>
        </w:tc>
      </w:tr>
      <w:tr w14:paraId="5101339A">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55374EEE"/>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48E9D330"/>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71D07D2B"/>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3921C3B">
            <w:pPr>
              <w:jc w:val="center"/>
            </w:pPr>
            <w:r>
              <w:rPr>
                <w:rFonts w:ascii="宋体" w:hAnsi="宋体" w:eastAsia="宋体"/>
                <w:sz w:val="16"/>
              </w:rPr>
              <w:t>城市公交车辆数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14CBCCC">
            <w:pPr>
              <w:jc w:val="center"/>
            </w:pPr>
            <w:r>
              <w:rPr>
                <w:rFonts w:ascii="宋体" w:hAnsi="宋体" w:eastAsia="宋体"/>
                <w:sz w:val="16"/>
              </w:rPr>
              <w:t>&gt;=38辆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0F6AA82">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05A6635">
            <w:pPr>
              <w:jc w:val="center"/>
            </w:pPr>
            <w:r>
              <w:rPr>
                <w:rFonts w:ascii="宋体" w:hAnsi="宋体" w:eastAsia="宋体"/>
                <w:sz w:val="16"/>
              </w:rPr>
              <w:t>26辆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E04AF4F">
            <w:pPr>
              <w:jc w:val="center"/>
            </w:pPr>
            <w:r>
              <w:rPr>
                <w:rFonts w:ascii="宋体" w:hAnsi="宋体" w:eastAsia="宋体"/>
                <w:sz w:val="16"/>
              </w:rPr>
              <w:t>5</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57217A6D">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177E2855">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2FDC05">
            <w:pPr>
              <w:jc w:val="center"/>
            </w:pPr>
            <w:r>
              <w:rPr>
                <w:rFonts w:ascii="宋体" w:hAnsi="宋体" w:eastAsia="宋体"/>
                <w:sz w:val="16"/>
              </w:rPr>
              <w:t>=38辆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5B55">
            <w:pPr>
              <w:jc w:val="center"/>
            </w:pPr>
            <w:r>
              <w:rPr>
                <w:rFonts w:ascii="宋体" w:hAnsi="宋体" w:eastAsia="宋体"/>
                <w:sz w:val="16"/>
              </w:rPr>
              <w:t>5</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0A72">
            <w:pPr>
              <w:jc w:val="center"/>
            </w:pPr>
          </w:p>
        </w:tc>
      </w:tr>
      <w:tr w14:paraId="2E4FD22B">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3B968761"/>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3757065C"/>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4918C">
            <w:pPr>
              <w:jc w:val="center"/>
            </w:pPr>
            <w:r>
              <w:rPr>
                <w:rFonts w:ascii="宋体" w:hAnsi="宋体" w:eastAsia="宋体"/>
                <w:sz w:val="16"/>
              </w:rPr>
              <w:t>质量指标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30784C0">
            <w:pPr>
              <w:jc w:val="center"/>
            </w:pPr>
            <w:r>
              <w:rPr>
                <w:rFonts w:ascii="宋体" w:hAnsi="宋体" w:eastAsia="宋体"/>
                <w:sz w:val="16"/>
              </w:rPr>
              <w:t>具备条件的建制村通客车率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BB12BDE">
            <w:pPr>
              <w:jc w:val="center"/>
            </w:pPr>
            <w:r>
              <w:rPr>
                <w:rFonts w:ascii="宋体" w:hAnsi="宋体" w:eastAsia="宋体"/>
                <w:sz w:val="16"/>
              </w:rPr>
              <w:t>=100%</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2815237F">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E4A03E1">
            <w:pPr>
              <w:jc w:val="center"/>
            </w:pPr>
            <w:r>
              <w:rPr>
                <w:rFonts w:ascii="宋体" w:hAnsi="宋体" w:eastAsia="宋体"/>
                <w:sz w:val="16"/>
              </w:rPr>
              <w:t>100%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778E563">
            <w:pPr>
              <w:jc w:val="center"/>
            </w:pPr>
            <w:r>
              <w:rPr>
                <w:rFonts w:ascii="宋体" w:hAnsi="宋体" w:eastAsia="宋体"/>
                <w:sz w:val="16"/>
              </w:rPr>
              <w:t>5</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AE42D5A">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969F0CF">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C34F5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7DDB">
            <w:pPr>
              <w:jc w:val="center"/>
            </w:pPr>
            <w:r>
              <w:rPr>
                <w:rFonts w:ascii="宋体" w:hAnsi="宋体" w:eastAsia="宋体"/>
                <w:sz w:val="16"/>
              </w:rPr>
              <w:t>5</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EBA2B">
            <w:pPr>
              <w:jc w:val="center"/>
            </w:pPr>
          </w:p>
        </w:tc>
      </w:tr>
      <w:tr w14:paraId="78251A9E">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1798CB9C"/>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57BCA1ED"/>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0A46054C"/>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6D89061">
            <w:pPr>
              <w:jc w:val="center"/>
            </w:pPr>
            <w:r>
              <w:rPr>
                <w:rFonts w:ascii="宋体" w:hAnsi="宋体" w:eastAsia="宋体"/>
                <w:sz w:val="16"/>
              </w:rPr>
              <w:t>建成区公交站点500米覆盖率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B80A46A">
            <w:pPr>
              <w:jc w:val="center"/>
            </w:pPr>
            <w:r>
              <w:rPr>
                <w:rFonts w:ascii="宋体" w:hAnsi="宋体" w:eastAsia="宋体"/>
                <w:sz w:val="16"/>
              </w:rPr>
              <w:t>&gt;=96.2%</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04C7C64">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D21D04C">
            <w:pPr>
              <w:jc w:val="center"/>
            </w:pPr>
            <w:r>
              <w:rPr>
                <w:rFonts w:ascii="宋体" w:hAnsi="宋体" w:eastAsia="宋体"/>
                <w:sz w:val="16"/>
              </w:rPr>
              <w:t>96.2%</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74C6A4E">
            <w:pPr>
              <w:jc w:val="center"/>
            </w:pPr>
            <w:r>
              <w:rPr>
                <w:rFonts w:ascii="宋体" w:hAnsi="宋体" w:eastAsia="宋体"/>
                <w:sz w:val="16"/>
              </w:rPr>
              <w:t>5</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35CF900">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9102A4E">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46C013A">
            <w:pPr>
              <w:jc w:val="center"/>
            </w:pPr>
            <w:r>
              <w:rPr>
                <w:rFonts w:ascii="宋体" w:hAnsi="宋体" w:eastAsia="宋体"/>
                <w:sz w:val="16"/>
              </w:rPr>
              <w:t>=96.2%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569B">
            <w:pPr>
              <w:jc w:val="center"/>
            </w:pPr>
            <w:r>
              <w:rPr>
                <w:rFonts w:ascii="宋体" w:hAnsi="宋体" w:eastAsia="宋体"/>
                <w:sz w:val="16"/>
              </w:rPr>
              <w:t>5</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18E8D">
            <w:pPr>
              <w:jc w:val="center"/>
            </w:pPr>
          </w:p>
        </w:tc>
      </w:tr>
      <w:tr w14:paraId="39D62F0B">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13993D6E"/>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0D44F25E"/>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3A5E01BC"/>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4E7EA2E">
            <w:pPr>
              <w:jc w:val="center"/>
            </w:pPr>
            <w:r>
              <w:rPr>
                <w:rFonts w:ascii="宋体" w:hAnsi="宋体" w:eastAsia="宋体"/>
                <w:sz w:val="16"/>
              </w:rPr>
              <w:t>农村客运补助资金占用油费用的比例</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4D14E75">
            <w:pPr>
              <w:jc w:val="center"/>
            </w:pPr>
            <w:r>
              <w:rPr>
                <w:rFonts w:ascii="宋体" w:hAnsi="宋体" w:eastAsia="宋体"/>
                <w:sz w:val="16"/>
              </w:rPr>
              <w:t>=0%</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4B266D4">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2B4E0BD">
            <w:pPr>
              <w:jc w:val="center"/>
            </w:pPr>
            <w:r>
              <w:rPr>
                <w:rFonts w:ascii="宋体" w:hAnsi="宋体" w:eastAsia="宋体"/>
                <w:sz w:val="16"/>
              </w:rPr>
              <w:t>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03B32CB">
            <w:pPr>
              <w:jc w:val="center"/>
            </w:pPr>
            <w:r>
              <w:rPr>
                <w:rFonts w:ascii="宋体" w:hAnsi="宋体" w:eastAsia="宋体"/>
                <w:sz w:val="16"/>
              </w:rPr>
              <w:t>2</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8220465">
            <w:pPr>
              <w:jc w:val="center"/>
            </w:pPr>
            <w:r>
              <w:rPr>
                <w:rFonts w:ascii="宋体" w:hAnsi="宋体" w:eastAsia="宋体"/>
                <w:sz w:val="16"/>
              </w:rPr>
              <w:t>直接赋分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3BADAA3">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7C97D7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7C5E">
            <w:pPr>
              <w:jc w:val="center"/>
            </w:pPr>
            <w:r>
              <w:rPr>
                <w:rFonts w:ascii="宋体" w:hAnsi="宋体" w:eastAsia="宋体"/>
                <w:sz w:val="16"/>
              </w:rPr>
              <w:t>2</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7120E">
            <w:pPr>
              <w:jc w:val="center"/>
            </w:pPr>
          </w:p>
        </w:tc>
      </w:tr>
      <w:tr w14:paraId="71414430">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A21B34A"/>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686A0EF3"/>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7A294C80"/>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C66F610">
            <w:pPr>
              <w:jc w:val="center"/>
            </w:pPr>
            <w:r>
              <w:rPr>
                <w:rFonts w:ascii="宋体" w:hAnsi="宋体" w:eastAsia="宋体"/>
                <w:sz w:val="16"/>
              </w:rPr>
              <w:t>城市客运补助资金占用油费用的比例</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3E68286">
            <w:pPr>
              <w:jc w:val="center"/>
            </w:pPr>
            <w:r>
              <w:rPr>
                <w:rFonts w:ascii="宋体" w:hAnsi="宋体" w:eastAsia="宋体"/>
                <w:sz w:val="16"/>
              </w:rPr>
              <w:t>=0%</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BA33988">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D4A2935">
            <w:pPr>
              <w:jc w:val="center"/>
            </w:pPr>
            <w:r>
              <w:rPr>
                <w:rFonts w:ascii="宋体" w:hAnsi="宋体" w:eastAsia="宋体"/>
                <w:sz w:val="16"/>
              </w:rPr>
              <w:t>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C74AFC5">
            <w:pPr>
              <w:jc w:val="center"/>
            </w:pPr>
            <w:r>
              <w:rPr>
                <w:rFonts w:ascii="宋体" w:hAnsi="宋体" w:eastAsia="宋体"/>
                <w:sz w:val="16"/>
              </w:rPr>
              <w:t>2</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8B9FCB9">
            <w:pPr>
              <w:jc w:val="center"/>
            </w:pPr>
            <w:r>
              <w:rPr>
                <w:rFonts w:ascii="宋体" w:hAnsi="宋体" w:eastAsia="宋体"/>
                <w:sz w:val="16"/>
              </w:rPr>
              <w:t>直接赋分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184D8E97">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8D8BC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A47F">
            <w:pPr>
              <w:jc w:val="center"/>
            </w:pPr>
            <w:r>
              <w:rPr>
                <w:rFonts w:ascii="宋体" w:hAnsi="宋体" w:eastAsia="宋体"/>
                <w:sz w:val="16"/>
              </w:rPr>
              <w:t>2</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A66B8">
            <w:pPr>
              <w:jc w:val="center"/>
            </w:pPr>
          </w:p>
        </w:tc>
      </w:tr>
      <w:tr w14:paraId="3CDC548B">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2F6A2108"/>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6C646105"/>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CBD89">
            <w:pPr>
              <w:jc w:val="center"/>
            </w:pPr>
            <w:r>
              <w:rPr>
                <w:rFonts w:ascii="宋体" w:hAnsi="宋体" w:eastAsia="宋体"/>
                <w:sz w:val="16"/>
              </w:rPr>
              <w:t>时效指标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C05FC24">
            <w:pPr>
              <w:jc w:val="center"/>
            </w:pPr>
            <w:r>
              <w:rPr>
                <w:rFonts w:ascii="宋体" w:hAnsi="宋体" w:eastAsia="宋体"/>
                <w:sz w:val="16"/>
              </w:rPr>
              <w:t>补贴资金按期发放及时性</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253B97C">
            <w:pPr>
              <w:jc w:val="center"/>
            </w:pPr>
            <w:r>
              <w:rPr>
                <w:rFonts w:ascii="宋体" w:hAnsi="宋体" w:eastAsia="宋体"/>
                <w:sz w:val="16"/>
              </w:rPr>
              <w:t>=100%</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0B9DFBE">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037F548">
            <w:pPr>
              <w:jc w:val="center"/>
            </w:pPr>
            <w:r>
              <w:rPr>
                <w:rFonts w:ascii="宋体" w:hAnsi="宋体" w:eastAsia="宋体"/>
                <w:sz w:val="16"/>
              </w:rPr>
              <w:t>100%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CA50881">
            <w:pPr>
              <w:jc w:val="center"/>
            </w:pPr>
            <w:r>
              <w:rPr>
                <w:rFonts w:ascii="宋体" w:hAnsi="宋体" w:eastAsia="宋体"/>
                <w:sz w:val="16"/>
              </w:rPr>
              <w:t>4</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75415B47">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A547C64">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C7737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29A1">
            <w:pPr>
              <w:jc w:val="center"/>
            </w:pPr>
            <w:r>
              <w:rPr>
                <w:rFonts w:ascii="宋体" w:hAnsi="宋体" w:eastAsia="宋体"/>
                <w:sz w:val="16"/>
              </w:rPr>
              <w:t>4</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9EF2">
            <w:pPr>
              <w:jc w:val="center"/>
            </w:pPr>
          </w:p>
        </w:tc>
      </w:tr>
      <w:tr w14:paraId="0FEB7408">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33ED9F53"/>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191CCCE5"/>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6FBBB2AF"/>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ED12FB5">
            <w:pPr>
              <w:jc w:val="center"/>
            </w:pPr>
            <w:r>
              <w:rPr>
                <w:rFonts w:ascii="宋体" w:hAnsi="宋体" w:eastAsia="宋体"/>
                <w:sz w:val="16"/>
              </w:rPr>
              <w:t>补贴资金发放完成时间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76493BD">
            <w:pPr>
              <w:jc w:val="center"/>
            </w:pPr>
            <w:r>
              <w:rPr>
                <w:rFonts w:ascii="宋体" w:hAnsi="宋体" w:eastAsia="宋体"/>
                <w:sz w:val="16"/>
              </w:rPr>
              <w:t>=2024年9月25日前</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8A08994">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D3A2DD0">
            <w:pPr>
              <w:jc w:val="center"/>
            </w:pPr>
            <w:r>
              <w:rPr>
                <w:rFonts w:ascii="宋体" w:hAnsi="宋体" w:eastAsia="宋体"/>
                <w:sz w:val="16"/>
              </w:rPr>
              <w:t>2023年12月20日</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5B95E67">
            <w:pPr>
              <w:jc w:val="center"/>
            </w:pPr>
            <w:r>
              <w:rPr>
                <w:rFonts w:ascii="宋体" w:hAnsi="宋体" w:eastAsia="宋体"/>
                <w:sz w:val="16"/>
              </w:rPr>
              <w:t>5</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F39D69F">
            <w:pPr>
              <w:jc w:val="center"/>
            </w:pPr>
            <w:r>
              <w:rPr>
                <w:rFonts w:ascii="宋体" w:hAnsi="宋体" w:eastAsia="宋体"/>
                <w:sz w:val="16"/>
              </w:rPr>
              <w:t>直接赋分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71A95724">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C1BDC2D">
            <w:pPr>
              <w:jc w:val="center"/>
            </w:pPr>
            <w:r>
              <w:rPr>
                <w:rFonts w:ascii="宋体" w:hAnsi="宋体" w:eastAsia="宋体"/>
                <w:sz w:val="16"/>
              </w:rPr>
              <w:t>=2024年9月20日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25B8">
            <w:pPr>
              <w:jc w:val="center"/>
            </w:pPr>
            <w:r>
              <w:rPr>
                <w:rFonts w:ascii="宋体" w:hAnsi="宋体" w:eastAsia="宋体"/>
                <w:sz w:val="16"/>
              </w:rPr>
              <w:t>5</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05E17">
            <w:pPr>
              <w:jc w:val="center"/>
            </w:pPr>
          </w:p>
        </w:tc>
      </w:tr>
      <w:tr w14:paraId="0F5C7B11">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5A5B23D4"/>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665FD">
            <w:pPr>
              <w:jc w:val="center"/>
            </w:pPr>
            <w:r>
              <w:rPr>
                <w:rFonts w:ascii="宋体" w:hAnsi="宋体" w:eastAsia="宋体"/>
                <w:sz w:val="16"/>
              </w:rPr>
              <w:t>成本指标</w:t>
            </w:r>
          </w:p>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12350">
            <w:pPr>
              <w:jc w:val="center"/>
            </w:pPr>
            <w:r>
              <w:rPr>
                <w:rFonts w:ascii="宋体" w:hAnsi="宋体" w:eastAsia="宋体"/>
                <w:sz w:val="16"/>
              </w:rPr>
              <w:t>经济成本指标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BE7CA7D">
            <w:pPr>
              <w:jc w:val="center"/>
            </w:pPr>
            <w:r>
              <w:rPr>
                <w:rFonts w:ascii="宋体" w:hAnsi="宋体" w:eastAsia="宋体"/>
                <w:sz w:val="16"/>
              </w:rPr>
              <w:t>新能源出租车购置补贴预算支出控制数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F16C4BE">
            <w:pPr>
              <w:jc w:val="center"/>
            </w:pPr>
            <w:r>
              <w:rPr>
                <w:rFonts w:ascii="宋体" w:hAnsi="宋体" w:eastAsia="宋体"/>
                <w:sz w:val="16"/>
              </w:rPr>
              <w:t>&lt;=470000元</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8C01544">
            <w:pPr>
              <w:jc w:val="center"/>
            </w:pPr>
            <w:r>
              <w:rPr>
                <w:rFonts w:ascii="宋体" w:hAnsi="宋体" w:eastAsia="宋体"/>
                <w:sz w:val="16"/>
              </w:rPr>
              <w:t>预算支出标准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3A49D10">
            <w:pPr>
              <w:jc w:val="center"/>
            </w:pPr>
            <w:r>
              <w:rPr>
                <w:rFonts w:ascii="宋体" w:hAnsi="宋体" w:eastAsia="宋体"/>
                <w:sz w:val="16"/>
              </w:rPr>
              <w:t>540000元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09B45EF">
            <w:pPr>
              <w:jc w:val="center"/>
            </w:pPr>
            <w:r>
              <w:rPr>
                <w:rFonts w:ascii="宋体" w:hAnsi="宋体" w:eastAsia="宋体"/>
                <w:sz w:val="16"/>
              </w:rPr>
              <w:t>7</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C46B123">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1261E322">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B7EE134">
            <w:pPr>
              <w:jc w:val="center"/>
            </w:pPr>
            <w:r>
              <w:rPr>
                <w:rFonts w:ascii="宋体" w:hAnsi="宋体" w:eastAsia="宋体"/>
                <w:sz w:val="16"/>
              </w:rPr>
              <w:t>=470000元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8165">
            <w:pPr>
              <w:jc w:val="center"/>
            </w:pPr>
            <w:r>
              <w:rPr>
                <w:rFonts w:ascii="宋体" w:hAnsi="宋体" w:eastAsia="宋体"/>
                <w:sz w:val="16"/>
              </w:rPr>
              <w:t>7</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3E452">
            <w:pPr>
              <w:jc w:val="center"/>
            </w:pPr>
          </w:p>
        </w:tc>
      </w:tr>
      <w:tr w14:paraId="1FF65412">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058D"/>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22081FCA"/>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15D55B73"/>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72D4E4B">
            <w:pPr>
              <w:jc w:val="center"/>
            </w:pPr>
            <w:r>
              <w:rPr>
                <w:rFonts w:ascii="宋体" w:hAnsi="宋体" w:eastAsia="宋体"/>
                <w:sz w:val="16"/>
              </w:rPr>
              <w:t>农村客运营运补助预算支出控制数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1190F44">
            <w:pPr>
              <w:jc w:val="center"/>
            </w:pPr>
            <w:r>
              <w:rPr>
                <w:rFonts w:ascii="宋体" w:hAnsi="宋体" w:eastAsia="宋体"/>
                <w:sz w:val="16"/>
              </w:rPr>
              <w:t>&lt;=5584000元</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51B5F616">
            <w:pPr>
              <w:jc w:val="center"/>
            </w:pPr>
            <w:r>
              <w:rPr>
                <w:rFonts w:ascii="宋体" w:hAnsi="宋体" w:eastAsia="宋体"/>
                <w:sz w:val="16"/>
              </w:rPr>
              <w:t>预算支出标准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B9EAE3A">
            <w:pPr>
              <w:jc w:val="center"/>
            </w:pPr>
            <w:r>
              <w:rPr>
                <w:rFonts w:ascii="宋体" w:hAnsi="宋体" w:eastAsia="宋体"/>
                <w:sz w:val="16"/>
              </w:rPr>
              <w:t>5144295元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AE3AE97">
            <w:pPr>
              <w:jc w:val="center"/>
            </w:pPr>
            <w:r>
              <w:rPr>
                <w:rFonts w:ascii="宋体" w:hAnsi="宋体" w:eastAsia="宋体"/>
                <w:sz w:val="16"/>
              </w:rPr>
              <w:t>7</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A85A864">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341ACA0">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C2F4DDE">
            <w:pPr>
              <w:jc w:val="center"/>
            </w:pPr>
            <w:r>
              <w:rPr>
                <w:rFonts w:ascii="宋体" w:hAnsi="宋体" w:eastAsia="宋体"/>
                <w:sz w:val="16"/>
              </w:rPr>
              <w:t>=5584000元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52DF">
            <w:pPr>
              <w:jc w:val="center"/>
            </w:pPr>
            <w:r>
              <w:rPr>
                <w:rFonts w:ascii="宋体" w:hAnsi="宋体" w:eastAsia="宋体"/>
                <w:sz w:val="16"/>
              </w:rPr>
              <w:t>7</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68AFC">
            <w:pPr>
              <w:jc w:val="center"/>
            </w:pPr>
          </w:p>
        </w:tc>
      </w:tr>
      <w:tr w14:paraId="483B19DD">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0E2CCC8F"/>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0187B670"/>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30516440"/>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D667141">
            <w:pPr>
              <w:jc w:val="center"/>
            </w:pPr>
            <w:r>
              <w:rPr>
                <w:rFonts w:ascii="宋体" w:hAnsi="宋体" w:eastAsia="宋体"/>
                <w:sz w:val="16"/>
              </w:rPr>
              <w:t>城市公交节能与新能源公交运营补贴预算支出控制数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FD0F36A">
            <w:pPr>
              <w:jc w:val="center"/>
            </w:pPr>
            <w:r>
              <w:rPr>
                <w:rFonts w:ascii="宋体" w:hAnsi="宋体" w:eastAsia="宋体"/>
                <w:sz w:val="16"/>
              </w:rPr>
              <w:t>&lt;=424000元</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7687F50A">
            <w:pPr>
              <w:jc w:val="center"/>
            </w:pPr>
            <w:r>
              <w:rPr>
                <w:rFonts w:ascii="宋体" w:hAnsi="宋体" w:eastAsia="宋体"/>
                <w:sz w:val="16"/>
              </w:rPr>
              <w:t>预算支出标准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3524A7D">
            <w:pPr>
              <w:jc w:val="center"/>
            </w:pPr>
            <w:r>
              <w:rPr>
                <w:rFonts w:ascii="宋体" w:hAnsi="宋体" w:eastAsia="宋体"/>
                <w:sz w:val="16"/>
              </w:rPr>
              <w:t>606965.31元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5A6C725">
            <w:pPr>
              <w:jc w:val="center"/>
            </w:pPr>
            <w:r>
              <w:rPr>
                <w:rFonts w:ascii="宋体" w:hAnsi="宋体" w:eastAsia="宋体"/>
                <w:sz w:val="16"/>
              </w:rPr>
              <w:t>6</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17EB8A0F">
            <w:pPr>
              <w:jc w:val="center"/>
            </w:pPr>
            <w:r>
              <w:rPr>
                <w:rFonts w:ascii="宋体" w:hAnsi="宋体" w:eastAsia="宋体"/>
                <w:sz w:val="16"/>
              </w:rPr>
              <w:t>按照完成比例赋分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51F54789">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A0EA938">
            <w:pPr>
              <w:jc w:val="center"/>
            </w:pPr>
            <w:r>
              <w:rPr>
                <w:rFonts w:ascii="宋体" w:hAnsi="宋体" w:eastAsia="宋体"/>
                <w:sz w:val="16"/>
              </w:rPr>
              <w:t>=424000元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F4B2">
            <w:pPr>
              <w:jc w:val="center"/>
            </w:pPr>
            <w:r>
              <w:rPr>
                <w:rFonts w:ascii="宋体" w:hAnsi="宋体" w:eastAsia="宋体"/>
                <w:sz w:val="16"/>
              </w:rPr>
              <w:t>6</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E0DE4">
            <w:pPr>
              <w:jc w:val="center"/>
            </w:pPr>
          </w:p>
        </w:tc>
      </w:tr>
      <w:tr w14:paraId="46AC7A21">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58ECF3A0"/>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06E62">
            <w:pPr>
              <w:jc w:val="center"/>
            </w:pPr>
            <w:r>
              <w:rPr>
                <w:rFonts w:ascii="宋体" w:hAnsi="宋体" w:eastAsia="宋体"/>
                <w:sz w:val="16"/>
              </w:rPr>
              <w:t>效益指标</w:t>
            </w:r>
          </w:p>
        </w:tc>
        <w:tc>
          <w:tcPr>
            <w:tcW w:w="52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2D413">
            <w:pPr>
              <w:jc w:val="center"/>
            </w:pPr>
            <w:r>
              <w:rPr>
                <w:rFonts w:ascii="宋体" w:hAnsi="宋体" w:eastAsia="宋体"/>
                <w:sz w:val="16"/>
              </w:rPr>
              <w:t>社会效益指标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2469345">
            <w:pPr>
              <w:jc w:val="center"/>
            </w:pPr>
            <w:r>
              <w:rPr>
                <w:rFonts w:ascii="宋体" w:hAnsi="宋体" w:eastAsia="宋体"/>
                <w:sz w:val="16"/>
              </w:rPr>
              <w:t>改善农村客运、城市公交公司运营状况</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395DA74">
            <w:pPr>
              <w:jc w:val="center"/>
            </w:pPr>
            <w:r>
              <w:rPr>
                <w:rFonts w:ascii="宋体" w:hAnsi="宋体" w:eastAsia="宋体"/>
                <w:sz w:val="16"/>
              </w:rPr>
              <w:t>持续改善</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BBCB1A2">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41899AB">
            <w:pPr>
              <w:jc w:val="center"/>
            </w:pPr>
            <w:r>
              <w:rPr>
                <w:rFonts w:ascii="宋体" w:hAnsi="宋体" w:eastAsia="宋体"/>
                <w:sz w:val="16"/>
              </w:rPr>
              <w:t>持续改善</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1EDCFDD">
            <w:pPr>
              <w:jc w:val="center"/>
            </w:pPr>
            <w:r>
              <w:rPr>
                <w:rFonts w:ascii="宋体" w:hAnsi="宋体" w:eastAsia="宋体"/>
                <w:sz w:val="16"/>
              </w:rPr>
              <w:t>8</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35F6E6A">
            <w:pPr>
              <w:jc w:val="center"/>
            </w:pPr>
            <w:r>
              <w:rPr>
                <w:rFonts w:ascii="宋体" w:hAnsi="宋体" w:eastAsia="宋体"/>
                <w:sz w:val="16"/>
              </w:rPr>
              <w:t>按评判等级赋分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ABD69A9">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5914C9D">
            <w:pPr>
              <w:jc w:val="center"/>
            </w:pPr>
            <w:r>
              <w:rPr>
                <w:rFonts w:ascii="宋体" w:hAnsi="宋体" w:eastAsia="宋体"/>
                <w:sz w:val="16"/>
              </w:rPr>
              <w:t>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BE32">
            <w:pPr>
              <w:jc w:val="center"/>
            </w:pPr>
            <w:r>
              <w:rPr>
                <w:rFonts w:ascii="宋体" w:hAnsi="宋体" w:eastAsia="宋体"/>
                <w:sz w:val="16"/>
              </w:rPr>
              <w:t>8</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59C9">
            <w:pPr>
              <w:jc w:val="center"/>
            </w:pPr>
          </w:p>
        </w:tc>
      </w:tr>
      <w:tr w14:paraId="3C6C5D5A">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71FDB72B"/>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503FBDB0"/>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3DE3E303"/>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D669286">
            <w:pPr>
              <w:jc w:val="center"/>
            </w:pPr>
            <w:r>
              <w:rPr>
                <w:rFonts w:ascii="宋体" w:hAnsi="宋体" w:eastAsia="宋体"/>
                <w:sz w:val="16"/>
              </w:rPr>
              <w:t>“公交都市”“城乡交通运输一体化”创建工作</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9E03427">
            <w:pPr>
              <w:jc w:val="center"/>
            </w:pPr>
            <w:r>
              <w:rPr>
                <w:rFonts w:ascii="宋体" w:hAnsi="宋体" w:eastAsia="宋体"/>
                <w:sz w:val="16"/>
              </w:rPr>
              <w:t>=0%</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1A91B61">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37DB696">
            <w:pPr>
              <w:jc w:val="center"/>
            </w:pPr>
            <w:r>
              <w:rPr>
                <w:rFonts w:ascii="宋体" w:hAnsi="宋体" w:eastAsia="宋体"/>
                <w:sz w:val="16"/>
              </w:rPr>
              <w:t>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C455A76">
            <w:pPr>
              <w:jc w:val="center"/>
            </w:pPr>
            <w:r>
              <w:rPr>
                <w:rFonts w:ascii="宋体" w:hAnsi="宋体" w:eastAsia="宋体"/>
                <w:sz w:val="16"/>
              </w:rPr>
              <w:t>6</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208F5D5F">
            <w:pPr>
              <w:jc w:val="center"/>
            </w:pPr>
            <w:r>
              <w:rPr>
                <w:rFonts w:ascii="宋体" w:hAnsi="宋体" w:eastAsia="宋体"/>
                <w:sz w:val="16"/>
              </w:rPr>
              <w:t>直接赋分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7D32139">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C9B769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D7EC">
            <w:pPr>
              <w:jc w:val="center"/>
            </w:pPr>
            <w:r>
              <w:rPr>
                <w:rFonts w:ascii="宋体" w:hAnsi="宋体" w:eastAsia="宋体"/>
                <w:sz w:val="16"/>
              </w:rPr>
              <w:t>6</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83C5">
            <w:pPr>
              <w:jc w:val="center"/>
            </w:pPr>
          </w:p>
        </w:tc>
      </w:tr>
      <w:tr w14:paraId="39B4BE05">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3A49151D"/>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56BA5F46"/>
        </w:tc>
        <w:tc>
          <w:tcPr>
            <w:tcW w:w="527" w:type="dxa"/>
            <w:vMerge w:val="continue"/>
            <w:tcBorders>
              <w:top w:val="single" w:color="auto" w:sz="10" w:space="0"/>
              <w:left w:val="single" w:color="auto" w:sz="10" w:space="0"/>
              <w:bottom w:val="single" w:color="auto" w:sz="10" w:space="0"/>
              <w:right w:val="single" w:color="auto" w:sz="10" w:space="0"/>
              <w:insideV w:val="single" w:sz="10" w:space="0"/>
            </w:tcBorders>
          </w:tcPr>
          <w:p w14:paraId="7FF69902"/>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B79C420">
            <w:pPr>
              <w:jc w:val="center"/>
            </w:pPr>
            <w:r>
              <w:rPr>
                <w:rFonts w:ascii="宋体" w:hAnsi="宋体" w:eastAsia="宋体"/>
                <w:sz w:val="16"/>
              </w:rPr>
              <w:t>补助持续发挥作用期限</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1EC872A">
            <w:pPr>
              <w:jc w:val="center"/>
            </w:pPr>
            <w:r>
              <w:rPr>
                <w:rFonts w:ascii="宋体" w:hAnsi="宋体" w:eastAsia="宋体"/>
                <w:sz w:val="16"/>
              </w:rPr>
              <w:t>=0年</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42409231">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8C78B30">
            <w:pPr>
              <w:jc w:val="center"/>
            </w:pPr>
            <w:r>
              <w:rPr>
                <w:rFonts w:ascii="宋体" w:hAnsi="宋体" w:eastAsia="宋体"/>
                <w:sz w:val="16"/>
              </w:rPr>
              <w:t>0年</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F318D97">
            <w:pPr>
              <w:jc w:val="center"/>
            </w:pPr>
            <w:r>
              <w:rPr>
                <w:rFonts w:ascii="宋体" w:hAnsi="宋体" w:eastAsia="宋体"/>
                <w:sz w:val="16"/>
              </w:rPr>
              <w:t>6</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EBC4E5B">
            <w:pPr>
              <w:jc w:val="center"/>
            </w:pPr>
            <w:r>
              <w:rPr>
                <w:rFonts w:ascii="宋体" w:hAnsi="宋体" w:eastAsia="宋体"/>
                <w:sz w:val="16"/>
              </w:rPr>
              <w:t>直接赋分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723F8232">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53C924C">
            <w:pPr>
              <w:jc w:val="center"/>
            </w:pPr>
            <w:r>
              <w:rPr>
                <w:rFonts w:ascii="宋体" w:hAnsi="宋体" w:eastAsia="宋体"/>
                <w:sz w:val="16"/>
              </w:rPr>
              <w:t>=0年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27BAB">
            <w:pPr>
              <w:jc w:val="center"/>
            </w:pPr>
            <w:r>
              <w:rPr>
                <w:rFonts w:ascii="宋体" w:hAnsi="宋体" w:eastAsia="宋体"/>
                <w:sz w:val="16"/>
              </w:rPr>
              <w:t>6</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E3117">
            <w:pPr>
              <w:jc w:val="center"/>
            </w:pPr>
          </w:p>
        </w:tc>
      </w:tr>
      <w:tr w14:paraId="14DC2CFC">
        <w:tblPrEx>
          <w:tblCellMar>
            <w:top w:w="0" w:type="dxa"/>
            <w:left w:w="108" w:type="dxa"/>
            <w:bottom w:w="0" w:type="dxa"/>
            <w:right w:w="108" w:type="dxa"/>
          </w:tblCellMar>
        </w:tblPrEx>
        <w:tc>
          <w:tcPr>
            <w:tcW w:w="592" w:type="dxa"/>
            <w:vMerge w:val="continue"/>
            <w:tcBorders>
              <w:top w:val="single" w:color="auto" w:sz="10" w:space="0"/>
              <w:left w:val="single" w:color="auto" w:sz="10" w:space="0"/>
              <w:bottom w:val="single" w:color="auto" w:sz="10" w:space="0"/>
              <w:right w:val="single" w:color="auto" w:sz="10" w:space="0"/>
              <w:insideV w:val="single" w:sz="10" w:space="0"/>
            </w:tcBorders>
          </w:tcPr>
          <w:p w14:paraId="27895C7E"/>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3F8BD2F">
            <w:pPr>
              <w:jc w:val="center"/>
            </w:pPr>
            <w:r>
              <w:rPr>
                <w:rFonts w:ascii="宋体" w:hAnsi="宋体" w:eastAsia="宋体"/>
                <w:sz w:val="16"/>
              </w:rPr>
              <w:t>满意度指标</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CC9189E">
            <w:pPr>
              <w:jc w:val="center"/>
            </w:pPr>
            <w:r>
              <w:rPr>
                <w:rFonts w:ascii="宋体" w:hAnsi="宋体" w:eastAsia="宋体"/>
                <w:sz w:val="16"/>
              </w:rPr>
              <w:t>满意度指标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6D2672E">
            <w:pPr>
              <w:jc w:val="center"/>
            </w:pPr>
            <w:r>
              <w:rPr>
                <w:rFonts w:ascii="宋体" w:hAnsi="宋体" w:eastAsia="宋体"/>
                <w:sz w:val="16"/>
              </w:rPr>
              <w:t>农村、城市受益群众满意度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0BDC19D">
            <w:pPr>
              <w:jc w:val="center"/>
            </w:pPr>
            <w:r>
              <w:rPr>
                <w:rFonts w:ascii="宋体" w:hAnsi="宋体" w:eastAsia="宋体"/>
                <w:sz w:val="16"/>
              </w:rPr>
              <w:t>&gt;=98%</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05D24722">
            <w:pPr>
              <w:jc w:val="center"/>
            </w:pPr>
            <w:r>
              <w:rPr>
                <w:rFonts w:ascii="宋体" w:hAnsi="宋体" w:eastAsia="宋体"/>
                <w:sz w:val="16"/>
              </w:rPr>
              <w:t>计划标准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EE90C68">
            <w:pPr>
              <w:jc w:val="center"/>
            </w:pPr>
            <w:r>
              <w:rPr>
                <w:rFonts w:ascii="宋体" w:hAnsi="宋体" w:eastAsia="宋体"/>
                <w:sz w:val="16"/>
              </w:rPr>
              <w:t>100%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1A3632D2">
            <w:pPr>
              <w:jc w:val="center"/>
            </w:pPr>
            <w:r>
              <w:rPr>
                <w:rFonts w:ascii="宋体" w:hAnsi="宋体" w:eastAsia="宋体"/>
                <w:sz w:val="16"/>
              </w:rPr>
              <w:t>10</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3EF01FDA">
            <w:pPr>
              <w:jc w:val="center"/>
            </w:pPr>
            <w:r>
              <w:rPr>
                <w:rFonts w:ascii="宋体" w:hAnsi="宋体" w:eastAsia="宋体"/>
                <w:sz w:val="16"/>
              </w:rPr>
              <w:t>满意度赋分</w:t>
            </w:r>
          </w:p>
        </w:tc>
        <w:tc>
          <w:tcPr>
            <w:tcW w:w="527" w:type="dxa"/>
            <w:tcBorders>
              <w:top w:val="single" w:color="auto" w:sz="10" w:space="0"/>
              <w:left w:val="single" w:color="auto" w:sz="10" w:space="0"/>
              <w:bottom w:val="single" w:color="auto" w:sz="10" w:space="0"/>
              <w:right w:val="single" w:color="auto" w:sz="10" w:space="0"/>
              <w:insideV w:val="single" w:sz="10" w:space="0"/>
            </w:tcBorders>
            <w:vAlign w:val="center"/>
          </w:tcPr>
          <w:p w14:paraId="6B920543">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9AB75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1AC9">
            <w:pPr>
              <w:jc w:val="center"/>
            </w:pPr>
            <w:r>
              <w:rPr>
                <w:rFonts w:ascii="宋体" w:hAnsi="宋体" w:eastAsia="宋体"/>
                <w:sz w:val="16"/>
              </w:rPr>
              <w:t>10</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CEB63">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4BD1904">
        <w:tblPrEx>
          <w:tblCellMar>
            <w:top w:w="0" w:type="dxa"/>
            <w:left w:w="108" w:type="dxa"/>
            <w:bottom w:w="0" w:type="dxa"/>
            <w:right w:w="108" w:type="dxa"/>
          </w:tblCellMar>
        </w:tblPrEx>
        <w:tc>
          <w:tcPr>
            <w:tcW w:w="49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0CE7C">
            <w:pPr>
              <w:jc w:val="center"/>
            </w:pPr>
            <w:r>
              <w:rPr>
                <w:rFonts w:ascii="宋体" w:hAnsi="宋体" w:eastAsia="宋体"/>
                <w:sz w:val="16"/>
              </w:rPr>
              <w:t>总分</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C09B45C">
            <w:pPr>
              <w:jc w:val="center"/>
            </w:pPr>
            <w:r>
              <w:rPr>
                <w:rFonts w:ascii="宋体" w:hAnsi="宋体" w:eastAsia="宋体"/>
                <w:sz w:val="16"/>
              </w:rPr>
              <w:t>100</w:t>
            </w:r>
          </w:p>
        </w:tc>
        <w:tc>
          <w:tcPr>
            <w:tcW w:w="1910" w:type="dxa"/>
            <w:gridSpan w:val="3"/>
            <w:tcBorders>
              <w:top w:val="single" w:color="auto" w:sz="10" w:space="0"/>
              <w:left w:val="single" w:color="auto" w:sz="10" w:space="0"/>
              <w:bottom w:val="single" w:color="auto" w:sz="10" w:space="0"/>
              <w:right w:val="single" w:color="auto" w:sz="10" w:space="0"/>
              <w:insideV w:val="single" w:sz="10" w:space="0"/>
            </w:tcBorders>
          </w:tcPr>
          <w:p w14:paraId="70451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2C3C">
            <w:pPr>
              <w:jc w:val="center"/>
            </w:pPr>
            <w:r>
              <w:rPr>
                <w:rFonts w:ascii="宋体" w:hAnsi="宋体" w:eastAsia="宋体"/>
                <w:sz w:val="16"/>
              </w:rPr>
              <w:t>100分</w:t>
            </w:r>
          </w:p>
        </w:tc>
        <w:tc>
          <w:tcPr>
            <w:tcW w:w="1057" w:type="dxa"/>
            <w:gridSpan w:val="2"/>
            <w:tcBorders>
              <w:top w:val="single" w:color="auto" w:sz="10" w:space="0"/>
              <w:left w:val="single" w:color="auto" w:sz="10" w:space="0"/>
              <w:bottom w:val="single" w:color="auto" w:sz="10" w:space="0"/>
              <w:right w:val="single" w:color="auto" w:sz="10" w:space="0"/>
              <w:insideV w:val="single" w:sz="10" w:space="0"/>
            </w:tcBorders>
          </w:tcPr>
          <w:p w14:paraId="38EDD257"/>
        </w:tc>
      </w:tr>
    </w:tbl>
    <w:p w14:paraId="462FCF3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F12D081">
        <w:tblPrEx>
          <w:tblCellMar>
            <w:top w:w="0" w:type="dxa"/>
            <w:left w:w="108" w:type="dxa"/>
            <w:bottom w:w="0" w:type="dxa"/>
            <w:right w:w="108" w:type="dxa"/>
          </w:tblCellMar>
        </w:tblPrEx>
        <w:tc>
          <w:tcPr>
            <w:tcW w:w="8848" w:type="dxa"/>
            <w:gridSpan w:val="14"/>
            <w:vAlign w:val="center"/>
          </w:tcPr>
          <w:p w14:paraId="2F258230">
            <w:pPr>
              <w:jc w:val="center"/>
            </w:pPr>
            <w:r>
              <w:rPr>
                <w:rFonts w:ascii="宋体" w:hAnsi="宋体" w:eastAsia="宋体"/>
                <w:sz w:val="24"/>
              </w:rPr>
              <w:t>项目支出绩效自评表</w:t>
            </w:r>
          </w:p>
        </w:tc>
      </w:tr>
      <w:tr w14:paraId="4879CA0C">
        <w:tblPrEx>
          <w:tblCellMar>
            <w:top w:w="0" w:type="dxa"/>
            <w:left w:w="108" w:type="dxa"/>
            <w:bottom w:w="0" w:type="dxa"/>
            <w:right w:w="108" w:type="dxa"/>
          </w:tblCellMar>
        </w:tblPrEx>
        <w:tc>
          <w:tcPr>
            <w:tcW w:w="8848" w:type="dxa"/>
            <w:gridSpan w:val="14"/>
            <w:vAlign w:val="center"/>
          </w:tcPr>
          <w:p w14:paraId="348AED9B">
            <w:pPr>
              <w:jc w:val="center"/>
            </w:pPr>
            <w:r>
              <w:rPr>
                <w:rFonts w:ascii="宋体" w:hAnsi="宋体" w:eastAsia="宋体"/>
                <w:sz w:val="24"/>
              </w:rPr>
              <w:t>(2024年度)</w:t>
            </w:r>
          </w:p>
        </w:tc>
      </w:tr>
      <w:tr w14:paraId="2E2066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80B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10C62D">
            <w:pPr>
              <w:jc w:val="center"/>
            </w:pPr>
            <w:r>
              <w:rPr>
                <w:rFonts w:ascii="宋体" w:hAnsi="宋体" w:eastAsia="宋体"/>
                <w:sz w:val="16"/>
              </w:rPr>
              <w:t>公交运营补贴项目</w:t>
            </w:r>
          </w:p>
        </w:tc>
      </w:tr>
      <w:tr w14:paraId="7DCBC5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C05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4D3FB0">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4C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737FC3">
            <w:pPr>
              <w:jc w:val="center"/>
            </w:pPr>
            <w:r>
              <w:rPr>
                <w:rFonts w:ascii="宋体" w:hAnsi="宋体" w:eastAsia="宋体"/>
                <w:sz w:val="16"/>
              </w:rPr>
              <w:t>岳普湖县交通运输局</w:t>
            </w:r>
          </w:p>
        </w:tc>
      </w:tr>
      <w:tr w14:paraId="0C4F60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B9E0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DD2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9EA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10D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9B69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5A8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7CF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E3834">
            <w:pPr>
              <w:jc w:val="center"/>
            </w:pPr>
            <w:r>
              <w:rPr>
                <w:rFonts w:ascii="宋体" w:hAnsi="宋体" w:eastAsia="宋体"/>
                <w:sz w:val="16"/>
              </w:rPr>
              <w:t>得分</w:t>
            </w:r>
          </w:p>
        </w:tc>
      </w:tr>
      <w:tr w14:paraId="59C44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A7B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AC5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5FD60">
            <w:pPr>
              <w:jc w:val="center"/>
            </w:pPr>
            <w:r>
              <w:rPr>
                <w:rFonts w:ascii="宋体" w:hAnsi="宋体" w:eastAsia="宋体"/>
                <w:sz w:val="16"/>
              </w:rPr>
              <w:t>65.30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B3A73">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8C32">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03F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512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B3E2">
            <w:pPr>
              <w:jc w:val="center"/>
            </w:pPr>
            <w:r>
              <w:rPr>
                <w:rFonts w:ascii="宋体" w:hAnsi="宋体" w:eastAsia="宋体"/>
                <w:sz w:val="16"/>
              </w:rPr>
              <w:t>10.00分</w:t>
            </w:r>
          </w:p>
        </w:tc>
      </w:tr>
      <w:tr w14:paraId="7E4302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F0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9D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148E0">
            <w:pPr>
              <w:jc w:val="center"/>
            </w:pPr>
            <w:r>
              <w:rPr>
                <w:rFonts w:ascii="宋体" w:hAnsi="宋体" w:eastAsia="宋体"/>
                <w:sz w:val="16"/>
              </w:rPr>
              <w:t>65.30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CCAE4">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189C9">
            <w:pPr>
              <w:jc w:val="center"/>
            </w:pPr>
            <w:r>
              <w:rPr>
                <w:rFonts w:ascii="宋体" w:hAnsi="宋体" w:eastAsia="宋体"/>
                <w:sz w:val="16"/>
              </w:rPr>
              <w:t>88.39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067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6F13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1E49">
            <w:pPr>
              <w:jc w:val="center"/>
            </w:pPr>
            <w:r>
              <w:rPr>
                <w:rFonts w:ascii="宋体" w:hAnsi="宋体" w:eastAsia="宋体"/>
                <w:sz w:val="16"/>
              </w:rPr>
              <w:t>—</w:t>
            </w:r>
          </w:p>
        </w:tc>
      </w:tr>
      <w:tr w14:paraId="405B3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D2B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61E7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1D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8EE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A11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30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3C42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D38B">
            <w:pPr>
              <w:jc w:val="center"/>
            </w:pPr>
            <w:r>
              <w:rPr>
                <w:rFonts w:ascii="宋体" w:hAnsi="宋体" w:eastAsia="宋体"/>
                <w:sz w:val="16"/>
              </w:rPr>
              <w:t>—</w:t>
            </w:r>
          </w:p>
        </w:tc>
      </w:tr>
      <w:tr w14:paraId="638A81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9462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AE27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12224B">
            <w:pPr>
              <w:jc w:val="center"/>
            </w:pPr>
            <w:r>
              <w:rPr>
                <w:rFonts w:ascii="宋体" w:hAnsi="宋体" w:eastAsia="宋体"/>
                <w:sz w:val="16"/>
              </w:rPr>
              <w:t>实际完成情况</w:t>
            </w:r>
          </w:p>
        </w:tc>
      </w:tr>
      <w:tr w14:paraId="0418B7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86E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6E22D">
            <w:pPr>
              <w:jc w:val="both"/>
            </w:pPr>
            <w:r>
              <w:rPr>
                <w:rFonts w:ascii="宋体" w:hAnsi="宋体" w:eastAsia="宋体"/>
                <w:sz w:val="16"/>
              </w:rPr>
              <w:t>为保障城乡居民出行便捷，降低人民群众出行成本，对岳普湖县大发城乡公交有限公司进行运营补贴，补助公交运营企业数量1个。通过项目的实施缓解公交公司运营压力，提高公共交通通勤效率，满足县域居民出行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6E7766">
            <w:pPr>
              <w:jc w:val="both"/>
            </w:pPr>
            <w:r>
              <w:rPr>
                <w:rFonts w:ascii="宋体" w:hAnsi="宋体" w:eastAsia="宋体"/>
                <w:sz w:val="16"/>
              </w:rPr>
              <w:t>已经完成了对岳普湖县大发城乡公交客运有限公司的运营补贴支付工作，补助公交运营企业数量达到了1个，项目预算执行率为100%。通过项目的实施有效缓解了公交公司运营压力，保障了城乡居民出行便捷，降低了人民群众出行成本,享受补助公交企业代表人员满意度达到了100%。</w:t>
            </w:r>
          </w:p>
        </w:tc>
      </w:tr>
      <w:tr w14:paraId="027FFC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B890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39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223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AE8E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34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5EC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843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D2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DF6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948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D94F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07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54C8C">
            <w:pPr>
              <w:jc w:val="center"/>
            </w:pPr>
            <w:r>
              <w:rPr>
                <w:rFonts w:ascii="宋体" w:hAnsi="宋体" w:eastAsia="宋体"/>
                <w:sz w:val="16"/>
              </w:rPr>
              <w:t>偏差原因分析及改进措施</w:t>
            </w:r>
          </w:p>
        </w:tc>
      </w:tr>
      <w:tr w14:paraId="5B8BDC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03A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70C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D39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FB65E">
            <w:pPr>
              <w:jc w:val="center"/>
            </w:pPr>
            <w:r>
              <w:rPr>
                <w:rFonts w:ascii="宋体" w:hAnsi="宋体" w:eastAsia="宋体"/>
                <w:sz w:val="16"/>
              </w:rPr>
              <w:t>补助公交运营企业数量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5D0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B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48A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29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95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A0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1CF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04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1534A">
            <w:pPr>
              <w:jc w:val="center"/>
            </w:pPr>
          </w:p>
        </w:tc>
      </w:tr>
      <w:tr w14:paraId="6E1D9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E99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B2D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B28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A9D1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80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F7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72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A28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0D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12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05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192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71D2">
            <w:pPr>
              <w:jc w:val="center"/>
            </w:pPr>
          </w:p>
        </w:tc>
      </w:tr>
      <w:tr w14:paraId="4BD0C7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8D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762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91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BC4B0">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0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F6A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BC3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7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7E0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B4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F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7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E3572">
            <w:pPr>
              <w:jc w:val="center"/>
            </w:pPr>
          </w:p>
        </w:tc>
      </w:tr>
      <w:tr w14:paraId="0DC15D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D7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B2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87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FD59">
            <w:pPr>
              <w:jc w:val="center"/>
            </w:pPr>
            <w:r>
              <w:rPr>
                <w:rFonts w:ascii="宋体" w:hAnsi="宋体" w:eastAsia="宋体"/>
                <w:sz w:val="16"/>
              </w:rPr>
              <w:t>补助资金支付完成时间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FBA42">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BE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CFE6">
            <w:pPr>
              <w:jc w:val="center"/>
            </w:pPr>
            <w:r>
              <w:rPr>
                <w:rFonts w:ascii="宋体" w:hAnsi="宋体" w:eastAsia="宋体"/>
                <w:sz w:val="16"/>
              </w:rPr>
              <w:t>2023年12月19日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24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4A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BC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D88D">
            <w:pPr>
              <w:jc w:val="center"/>
            </w:pPr>
            <w:r>
              <w:rPr>
                <w:rFonts w:ascii="宋体" w:hAnsi="宋体" w:eastAsia="宋体"/>
                <w:sz w:val="16"/>
              </w:rPr>
              <w:t>=2024年10月17日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9A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0C6C1">
            <w:pPr>
              <w:jc w:val="center"/>
            </w:pPr>
          </w:p>
        </w:tc>
      </w:tr>
      <w:tr w14:paraId="1D0B7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619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5E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31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9A4B">
            <w:pPr>
              <w:jc w:val="center"/>
            </w:pPr>
            <w:r>
              <w:rPr>
                <w:rFonts w:ascii="宋体" w:hAnsi="宋体" w:eastAsia="宋体"/>
                <w:sz w:val="16"/>
              </w:rPr>
              <w:t>补助公交运营企业预算支出控制数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07A7">
            <w:pPr>
              <w:jc w:val="center"/>
            </w:pPr>
            <w:r>
              <w:rPr>
                <w:rFonts w:ascii="宋体" w:hAnsi="宋体" w:eastAsia="宋体"/>
                <w:sz w:val="16"/>
              </w:rPr>
              <w:t>&lt;=88.39万元/个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DA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42C7">
            <w:pPr>
              <w:jc w:val="center"/>
            </w:pPr>
            <w:r>
              <w:rPr>
                <w:rFonts w:ascii="宋体" w:hAnsi="宋体" w:eastAsia="宋体"/>
                <w:sz w:val="16"/>
              </w:rPr>
              <w:t>98.31万元/个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B0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8C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28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9524">
            <w:pPr>
              <w:jc w:val="center"/>
            </w:pPr>
            <w:r>
              <w:rPr>
                <w:rFonts w:ascii="宋体" w:hAnsi="宋体" w:eastAsia="宋体"/>
                <w:sz w:val="16"/>
              </w:rPr>
              <w:t>=88.39万元/个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605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08356">
            <w:pPr>
              <w:jc w:val="center"/>
            </w:pPr>
          </w:p>
        </w:tc>
      </w:tr>
      <w:tr w14:paraId="5279B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47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4F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6E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E08D8">
            <w:pPr>
              <w:jc w:val="center"/>
            </w:pPr>
            <w:r>
              <w:rPr>
                <w:rFonts w:ascii="宋体" w:hAnsi="宋体" w:eastAsia="宋体"/>
                <w:sz w:val="16"/>
              </w:rPr>
              <w:t>缓解公交公司运营压力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7DBF">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3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1ED5">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CD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4A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0E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0BDD">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9E0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EFBD0">
            <w:pPr>
              <w:jc w:val="center"/>
            </w:pPr>
          </w:p>
        </w:tc>
      </w:tr>
      <w:tr w14:paraId="05413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68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29B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81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3129">
            <w:pPr>
              <w:jc w:val="center"/>
            </w:pPr>
            <w:r>
              <w:rPr>
                <w:rFonts w:ascii="宋体" w:hAnsi="宋体" w:eastAsia="宋体"/>
                <w:sz w:val="16"/>
              </w:rPr>
              <w:t>享受补助公交企业代表人员满意度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F13C">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7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437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A43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F4D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70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B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57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CF11B">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4C4AD8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EA35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B86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E6EE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DBF5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B6AE68"/>
        </w:tc>
      </w:tr>
    </w:tbl>
    <w:p w14:paraId="32A5250A">
      <w:r>
        <w:br w:type="page"/>
      </w:r>
    </w:p>
    <w:tbl>
      <w:tblPr>
        <w:tblStyle w:val="9"/>
        <w:tblW w:w="0" w:type="auto"/>
        <w:tblInd w:w="0" w:type="dxa"/>
        <w:tblLayout w:type="autofit"/>
        <w:tblCellMar>
          <w:top w:w="0" w:type="dxa"/>
          <w:left w:w="108" w:type="dxa"/>
          <w:bottom w:w="0" w:type="dxa"/>
          <w:right w:w="108" w:type="dxa"/>
        </w:tblCellMar>
      </w:tblPr>
      <w:tblGrid>
        <w:gridCol w:w="616"/>
        <w:gridCol w:w="592"/>
        <w:gridCol w:w="592"/>
        <w:gridCol w:w="592"/>
        <w:gridCol w:w="1016"/>
        <w:gridCol w:w="593"/>
        <w:gridCol w:w="593"/>
        <w:gridCol w:w="605"/>
        <w:gridCol w:w="593"/>
        <w:gridCol w:w="593"/>
        <w:gridCol w:w="856"/>
        <w:gridCol w:w="632"/>
        <w:gridCol w:w="557"/>
        <w:gridCol w:w="630"/>
      </w:tblGrid>
      <w:tr w14:paraId="47F026AF">
        <w:tblPrEx>
          <w:tblCellMar>
            <w:top w:w="0" w:type="dxa"/>
            <w:left w:w="108" w:type="dxa"/>
            <w:bottom w:w="0" w:type="dxa"/>
            <w:right w:w="108" w:type="dxa"/>
          </w:tblCellMar>
        </w:tblPrEx>
        <w:tc>
          <w:tcPr>
            <w:tcW w:w="8848" w:type="dxa"/>
            <w:gridSpan w:val="14"/>
            <w:vAlign w:val="center"/>
          </w:tcPr>
          <w:p w14:paraId="0262B899">
            <w:pPr>
              <w:jc w:val="center"/>
            </w:pPr>
            <w:r>
              <w:rPr>
                <w:rFonts w:ascii="宋体" w:hAnsi="宋体" w:eastAsia="宋体"/>
                <w:sz w:val="24"/>
              </w:rPr>
              <w:t>项目支出绩效自评表</w:t>
            </w:r>
          </w:p>
        </w:tc>
      </w:tr>
      <w:tr w14:paraId="03B9B9BF">
        <w:tblPrEx>
          <w:tblCellMar>
            <w:top w:w="0" w:type="dxa"/>
            <w:left w:w="108" w:type="dxa"/>
            <w:bottom w:w="0" w:type="dxa"/>
            <w:right w:w="108" w:type="dxa"/>
          </w:tblCellMar>
        </w:tblPrEx>
        <w:tc>
          <w:tcPr>
            <w:tcW w:w="8848" w:type="dxa"/>
            <w:gridSpan w:val="14"/>
            <w:vAlign w:val="center"/>
          </w:tcPr>
          <w:p w14:paraId="6EC1F23B">
            <w:pPr>
              <w:jc w:val="center"/>
            </w:pPr>
            <w:r>
              <w:rPr>
                <w:rFonts w:ascii="宋体" w:hAnsi="宋体" w:eastAsia="宋体"/>
                <w:sz w:val="24"/>
              </w:rPr>
              <w:t>(2024年度)</w:t>
            </w:r>
          </w:p>
        </w:tc>
      </w:tr>
      <w:tr w14:paraId="38724F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D8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50683A">
            <w:pPr>
              <w:jc w:val="center"/>
            </w:pPr>
            <w:r>
              <w:rPr>
                <w:rFonts w:ascii="宋体" w:hAnsi="宋体" w:eastAsia="宋体"/>
                <w:sz w:val="16"/>
              </w:rPr>
              <w:t>司法费用项目</w:t>
            </w:r>
          </w:p>
        </w:tc>
      </w:tr>
      <w:tr w14:paraId="517DFF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A1E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4C6DF">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3D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1242A2">
            <w:pPr>
              <w:jc w:val="center"/>
            </w:pPr>
            <w:r>
              <w:rPr>
                <w:rFonts w:ascii="宋体" w:hAnsi="宋体" w:eastAsia="宋体"/>
                <w:sz w:val="16"/>
              </w:rPr>
              <w:t>岳普湖县交通运输局</w:t>
            </w:r>
          </w:p>
        </w:tc>
      </w:tr>
      <w:tr w14:paraId="7DA74E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666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00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13DA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1E4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A0EF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9E3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8BC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AA34D">
            <w:pPr>
              <w:jc w:val="center"/>
            </w:pPr>
            <w:r>
              <w:rPr>
                <w:rFonts w:ascii="宋体" w:hAnsi="宋体" w:eastAsia="宋体"/>
                <w:sz w:val="16"/>
              </w:rPr>
              <w:t>得分</w:t>
            </w:r>
          </w:p>
        </w:tc>
      </w:tr>
      <w:tr w14:paraId="079A6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3EA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A70D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BCBCA">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8820">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EB73F">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E3F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0C2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BE7D">
            <w:pPr>
              <w:jc w:val="center"/>
            </w:pPr>
            <w:r>
              <w:rPr>
                <w:rFonts w:ascii="宋体" w:hAnsi="宋体" w:eastAsia="宋体"/>
                <w:sz w:val="16"/>
              </w:rPr>
              <w:t>10.00分</w:t>
            </w:r>
          </w:p>
        </w:tc>
      </w:tr>
      <w:tr w14:paraId="51EDA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AA0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4DB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524E">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6610">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77792">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B9A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F581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071FE">
            <w:pPr>
              <w:jc w:val="center"/>
            </w:pPr>
            <w:r>
              <w:rPr>
                <w:rFonts w:ascii="宋体" w:hAnsi="宋体" w:eastAsia="宋体"/>
                <w:sz w:val="16"/>
              </w:rPr>
              <w:t>—</w:t>
            </w:r>
          </w:p>
        </w:tc>
      </w:tr>
      <w:tr w14:paraId="2A8A3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4C3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510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5A9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EA7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CC8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B84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DFCD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6FB0">
            <w:pPr>
              <w:jc w:val="center"/>
            </w:pPr>
            <w:r>
              <w:rPr>
                <w:rFonts w:ascii="宋体" w:hAnsi="宋体" w:eastAsia="宋体"/>
                <w:sz w:val="16"/>
              </w:rPr>
              <w:t>—</w:t>
            </w:r>
          </w:p>
        </w:tc>
      </w:tr>
      <w:tr w14:paraId="43CFC4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F45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153C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DB132">
            <w:pPr>
              <w:jc w:val="center"/>
            </w:pPr>
            <w:r>
              <w:rPr>
                <w:rFonts w:ascii="宋体" w:hAnsi="宋体" w:eastAsia="宋体"/>
                <w:sz w:val="16"/>
              </w:rPr>
              <w:t>实际完成情况</w:t>
            </w:r>
          </w:p>
        </w:tc>
      </w:tr>
      <w:tr w14:paraId="19148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2B6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6837F">
            <w:pPr>
              <w:jc w:val="both"/>
            </w:pPr>
            <w:r>
              <w:rPr>
                <w:rFonts w:ascii="宋体" w:hAnsi="宋体" w:eastAsia="宋体"/>
                <w:sz w:val="16"/>
              </w:rPr>
              <w:t>项目资金主要用于为单位产生各类司法诉讼纠纷活动提供经费支持。经费保障司法活动数量2个，主要是支付案件诉讼费和执行费。确保依法履行司法费用支付义务，保障单位司法活动按期进行。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62D8E1">
            <w:pPr>
              <w:jc w:val="both"/>
            </w:pPr>
            <w:r>
              <w:rPr>
                <w:rFonts w:ascii="宋体" w:hAnsi="宋体" w:eastAsia="宋体"/>
                <w:sz w:val="16"/>
              </w:rPr>
              <w:t>经费保障司法活动数量达到了2个，主要是支付案件诉讼费和执行费，项目资金的支付为单位产生各类司法诉讼纠纷活动提供了经费支持。项目预算执行率为100%。确保依法履行了司法费用支付义务，保障了单位司法活动按期进行。</w:t>
            </w:r>
          </w:p>
        </w:tc>
      </w:tr>
      <w:tr w14:paraId="4F1740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885F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7B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C0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353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789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C63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68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C7E4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892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A8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CD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E28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89D44">
            <w:pPr>
              <w:jc w:val="center"/>
            </w:pPr>
            <w:r>
              <w:rPr>
                <w:rFonts w:ascii="宋体" w:hAnsi="宋体" w:eastAsia="宋体"/>
                <w:sz w:val="16"/>
              </w:rPr>
              <w:t>偏差原因分析及改进措施</w:t>
            </w:r>
          </w:p>
        </w:tc>
      </w:tr>
      <w:tr w14:paraId="5CEFAD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A469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42F5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5A6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2339">
            <w:pPr>
              <w:jc w:val="center"/>
            </w:pPr>
            <w:r>
              <w:rPr>
                <w:rFonts w:ascii="宋体" w:hAnsi="宋体" w:eastAsia="宋体"/>
                <w:sz w:val="16"/>
              </w:rPr>
              <w:t>资金保障司法活动数量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BBE7">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62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160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5DC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4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7A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550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995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82F5F">
            <w:pPr>
              <w:jc w:val="center"/>
            </w:pPr>
          </w:p>
        </w:tc>
      </w:tr>
      <w:tr w14:paraId="1EAA2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962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AC6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B30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58FB">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B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1D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98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B22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0C5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D3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D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74D0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96C65">
            <w:pPr>
              <w:jc w:val="center"/>
            </w:pPr>
          </w:p>
        </w:tc>
      </w:tr>
      <w:tr w14:paraId="29CB6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D5D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681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A6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2B39">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BC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C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90F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BB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06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C7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1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CF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BAFD6">
            <w:pPr>
              <w:jc w:val="center"/>
            </w:pPr>
          </w:p>
        </w:tc>
      </w:tr>
      <w:tr w14:paraId="48923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18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1B1D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EF3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2CAB">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D2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9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6E4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FE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E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94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9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76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A610D">
            <w:pPr>
              <w:jc w:val="center"/>
            </w:pPr>
          </w:p>
        </w:tc>
      </w:tr>
      <w:tr w14:paraId="042379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A9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83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076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CC17">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23FA">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19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E6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2D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AD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6AF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0A44">
            <w:pPr>
              <w:jc w:val="center"/>
            </w:pPr>
            <w:r>
              <w:rPr>
                <w:rFonts w:ascii="宋体" w:hAnsi="宋体" w:eastAsia="宋体"/>
                <w:sz w:val="16"/>
              </w:rPr>
              <w:t>=2024年9月29日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8C7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2C6D4">
            <w:pPr>
              <w:jc w:val="center"/>
            </w:pPr>
          </w:p>
        </w:tc>
      </w:tr>
      <w:tr w14:paraId="617926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6C7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904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2B0F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7F39">
            <w:pPr>
              <w:jc w:val="center"/>
            </w:pPr>
            <w:r>
              <w:rPr>
                <w:rFonts w:ascii="宋体" w:hAnsi="宋体" w:eastAsia="宋体"/>
                <w:sz w:val="16"/>
              </w:rPr>
              <w:t>司法活动支出平均成本控制数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4B37">
            <w:pPr>
              <w:jc w:val="center"/>
            </w:pPr>
            <w:r>
              <w:rPr>
                <w:rFonts w:ascii="宋体" w:hAnsi="宋体" w:eastAsia="宋体"/>
                <w:sz w:val="16"/>
              </w:rPr>
              <w:t>&lt;=16539.50元/个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E4F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14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F3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3A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14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BE6F">
            <w:pPr>
              <w:jc w:val="center"/>
            </w:pPr>
            <w:r>
              <w:rPr>
                <w:rFonts w:ascii="宋体" w:hAnsi="宋体" w:eastAsia="宋体"/>
                <w:sz w:val="16"/>
              </w:rPr>
              <w:t>=16539.5元/个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866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99E59">
            <w:pPr>
              <w:jc w:val="center"/>
            </w:pPr>
          </w:p>
        </w:tc>
      </w:tr>
      <w:tr w14:paraId="06B16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E50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A0A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BB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E07FE">
            <w:pPr>
              <w:jc w:val="center"/>
            </w:pPr>
            <w:r>
              <w:rPr>
                <w:rFonts w:ascii="宋体" w:hAnsi="宋体" w:eastAsia="宋体"/>
                <w:sz w:val="16"/>
              </w:rPr>
              <w:t>依法履行司法费用支付义务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E857">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2C5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71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2277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42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789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6BAF">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23D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8A15C">
            <w:pPr>
              <w:jc w:val="center"/>
            </w:pPr>
          </w:p>
        </w:tc>
      </w:tr>
      <w:tr w14:paraId="6A73FE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7A1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86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FCF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C4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22F8C1"/>
        </w:tc>
      </w:tr>
    </w:tbl>
    <w:p w14:paraId="536D8C61">
      <w:r>
        <w:br w:type="page"/>
      </w:r>
    </w:p>
    <w:tbl>
      <w:tblPr>
        <w:tblStyle w:val="9"/>
        <w:tblW w:w="0" w:type="auto"/>
        <w:tblInd w:w="0" w:type="dxa"/>
        <w:tblLayout w:type="autofit"/>
        <w:tblCellMar>
          <w:top w:w="0" w:type="dxa"/>
          <w:left w:w="108" w:type="dxa"/>
          <w:bottom w:w="0" w:type="dxa"/>
          <w:right w:w="108" w:type="dxa"/>
        </w:tblCellMar>
      </w:tblPr>
      <w:tblGrid>
        <w:gridCol w:w="593"/>
        <w:gridCol w:w="528"/>
        <w:gridCol w:w="528"/>
        <w:gridCol w:w="528"/>
        <w:gridCol w:w="1096"/>
        <w:gridCol w:w="528"/>
        <w:gridCol w:w="936"/>
        <w:gridCol w:w="560"/>
        <w:gridCol w:w="528"/>
        <w:gridCol w:w="528"/>
        <w:gridCol w:w="1016"/>
        <w:gridCol w:w="632"/>
        <w:gridCol w:w="434"/>
        <w:gridCol w:w="625"/>
      </w:tblGrid>
      <w:tr w14:paraId="13B62C12">
        <w:tblPrEx>
          <w:tblCellMar>
            <w:top w:w="0" w:type="dxa"/>
            <w:left w:w="108" w:type="dxa"/>
            <w:bottom w:w="0" w:type="dxa"/>
            <w:right w:w="108" w:type="dxa"/>
          </w:tblCellMar>
        </w:tblPrEx>
        <w:tc>
          <w:tcPr>
            <w:tcW w:w="8848" w:type="dxa"/>
            <w:gridSpan w:val="14"/>
            <w:vAlign w:val="center"/>
          </w:tcPr>
          <w:p w14:paraId="2ECC530B">
            <w:pPr>
              <w:jc w:val="center"/>
            </w:pPr>
            <w:r>
              <w:rPr>
                <w:rFonts w:ascii="宋体" w:hAnsi="宋体" w:eastAsia="宋体"/>
                <w:sz w:val="24"/>
              </w:rPr>
              <w:t>项目支出绩效自评表</w:t>
            </w:r>
          </w:p>
        </w:tc>
      </w:tr>
      <w:tr w14:paraId="525760AC">
        <w:tblPrEx>
          <w:tblCellMar>
            <w:top w:w="0" w:type="dxa"/>
            <w:left w:w="108" w:type="dxa"/>
            <w:bottom w:w="0" w:type="dxa"/>
            <w:right w:w="108" w:type="dxa"/>
          </w:tblCellMar>
        </w:tblPrEx>
        <w:tc>
          <w:tcPr>
            <w:tcW w:w="8848" w:type="dxa"/>
            <w:gridSpan w:val="14"/>
            <w:vAlign w:val="center"/>
          </w:tcPr>
          <w:p w14:paraId="6A157953">
            <w:pPr>
              <w:jc w:val="center"/>
            </w:pPr>
            <w:r>
              <w:rPr>
                <w:rFonts w:ascii="宋体" w:hAnsi="宋体" w:eastAsia="宋体"/>
                <w:sz w:val="24"/>
              </w:rPr>
              <w:t>(2024年度)</w:t>
            </w:r>
          </w:p>
        </w:tc>
      </w:tr>
      <w:tr w14:paraId="063B33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69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5915CF">
            <w:pPr>
              <w:jc w:val="center"/>
            </w:pPr>
            <w:r>
              <w:rPr>
                <w:rFonts w:ascii="宋体" w:hAnsi="宋体" w:eastAsia="宋体"/>
                <w:sz w:val="16"/>
              </w:rPr>
              <w:t>土地征迁补偿项目</w:t>
            </w:r>
          </w:p>
        </w:tc>
      </w:tr>
      <w:tr w14:paraId="213E55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AD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45623">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C8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8DCA24">
            <w:pPr>
              <w:jc w:val="center"/>
            </w:pPr>
            <w:r>
              <w:rPr>
                <w:rFonts w:ascii="宋体" w:hAnsi="宋体" w:eastAsia="宋体"/>
                <w:sz w:val="16"/>
              </w:rPr>
              <w:t>岳普湖县交通运输局</w:t>
            </w:r>
          </w:p>
        </w:tc>
      </w:tr>
      <w:tr w14:paraId="78BDA4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0D9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490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672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558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4A8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D27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F7F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988E">
            <w:pPr>
              <w:jc w:val="center"/>
            </w:pPr>
            <w:r>
              <w:rPr>
                <w:rFonts w:ascii="宋体" w:hAnsi="宋体" w:eastAsia="宋体"/>
                <w:sz w:val="16"/>
              </w:rPr>
              <w:t>得分</w:t>
            </w:r>
          </w:p>
        </w:tc>
      </w:tr>
      <w:tr w14:paraId="176932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B8A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2E79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D5087">
            <w:pPr>
              <w:jc w:val="center"/>
            </w:pPr>
            <w:r>
              <w:rPr>
                <w:rFonts w:ascii="宋体" w:hAnsi="宋体" w:eastAsia="宋体"/>
                <w:sz w:val="16"/>
              </w:rPr>
              <w:t>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507F5">
            <w:pPr>
              <w:jc w:val="center"/>
            </w:pPr>
            <w:r>
              <w:rPr>
                <w:rFonts w:ascii="宋体" w:hAnsi="宋体" w:eastAsia="宋体"/>
                <w:sz w:val="16"/>
              </w:rPr>
              <w:t>57.78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4A83D">
            <w:pPr>
              <w:jc w:val="center"/>
            </w:pPr>
            <w:r>
              <w:rPr>
                <w:rFonts w:ascii="宋体" w:hAnsi="宋体" w:eastAsia="宋体"/>
                <w:sz w:val="16"/>
              </w:rPr>
              <w:t>57.78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175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B45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E1AF">
            <w:pPr>
              <w:jc w:val="center"/>
            </w:pPr>
            <w:r>
              <w:rPr>
                <w:rFonts w:ascii="宋体" w:hAnsi="宋体" w:eastAsia="宋体"/>
                <w:sz w:val="16"/>
              </w:rPr>
              <w:t>10.00分</w:t>
            </w:r>
          </w:p>
        </w:tc>
      </w:tr>
      <w:tr w14:paraId="30F5C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89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564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B665">
            <w:pPr>
              <w:jc w:val="center"/>
            </w:pPr>
            <w:r>
              <w:rPr>
                <w:rFonts w:ascii="宋体" w:hAnsi="宋体" w:eastAsia="宋体"/>
                <w:sz w:val="16"/>
              </w:rPr>
              <w:t>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9BBD">
            <w:pPr>
              <w:jc w:val="center"/>
            </w:pPr>
            <w:r>
              <w:rPr>
                <w:rFonts w:ascii="宋体" w:hAnsi="宋体" w:eastAsia="宋体"/>
                <w:sz w:val="16"/>
              </w:rPr>
              <w:t>57.78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C3672">
            <w:pPr>
              <w:jc w:val="center"/>
            </w:pPr>
            <w:r>
              <w:rPr>
                <w:rFonts w:ascii="宋体" w:hAnsi="宋体" w:eastAsia="宋体"/>
                <w:sz w:val="16"/>
              </w:rPr>
              <w:t>57.78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220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3676D">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B0A7">
            <w:pPr>
              <w:jc w:val="center"/>
            </w:pPr>
            <w:r>
              <w:rPr>
                <w:rFonts w:ascii="宋体" w:hAnsi="宋体" w:eastAsia="宋体"/>
                <w:sz w:val="16"/>
              </w:rPr>
              <w:t>—</w:t>
            </w:r>
          </w:p>
        </w:tc>
      </w:tr>
      <w:tr w14:paraId="62DA1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70C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C5D4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6B1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39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651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3C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DF02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376F">
            <w:pPr>
              <w:jc w:val="center"/>
            </w:pPr>
            <w:r>
              <w:rPr>
                <w:rFonts w:ascii="宋体" w:hAnsi="宋体" w:eastAsia="宋体"/>
                <w:sz w:val="16"/>
              </w:rPr>
              <w:t>—</w:t>
            </w:r>
          </w:p>
        </w:tc>
      </w:tr>
      <w:tr w14:paraId="5D57B3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A2F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54DB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E8163">
            <w:pPr>
              <w:jc w:val="center"/>
            </w:pPr>
            <w:r>
              <w:rPr>
                <w:rFonts w:ascii="宋体" w:hAnsi="宋体" w:eastAsia="宋体"/>
                <w:sz w:val="16"/>
              </w:rPr>
              <w:t>实际完成情况</w:t>
            </w:r>
          </w:p>
        </w:tc>
      </w:tr>
      <w:tr w14:paraId="78B95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75B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6325AB">
            <w:pPr>
              <w:jc w:val="both"/>
            </w:pPr>
            <w:r>
              <w:rPr>
                <w:rFonts w:ascii="宋体" w:hAnsi="宋体" w:eastAsia="宋体"/>
                <w:sz w:val="16"/>
              </w:rPr>
              <w:t>按照规定缴纳支付土地征迁补偿费用。其中：耕地开垦费缴费面积13.3815亩，森林植被恢复费缴费面积0.121公顷，农用地补偿及安置补助面积8.5188亩，林地补偿及安置补助面积0.121公顷，非法占地罚款面积46160.17平方米。通过项目的实施确保各项补偿费用按期及时支付，履行各类补偿费用支付义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E6E81A">
            <w:pPr>
              <w:jc w:val="both"/>
            </w:pPr>
            <w:r>
              <w:rPr>
                <w:rFonts w:ascii="宋体" w:hAnsi="宋体" w:eastAsia="宋体"/>
                <w:sz w:val="16"/>
              </w:rPr>
              <w:t>已经按照规定缴纳支付了各类土地征迁补偿费用。其中：耕地开垦费缴费面积为13.3815亩，森林植被恢复费缴费面积为0.121公顷，农用地补偿及安置补助面积为8.5188亩，林地补偿及安置补助面积为0.121公顷，非法占地罚款面积为46160.17平方米。项目预算执行率为100%。通过项目的实施保证了各项补偿费用按期及时支付，有效确保履行了各类补偿费用支付义务。</w:t>
            </w:r>
          </w:p>
        </w:tc>
      </w:tr>
      <w:tr w14:paraId="384C39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91CB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0B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99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62C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F471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AAF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60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76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B24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BE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2F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C73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96118">
            <w:pPr>
              <w:jc w:val="center"/>
            </w:pPr>
            <w:r>
              <w:rPr>
                <w:rFonts w:ascii="宋体" w:hAnsi="宋体" w:eastAsia="宋体"/>
                <w:sz w:val="16"/>
              </w:rPr>
              <w:t>偏差原因分析及改进措施</w:t>
            </w:r>
          </w:p>
        </w:tc>
      </w:tr>
      <w:tr w14:paraId="50682C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EB5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792D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5C17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3B70A">
            <w:pPr>
              <w:jc w:val="center"/>
            </w:pPr>
            <w:r>
              <w:rPr>
                <w:rFonts w:ascii="宋体" w:hAnsi="宋体" w:eastAsia="宋体"/>
                <w:sz w:val="16"/>
              </w:rPr>
              <w:t>耕地开垦费缴费面积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A6E9F">
            <w:pPr>
              <w:jc w:val="center"/>
            </w:pPr>
            <w:r>
              <w:rPr>
                <w:rFonts w:ascii="宋体" w:hAnsi="宋体" w:eastAsia="宋体"/>
                <w:sz w:val="16"/>
              </w:rPr>
              <w:t>&gt;=13.3815亩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4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2B87">
            <w:pPr>
              <w:jc w:val="center"/>
            </w:pPr>
            <w:r>
              <w:rPr>
                <w:rFonts w:ascii="宋体" w:hAnsi="宋体" w:eastAsia="宋体"/>
                <w:sz w:val="16"/>
              </w:rPr>
              <w:t>12.8763公顷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640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F8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58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355D">
            <w:pPr>
              <w:jc w:val="center"/>
            </w:pPr>
            <w:r>
              <w:rPr>
                <w:rFonts w:ascii="宋体" w:hAnsi="宋体" w:eastAsia="宋体"/>
                <w:sz w:val="16"/>
              </w:rPr>
              <w:t>=13.3815亩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D50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449B3">
            <w:pPr>
              <w:jc w:val="center"/>
            </w:pPr>
          </w:p>
        </w:tc>
      </w:tr>
      <w:tr w14:paraId="46C70A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A6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431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49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E4EB">
            <w:pPr>
              <w:jc w:val="center"/>
            </w:pPr>
            <w:r>
              <w:rPr>
                <w:rFonts w:ascii="宋体" w:hAnsi="宋体" w:eastAsia="宋体"/>
                <w:sz w:val="16"/>
              </w:rPr>
              <w:t>森林植被恢复费缴费面积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B6A8">
            <w:pPr>
              <w:jc w:val="center"/>
            </w:pPr>
            <w:r>
              <w:rPr>
                <w:rFonts w:ascii="宋体" w:hAnsi="宋体" w:eastAsia="宋体"/>
                <w:sz w:val="16"/>
              </w:rPr>
              <w:t>&gt;=0.121公顷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E7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A56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07C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06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10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2F683">
            <w:pPr>
              <w:jc w:val="center"/>
            </w:pPr>
            <w:r>
              <w:rPr>
                <w:rFonts w:ascii="宋体" w:hAnsi="宋体" w:eastAsia="宋体"/>
                <w:sz w:val="16"/>
              </w:rPr>
              <w:t>=0.121公顷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129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F7C54">
            <w:pPr>
              <w:jc w:val="center"/>
            </w:pPr>
          </w:p>
        </w:tc>
      </w:tr>
      <w:tr w14:paraId="372F9C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74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2B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40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E1F6">
            <w:pPr>
              <w:jc w:val="center"/>
            </w:pPr>
            <w:r>
              <w:rPr>
                <w:rFonts w:ascii="宋体" w:hAnsi="宋体" w:eastAsia="宋体"/>
                <w:sz w:val="16"/>
              </w:rPr>
              <w:t>农用地补偿及安置补助面积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83C9">
            <w:pPr>
              <w:jc w:val="center"/>
            </w:pPr>
            <w:r>
              <w:rPr>
                <w:rFonts w:ascii="宋体" w:hAnsi="宋体" w:eastAsia="宋体"/>
                <w:sz w:val="16"/>
              </w:rPr>
              <w:t>&gt;=8.5188亩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51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A1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207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BD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32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1DB8">
            <w:pPr>
              <w:jc w:val="center"/>
            </w:pPr>
            <w:r>
              <w:rPr>
                <w:rFonts w:ascii="宋体" w:hAnsi="宋体" w:eastAsia="宋体"/>
                <w:sz w:val="16"/>
              </w:rPr>
              <w:t>=8.5188亩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252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B5709">
            <w:pPr>
              <w:jc w:val="center"/>
            </w:pPr>
          </w:p>
        </w:tc>
      </w:tr>
      <w:tr w14:paraId="10E73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F90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8E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106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B432">
            <w:pPr>
              <w:jc w:val="center"/>
            </w:pPr>
            <w:r>
              <w:rPr>
                <w:rFonts w:ascii="宋体" w:hAnsi="宋体" w:eastAsia="宋体"/>
                <w:sz w:val="16"/>
              </w:rPr>
              <w:t>林地补偿及安置补助面积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0155">
            <w:pPr>
              <w:jc w:val="center"/>
            </w:pPr>
            <w:r>
              <w:rPr>
                <w:rFonts w:ascii="宋体" w:hAnsi="宋体" w:eastAsia="宋体"/>
                <w:sz w:val="16"/>
              </w:rPr>
              <w:t>&gt;=0.121公顷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3A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93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C89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F2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1B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89DBE">
            <w:pPr>
              <w:jc w:val="center"/>
            </w:pPr>
            <w:r>
              <w:rPr>
                <w:rFonts w:ascii="宋体" w:hAnsi="宋体" w:eastAsia="宋体"/>
                <w:sz w:val="16"/>
              </w:rPr>
              <w:t>=0.121公顷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137C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6D1BB">
            <w:pPr>
              <w:jc w:val="center"/>
            </w:pPr>
          </w:p>
        </w:tc>
      </w:tr>
      <w:tr w14:paraId="3CBDE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18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869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F9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8974">
            <w:pPr>
              <w:jc w:val="center"/>
            </w:pPr>
            <w:r>
              <w:rPr>
                <w:rFonts w:ascii="宋体" w:hAnsi="宋体" w:eastAsia="宋体"/>
                <w:sz w:val="16"/>
              </w:rPr>
              <w:t>非法占地罚款面积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1159">
            <w:pPr>
              <w:jc w:val="center"/>
            </w:pPr>
            <w:r>
              <w:rPr>
                <w:rFonts w:ascii="宋体" w:hAnsi="宋体" w:eastAsia="宋体"/>
                <w:sz w:val="16"/>
              </w:rPr>
              <w:t>&gt;=46160.17平方米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C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49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835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FB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A8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0C7E">
            <w:pPr>
              <w:jc w:val="center"/>
            </w:pPr>
            <w:r>
              <w:rPr>
                <w:rFonts w:ascii="宋体" w:hAnsi="宋体" w:eastAsia="宋体"/>
                <w:sz w:val="16"/>
              </w:rPr>
              <w:t>=46160.17平方米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84C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4072A">
            <w:pPr>
              <w:jc w:val="center"/>
            </w:pPr>
          </w:p>
        </w:tc>
      </w:tr>
      <w:tr w14:paraId="6A2FF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1B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53E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CBA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443C">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8E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9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4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B6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62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8E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4E4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8A6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1977E">
            <w:pPr>
              <w:jc w:val="center"/>
            </w:pPr>
          </w:p>
        </w:tc>
      </w:tr>
      <w:tr w14:paraId="41BC85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68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46B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08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08E1">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96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C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71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FC4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8B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E5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B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FD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AD7BA">
            <w:pPr>
              <w:jc w:val="center"/>
            </w:pPr>
          </w:p>
        </w:tc>
      </w:tr>
      <w:tr w14:paraId="3DF374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478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253F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D46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24CDB">
            <w:pPr>
              <w:jc w:val="center"/>
            </w:pPr>
            <w:r>
              <w:rPr>
                <w:rFonts w:ascii="宋体" w:hAnsi="宋体" w:eastAsia="宋体"/>
                <w:sz w:val="16"/>
              </w:rPr>
              <w:t>资金按期支付及时性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1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94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1F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4A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442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C7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53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245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FE76C">
            <w:pPr>
              <w:jc w:val="center"/>
            </w:pPr>
          </w:p>
        </w:tc>
      </w:tr>
      <w:tr w14:paraId="02421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B48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697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B32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0A20">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D096">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3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C2A7">
            <w:pPr>
              <w:jc w:val="center"/>
            </w:pPr>
            <w:r>
              <w:rPr>
                <w:rFonts w:ascii="宋体" w:hAnsi="宋体" w:eastAsia="宋体"/>
                <w:sz w:val="16"/>
              </w:rPr>
              <w:t>2023年10月24日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387B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C29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ED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A0AC">
            <w:pPr>
              <w:jc w:val="center"/>
            </w:pPr>
            <w:r>
              <w:rPr>
                <w:rFonts w:ascii="宋体" w:hAnsi="宋体" w:eastAsia="宋体"/>
                <w:sz w:val="16"/>
              </w:rPr>
              <w:t>=2024年7月29日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F4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6618D">
            <w:pPr>
              <w:jc w:val="center"/>
            </w:pPr>
          </w:p>
        </w:tc>
      </w:tr>
      <w:tr w14:paraId="451C6B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3D1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771A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FA524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D9AF">
            <w:pPr>
              <w:jc w:val="center"/>
            </w:pPr>
            <w:r>
              <w:rPr>
                <w:rFonts w:ascii="宋体" w:hAnsi="宋体" w:eastAsia="宋体"/>
                <w:sz w:val="16"/>
              </w:rPr>
              <w:t>耕地开垦费缴费成本控制数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2582F">
            <w:pPr>
              <w:jc w:val="center"/>
            </w:pPr>
            <w:r>
              <w:rPr>
                <w:rFonts w:ascii="宋体" w:hAnsi="宋体" w:eastAsia="宋体"/>
                <w:sz w:val="16"/>
              </w:rPr>
              <w:t>&lt;=40144.5元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4F1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AE0CA">
            <w:pPr>
              <w:jc w:val="center"/>
            </w:pPr>
            <w:r>
              <w:rPr>
                <w:rFonts w:ascii="宋体" w:hAnsi="宋体" w:eastAsia="宋体"/>
                <w:sz w:val="16"/>
              </w:rPr>
              <w:t>549720.26元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E8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0C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B25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9ED0">
            <w:pPr>
              <w:jc w:val="center"/>
            </w:pPr>
            <w:r>
              <w:rPr>
                <w:rFonts w:ascii="宋体" w:hAnsi="宋体" w:eastAsia="宋体"/>
                <w:sz w:val="16"/>
              </w:rPr>
              <w:t>=40144.5元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CAB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EBE80">
            <w:pPr>
              <w:jc w:val="center"/>
            </w:pPr>
          </w:p>
        </w:tc>
      </w:tr>
      <w:tr w14:paraId="6BD24E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673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08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E0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E468">
            <w:pPr>
              <w:jc w:val="center"/>
            </w:pPr>
            <w:r>
              <w:rPr>
                <w:rFonts w:ascii="宋体" w:hAnsi="宋体" w:eastAsia="宋体"/>
                <w:sz w:val="16"/>
              </w:rPr>
              <w:t>森林植被恢复费缴费成本控制数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0280">
            <w:pPr>
              <w:jc w:val="center"/>
            </w:pPr>
            <w:r>
              <w:rPr>
                <w:rFonts w:ascii="宋体" w:hAnsi="宋体" w:eastAsia="宋体"/>
                <w:sz w:val="16"/>
              </w:rPr>
              <w:t>&lt;=11672元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D4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0D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B52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517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2B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1600">
            <w:pPr>
              <w:jc w:val="center"/>
            </w:pPr>
            <w:r>
              <w:rPr>
                <w:rFonts w:ascii="宋体" w:hAnsi="宋体" w:eastAsia="宋体"/>
                <w:sz w:val="16"/>
              </w:rPr>
              <w:t>=11672元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2AB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9752">
            <w:pPr>
              <w:jc w:val="center"/>
            </w:pPr>
          </w:p>
        </w:tc>
      </w:tr>
      <w:tr w14:paraId="772A7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62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908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ADE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E83E">
            <w:pPr>
              <w:jc w:val="center"/>
            </w:pPr>
            <w:r>
              <w:rPr>
                <w:rFonts w:ascii="宋体" w:hAnsi="宋体" w:eastAsia="宋体"/>
                <w:sz w:val="16"/>
              </w:rPr>
              <w:t>农用地补偿及安置补助成本控制数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9408">
            <w:pPr>
              <w:jc w:val="center"/>
            </w:pPr>
            <w:r>
              <w:rPr>
                <w:rFonts w:ascii="宋体" w:hAnsi="宋体" w:eastAsia="宋体"/>
                <w:sz w:val="16"/>
              </w:rPr>
              <w:t>&lt;=238799.01元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1A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30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1A2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DA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E49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FB9C">
            <w:pPr>
              <w:jc w:val="center"/>
            </w:pPr>
            <w:r>
              <w:rPr>
                <w:rFonts w:ascii="宋体" w:hAnsi="宋体" w:eastAsia="宋体"/>
                <w:sz w:val="16"/>
              </w:rPr>
              <w:t>=238799.01元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C7B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0C31B">
            <w:pPr>
              <w:jc w:val="center"/>
            </w:pPr>
          </w:p>
        </w:tc>
      </w:tr>
      <w:tr w14:paraId="3E9F0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E74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9C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EB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B654">
            <w:pPr>
              <w:jc w:val="center"/>
            </w:pPr>
            <w:r>
              <w:rPr>
                <w:rFonts w:ascii="宋体" w:hAnsi="宋体" w:eastAsia="宋体"/>
                <w:sz w:val="16"/>
              </w:rPr>
              <w:t>林地补偿及安置补助成本控制数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BD44">
            <w:pPr>
              <w:jc w:val="center"/>
            </w:pPr>
            <w:r>
              <w:rPr>
                <w:rFonts w:ascii="宋体" w:hAnsi="宋体" w:eastAsia="宋体"/>
                <w:sz w:val="16"/>
              </w:rPr>
              <w:t>&lt;=6035元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13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DB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FE1D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74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E97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56101">
            <w:pPr>
              <w:jc w:val="center"/>
            </w:pPr>
            <w:r>
              <w:rPr>
                <w:rFonts w:ascii="宋体" w:hAnsi="宋体" w:eastAsia="宋体"/>
                <w:sz w:val="16"/>
              </w:rPr>
              <w:t>=6035元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40A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1D94A">
            <w:pPr>
              <w:jc w:val="center"/>
            </w:pPr>
          </w:p>
        </w:tc>
      </w:tr>
      <w:tr w14:paraId="23F04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C43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D2E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6A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5CD3">
            <w:pPr>
              <w:jc w:val="center"/>
            </w:pPr>
            <w:r>
              <w:rPr>
                <w:rFonts w:ascii="宋体" w:hAnsi="宋体" w:eastAsia="宋体"/>
                <w:sz w:val="16"/>
              </w:rPr>
              <w:t>非法占地罚款成本控制数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A80A">
            <w:pPr>
              <w:jc w:val="center"/>
            </w:pPr>
            <w:r>
              <w:rPr>
                <w:rFonts w:ascii="宋体" w:hAnsi="宋体" w:eastAsia="宋体"/>
                <w:sz w:val="16"/>
              </w:rPr>
              <w:t>&lt;=281140.85元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26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1F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B9B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A7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934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EF47">
            <w:pPr>
              <w:jc w:val="center"/>
            </w:pPr>
            <w:r>
              <w:rPr>
                <w:rFonts w:ascii="宋体" w:hAnsi="宋体" w:eastAsia="宋体"/>
                <w:sz w:val="16"/>
              </w:rPr>
              <w:t>=281140.85元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EB8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9E61B">
            <w:pPr>
              <w:jc w:val="center"/>
            </w:pPr>
          </w:p>
        </w:tc>
      </w:tr>
      <w:tr w14:paraId="0EE20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85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EF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B53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27932">
            <w:pPr>
              <w:jc w:val="center"/>
            </w:pPr>
            <w:r>
              <w:rPr>
                <w:rFonts w:ascii="宋体" w:hAnsi="宋体" w:eastAsia="宋体"/>
                <w:sz w:val="16"/>
              </w:rPr>
              <w:t>履行各类补偿费用支付义务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28E3">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2A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AFA5">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7D6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209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51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3B8C">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DFF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1EB9C">
            <w:pPr>
              <w:jc w:val="center"/>
            </w:pPr>
          </w:p>
        </w:tc>
      </w:tr>
      <w:tr w14:paraId="1BA766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FDDF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92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A34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4FC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6EBE59"/>
        </w:tc>
      </w:tr>
    </w:tbl>
    <w:p w14:paraId="05FCBC58">
      <w:r>
        <w:br w:type="page"/>
      </w:r>
    </w:p>
    <w:tbl>
      <w:tblPr>
        <w:tblStyle w:val="9"/>
        <w:tblW w:w="0" w:type="auto"/>
        <w:tblInd w:w="0" w:type="dxa"/>
        <w:tblLayout w:type="autofit"/>
        <w:tblCellMar>
          <w:top w:w="0" w:type="dxa"/>
          <w:left w:w="108" w:type="dxa"/>
          <w:bottom w:w="0" w:type="dxa"/>
          <w:right w:w="108" w:type="dxa"/>
        </w:tblCellMar>
      </w:tblPr>
      <w:tblGrid>
        <w:gridCol w:w="627"/>
        <w:gridCol w:w="617"/>
        <w:gridCol w:w="617"/>
        <w:gridCol w:w="617"/>
        <w:gridCol w:w="856"/>
        <w:gridCol w:w="617"/>
        <w:gridCol w:w="617"/>
        <w:gridCol w:w="622"/>
        <w:gridCol w:w="617"/>
        <w:gridCol w:w="617"/>
        <w:gridCol w:w="776"/>
        <w:gridCol w:w="632"/>
        <w:gridCol w:w="600"/>
        <w:gridCol w:w="628"/>
      </w:tblGrid>
      <w:tr w14:paraId="4D5849CA">
        <w:tblPrEx>
          <w:tblCellMar>
            <w:top w:w="0" w:type="dxa"/>
            <w:left w:w="108" w:type="dxa"/>
            <w:bottom w:w="0" w:type="dxa"/>
            <w:right w:w="108" w:type="dxa"/>
          </w:tblCellMar>
        </w:tblPrEx>
        <w:tc>
          <w:tcPr>
            <w:tcW w:w="8848" w:type="dxa"/>
            <w:gridSpan w:val="14"/>
            <w:vAlign w:val="center"/>
          </w:tcPr>
          <w:p w14:paraId="2D86E8BA">
            <w:pPr>
              <w:jc w:val="center"/>
            </w:pPr>
            <w:r>
              <w:rPr>
                <w:rFonts w:ascii="宋体" w:hAnsi="宋体" w:eastAsia="宋体"/>
                <w:sz w:val="24"/>
              </w:rPr>
              <w:t>项目支出绩效自评表</w:t>
            </w:r>
          </w:p>
        </w:tc>
      </w:tr>
      <w:tr w14:paraId="477F4DFB">
        <w:tblPrEx>
          <w:tblCellMar>
            <w:top w:w="0" w:type="dxa"/>
            <w:left w:w="108" w:type="dxa"/>
            <w:bottom w:w="0" w:type="dxa"/>
            <w:right w:w="108" w:type="dxa"/>
          </w:tblCellMar>
        </w:tblPrEx>
        <w:tc>
          <w:tcPr>
            <w:tcW w:w="8848" w:type="dxa"/>
            <w:gridSpan w:val="14"/>
            <w:vAlign w:val="center"/>
          </w:tcPr>
          <w:p w14:paraId="6666CCFE">
            <w:pPr>
              <w:jc w:val="center"/>
            </w:pPr>
            <w:r>
              <w:rPr>
                <w:rFonts w:ascii="宋体" w:hAnsi="宋体" w:eastAsia="宋体"/>
                <w:sz w:val="24"/>
              </w:rPr>
              <w:t>(2024年度)</w:t>
            </w:r>
          </w:p>
        </w:tc>
      </w:tr>
      <w:tr w14:paraId="06215A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335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BF3C7E">
            <w:pPr>
              <w:jc w:val="center"/>
            </w:pPr>
            <w:r>
              <w:rPr>
                <w:rFonts w:ascii="宋体" w:hAnsi="宋体" w:eastAsia="宋体"/>
                <w:sz w:val="16"/>
              </w:rPr>
              <w:t>岳普湖县2024年农村公路建设项目</w:t>
            </w:r>
          </w:p>
        </w:tc>
      </w:tr>
      <w:tr w14:paraId="016874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ED5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91FB51">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2E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485BEB">
            <w:pPr>
              <w:jc w:val="center"/>
            </w:pPr>
            <w:r>
              <w:rPr>
                <w:rFonts w:ascii="宋体" w:hAnsi="宋体" w:eastAsia="宋体"/>
                <w:sz w:val="16"/>
              </w:rPr>
              <w:t>岳普湖县交通运输局</w:t>
            </w:r>
          </w:p>
        </w:tc>
      </w:tr>
      <w:tr w14:paraId="489648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1AED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E3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3CC2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9BA8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7E6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FD1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094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0D98">
            <w:pPr>
              <w:jc w:val="center"/>
            </w:pPr>
            <w:r>
              <w:rPr>
                <w:rFonts w:ascii="宋体" w:hAnsi="宋体" w:eastAsia="宋体"/>
                <w:sz w:val="16"/>
              </w:rPr>
              <w:t>得分</w:t>
            </w:r>
          </w:p>
        </w:tc>
      </w:tr>
      <w:tr w14:paraId="06D7D7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43D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672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C9834">
            <w:pPr>
              <w:jc w:val="center"/>
            </w:pPr>
            <w:r>
              <w:rPr>
                <w:rFonts w:ascii="宋体" w:hAnsi="宋体" w:eastAsia="宋体"/>
                <w:sz w:val="16"/>
              </w:rPr>
              <w:t>960.00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B342">
            <w:pPr>
              <w:jc w:val="center"/>
            </w:pPr>
            <w:r>
              <w:rPr>
                <w:rFonts w:ascii="宋体" w:hAnsi="宋体" w:eastAsia="宋体"/>
                <w:sz w:val="16"/>
              </w:rPr>
              <w:t>960.00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ACE4F">
            <w:pPr>
              <w:jc w:val="center"/>
            </w:pPr>
            <w:r>
              <w:rPr>
                <w:rFonts w:ascii="宋体" w:hAnsi="宋体" w:eastAsia="宋体"/>
                <w:sz w:val="16"/>
              </w:rPr>
              <w:t>687.27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3BB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3A323">
            <w:pPr>
              <w:jc w:val="center"/>
            </w:pPr>
            <w:r>
              <w:rPr>
                <w:rFonts w:ascii="宋体" w:hAnsi="宋体" w:eastAsia="宋体"/>
                <w:sz w:val="16"/>
              </w:rPr>
              <w:t>71.59%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0DDF">
            <w:pPr>
              <w:jc w:val="center"/>
            </w:pPr>
            <w:r>
              <w:rPr>
                <w:rFonts w:ascii="宋体" w:hAnsi="宋体" w:eastAsia="宋体"/>
                <w:sz w:val="16"/>
              </w:rPr>
              <w:t>2.90分</w:t>
            </w:r>
          </w:p>
        </w:tc>
      </w:tr>
      <w:tr w14:paraId="27B2F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83D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0C0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A4B1">
            <w:pPr>
              <w:jc w:val="center"/>
            </w:pPr>
            <w:r>
              <w:rPr>
                <w:rFonts w:ascii="宋体" w:hAnsi="宋体" w:eastAsia="宋体"/>
                <w:sz w:val="16"/>
              </w:rPr>
              <w:t>960.00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5A0E8">
            <w:pPr>
              <w:jc w:val="center"/>
            </w:pPr>
            <w:r>
              <w:rPr>
                <w:rFonts w:ascii="宋体" w:hAnsi="宋体" w:eastAsia="宋体"/>
                <w:sz w:val="16"/>
              </w:rPr>
              <w:t>960.00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B65E8">
            <w:pPr>
              <w:jc w:val="center"/>
            </w:pPr>
            <w:r>
              <w:rPr>
                <w:rFonts w:ascii="宋体" w:hAnsi="宋体" w:eastAsia="宋体"/>
                <w:sz w:val="16"/>
              </w:rPr>
              <w:t>687.27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8F0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5D43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F47D">
            <w:pPr>
              <w:jc w:val="center"/>
            </w:pPr>
            <w:r>
              <w:rPr>
                <w:rFonts w:ascii="宋体" w:hAnsi="宋体" w:eastAsia="宋体"/>
                <w:sz w:val="16"/>
              </w:rPr>
              <w:t>—</w:t>
            </w:r>
          </w:p>
        </w:tc>
      </w:tr>
      <w:tr w14:paraId="23940B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782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C26F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106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6A7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F73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4A1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33A9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49CE">
            <w:pPr>
              <w:jc w:val="center"/>
            </w:pPr>
            <w:r>
              <w:rPr>
                <w:rFonts w:ascii="宋体" w:hAnsi="宋体" w:eastAsia="宋体"/>
                <w:sz w:val="16"/>
              </w:rPr>
              <w:t>—</w:t>
            </w:r>
          </w:p>
        </w:tc>
      </w:tr>
      <w:tr w14:paraId="1EE288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C4A2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4D8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D37111">
            <w:pPr>
              <w:jc w:val="center"/>
            </w:pPr>
            <w:r>
              <w:rPr>
                <w:rFonts w:ascii="宋体" w:hAnsi="宋体" w:eastAsia="宋体"/>
                <w:sz w:val="16"/>
              </w:rPr>
              <w:t>实际完成情况</w:t>
            </w:r>
          </w:p>
        </w:tc>
      </w:tr>
      <w:tr w14:paraId="68270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CC62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AA8DD">
            <w:pPr>
              <w:jc w:val="both"/>
            </w:pPr>
            <w:r>
              <w:rPr>
                <w:rFonts w:ascii="宋体" w:hAnsi="宋体" w:eastAsia="宋体"/>
                <w:sz w:val="16"/>
              </w:rPr>
              <w:t>在岳普湖县开展农村公路建设，公路建设里程不少于15.355公里，主要包括路基、路面、桥涵及附属工程等。通过项目的实施提高道路通达水平，改善农村交通基础设施状况，满足居民出行需求，提高基本公共服务水平和公路安全水平，提升交通对经济发展的促进作用，适应未来一定时期交通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556A33">
            <w:pPr>
              <w:jc w:val="both"/>
            </w:pPr>
            <w:r>
              <w:rPr>
                <w:rFonts w:ascii="宋体" w:hAnsi="宋体" w:eastAsia="宋体"/>
                <w:sz w:val="16"/>
              </w:rPr>
              <w:t>公路建设里程达到了15.355公里，主要包括路基、路面、桥涵及附属工程等。项目预算执行率为71.6%，项目已完成，剩余资金为结余资金。通过项目的实施提高了道路通达水平，改善了农村交通基础设施状况，满足了居民出行需求，有效提升了基本公共服务水平和公路安全水平，进一步提升了交通对经济发展的促进作用，适应了未来一定时期交通需求。改善通行服务水平群众满意度达到了100%。</w:t>
            </w:r>
          </w:p>
        </w:tc>
      </w:tr>
      <w:tr w14:paraId="628DE5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06B8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7E3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CC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202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75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6D81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5C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C791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B3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EB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97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A6A9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750EB">
            <w:pPr>
              <w:jc w:val="center"/>
            </w:pPr>
            <w:r>
              <w:rPr>
                <w:rFonts w:ascii="宋体" w:hAnsi="宋体" w:eastAsia="宋体"/>
                <w:sz w:val="16"/>
              </w:rPr>
              <w:t>偏差原因分析及改进措施</w:t>
            </w:r>
          </w:p>
        </w:tc>
      </w:tr>
      <w:tr w14:paraId="22D78F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5AC41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A0AE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89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71A7">
            <w:pPr>
              <w:jc w:val="center"/>
            </w:pPr>
            <w:r>
              <w:rPr>
                <w:rFonts w:ascii="宋体" w:hAnsi="宋体" w:eastAsia="宋体"/>
                <w:sz w:val="16"/>
              </w:rPr>
              <w:t>年度全社会累计新改建农村公路里程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E0838">
            <w:pPr>
              <w:jc w:val="center"/>
            </w:pPr>
            <w:r>
              <w:rPr>
                <w:rFonts w:ascii="宋体" w:hAnsi="宋体" w:eastAsia="宋体"/>
                <w:sz w:val="16"/>
              </w:rPr>
              <w:t>&gt;=15.355公里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4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882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E4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261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94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5986">
            <w:pPr>
              <w:jc w:val="center"/>
            </w:pPr>
            <w:r>
              <w:rPr>
                <w:rFonts w:ascii="宋体" w:hAnsi="宋体" w:eastAsia="宋体"/>
                <w:sz w:val="16"/>
              </w:rPr>
              <w:t>=15.355公里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4C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686F">
            <w:pPr>
              <w:jc w:val="center"/>
            </w:pPr>
          </w:p>
        </w:tc>
      </w:tr>
      <w:tr w14:paraId="3B9AD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530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DC8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BBF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081A">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AA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F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36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DB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8ED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69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3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DF9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4BAD2">
            <w:pPr>
              <w:jc w:val="center"/>
            </w:pPr>
          </w:p>
        </w:tc>
      </w:tr>
      <w:tr w14:paraId="71659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0E1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33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6C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779D">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C3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6AC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0A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B0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54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C3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7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3E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4D8DB">
            <w:pPr>
              <w:jc w:val="center"/>
            </w:pPr>
          </w:p>
        </w:tc>
      </w:tr>
      <w:tr w14:paraId="70BD0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630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0B5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771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D393">
            <w:pPr>
              <w:jc w:val="center"/>
            </w:pPr>
            <w:r>
              <w:rPr>
                <w:rFonts w:ascii="宋体" w:hAnsi="宋体" w:eastAsia="宋体"/>
                <w:sz w:val="16"/>
              </w:rPr>
              <w:t>按期完成投资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D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1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55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5C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C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BB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D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3B9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C181C">
            <w:pPr>
              <w:jc w:val="center"/>
            </w:pPr>
          </w:p>
        </w:tc>
      </w:tr>
      <w:tr w14:paraId="7A789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3DB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8C4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9FE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3E115">
            <w:pPr>
              <w:jc w:val="center"/>
            </w:pPr>
            <w:r>
              <w:rPr>
                <w:rFonts w:ascii="宋体" w:hAnsi="宋体" w:eastAsia="宋体"/>
                <w:sz w:val="16"/>
              </w:rPr>
              <w:t>工程验收时间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B67B">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E8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41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7E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2E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AC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CE1DB">
            <w:pPr>
              <w:jc w:val="center"/>
            </w:pPr>
            <w:r>
              <w:rPr>
                <w:rFonts w:ascii="宋体" w:hAnsi="宋体" w:eastAsia="宋体"/>
                <w:sz w:val="16"/>
              </w:rPr>
              <w:t>=2024年10月28日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661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59232">
            <w:pPr>
              <w:jc w:val="center"/>
            </w:pPr>
          </w:p>
        </w:tc>
      </w:tr>
      <w:tr w14:paraId="49AC4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7A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ACC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20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B928">
            <w:pPr>
              <w:jc w:val="center"/>
            </w:pPr>
            <w:r>
              <w:rPr>
                <w:rFonts w:ascii="宋体" w:hAnsi="宋体" w:eastAsia="宋体"/>
                <w:sz w:val="16"/>
              </w:rPr>
              <w:t>公路建设成本控制数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D679">
            <w:pPr>
              <w:jc w:val="center"/>
            </w:pPr>
            <w:r>
              <w:rPr>
                <w:rFonts w:ascii="宋体" w:hAnsi="宋体" w:eastAsia="宋体"/>
                <w:sz w:val="16"/>
              </w:rPr>
              <w:t>&lt;=62.52万元/公里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B8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B1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FAF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F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95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6DFD">
            <w:pPr>
              <w:jc w:val="center"/>
            </w:pPr>
            <w:r>
              <w:rPr>
                <w:rFonts w:ascii="宋体" w:hAnsi="宋体" w:eastAsia="宋体"/>
                <w:sz w:val="16"/>
              </w:rPr>
              <w:t>=44.75万元/公里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7C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FD979">
            <w:pPr>
              <w:jc w:val="center"/>
            </w:pPr>
          </w:p>
        </w:tc>
      </w:tr>
      <w:tr w14:paraId="4E19C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05C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4932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957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A75CC">
            <w:pPr>
              <w:jc w:val="center"/>
            </w:pPr>
            <w:r>
              <w:rPr>
                <w:rFonts w:ascii="宋体" w:hAnsi="宋体" w:eastAsia="宋体"/>
                <w:sz w:val="16"/>
              </w:rPr>
              <w:t>对经济发展促进作用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4E03">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B2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5B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67F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D0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0F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9205">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7C1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A8144">
            <w:pPr>
              <w:jc w:val="center"/>
            </w:pPr>
          </w:p>
        </w:tc>
      </w:tr>
      <w:tr w14:paraId="44DD3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DBF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73F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1C0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AB74">
            <w:pPr>
              <w:jc w:val="center"/>
            </w:pPr>
            <w:r>
              <w:rPr>
                <w:rFonts w:ascii="宋体" w:hAnsi="宋体" w:eastAsia="宋体"/>
                <w:sz w:val="16"/>
              </w:rPr>
              <w:t>项目适应未来一定时期交通需求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45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D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7C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3CE8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3A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0F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547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F1D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5D023">
            <w:pPr>
              <w:jc w:val="center"/>
            </w:pPr>
          </w:p>
        </w:tc>
      </w:tr>
      <w:tr w14:paraId="1BEA6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FB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513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BF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BD32">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7F6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2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14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2EC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86B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45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E1CA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15F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297DC">
            <w:pPr>
              <w:jc w:val="center"/>
            </w:pPr>
          </w:p>
        </w:tc>
      </w:tr>
      <w:tr w14:paraId="77718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415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DB6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E7A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60203">
            <w:pPr>
              <w:jc w:val="center"/>
            </w:pPr>
            <w:r>
              <w:rPr>
                <w:rFonts w:ascii="宋体" w:hAnsi="宋体" w:eastAsia="宋体"/>
                <w:sz w:val="16"/>
              </w:rPr>
              <w:t>公路安全水平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45A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E3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080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D12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55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D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20D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F417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830A2">
            <w:pPr>
              <w:jc w:val="center"/>
            </w:pPr>
          </w:p>
        </w:tc>
      </w:tr>
      <w:tr w14:paraId="5EE6B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CC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9D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DA3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E484">
            <w:pPr>
              <w:jc w:val="center"/>
            </w:pPr>
            <w:r>
              <w:rPr>
                <w:rFonts w:ascii="宋体" w:hAnsi="宋体" w:eastAsia="宋体"/>
                <w:sz w:val="16"/>
              </w:rPr>
              <w:t>交通建设符合环评审批要求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B4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88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AD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C7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8B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ABA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4C2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4A8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30320">
            <w:pPr>
              <w:jc w:val="center"/>
            </w:pPr>
          </w:p>
        </w:tc>
      </w:tr>
      <w:tr w14:paraId="1B32F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07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84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6C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34AA">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D33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91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6F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58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4A8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C6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EE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41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9EC8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570FD1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CD14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9DC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E75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00DF">
            <w:pPr>
              <w:jc w:val="center"/>
            </w:pPr>
            <w:r>
              <w:rPr>
                <w:rFonts w:ascii="宋体" w:hAnsi="宋体" w:eastAsia="宋体"/>
                <w:sz w:val="16"/>
              </w:rPr>
              <w:t>92.9分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8D552C"/>
        </w:tc>
      </w:tr>
    </w:tbl>
    <w:p w14:paraId="20AED37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E5D1EDF">
        <w:tblPrEx>
          <w:tblCellMar>
            <w:top w:w="0" w:type="dxa"/>
            <w:left w:w="108" w:type="dxa"/>
            <w:bottom w:w="0" w:type="dxa"/>
            <w:right w:w="108" w:type="dxa"/>
          </w:tblCellMar>
        </w:tblPrEx>
        <w:tc>
          <w:tcPr>
            <w:tcW w:w="8848" w:type="dxa"/>
            <w:gridSpan w:val="14"/>
            <w:vAlign w:val="center"/>
          </w:tcPr>
          <w:p w14:paraId="343C43F5">
            <w:pPr>
              <w:jc w:val="center"/>
            </w:pPr>
            <w:r>
              <w:rPr>
                <w:rFonts w:ascii="宋体" w:hAnsi="宋体" w:eastAsia="宋体"/>
                <w:sz w:val="24"/>
              </w:rPr>
              <w:t>项目支出绩效自评表</w:t>
            </w:r>
          </w:p>
        </w:tc>
      </w:tr>
      <w:tr w14:paraId="3DBBD212">
        <w:tblPrEx>
          <w:tblCellMar>
            <w:top w:w="0" w:type="dxa"/>
            <w:left w:w="108" w:type="dxa"/>
            <w:bottom w:w="0" w:type="dxa"/>
            <w:right w:w="108" w:type="dxa"/>
          </w:tblCellMar>
        </w:tblPrEx>
        <w:tc>
          <w:tcPr>
            <w:tcW w:w="8848" w:type="dxa"/>
            <w:gridSpan w:val="14"/>
            <w:vAlign w:val="center"/>
          </w:tcPr>
          <w:p w14:paraId="58EDB6EF">
            <w:pPr>
              <w:jc w:val="center"/>
            </w:pPr>
            <w:r>
              <w:rPr>
                <w:rFonts w:ascii="宋体" w:hAnsi="宋体" w:eastAsia="宋体"/>
                <w:sz w:val="24"/>
              </w:rPr>
              <w:t>(2024年度)</w:t>
            </w:r>
          </w:p>
        </w:tc>
      </w:tr>
      <w:tr w14:paraId="49A99D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56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A85F20">
            <w:pPr>
              <w:jc w:val="center"/>
            </w:pPr>
            <w:r>
              <w:rPr>
                <w:rFonts w:ascii="宋体" w:hAnsi="宋体" w:eastAsia="宋体"/>
                <w:sz w:val="16"/>
              </w:rPr>
              <w:t>岳普湖县2024年农村公路日常养护项目</w:t>
            </w:r>
          </w:p>
        </w:tc>
      </w:tr>
      <w:tr w14:paraId="1F9EEF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66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B74F7B">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81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F70611">
            <w:pPr>
              <w:jc w:val="center"/>
            </w:pPr>
            <w:r>
              <w:rPr>
                <w:rFonts w:ascii="宋体" w:hAnsi="宋体" w:eastAsia="宋体"/>
                <w:sz w:val="16"/>
              </w:rPr>
              <w:t>岳普湖县交通运输局</w:t>
            </w:r>
          </w:p>
        </w:tc>
      </w:tr>
      <w:tr w14:paraId="5B14FE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57C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E98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8E1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5EF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493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A7A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0C1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C730">
            <w:pPr>
              <w:jc w:val="center"/>
            </w:pPr>
            <w:r>
              <w:rPr>
                <w:rFonts w:ascii="宋体" w:hAnsi="宋体" w:eastAsia="宋体"/>
                <w:sz w:val="16"/>
              </w:rPr>
              <w:t>得分</w:t>
            </w:r>
          </w:p>
        </w:tc>
      </w:tr>
      <w:tr w14:paraId="40F29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777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A9D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E2D89">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86FC">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B7C3">
            <w:pPr>
              <w:jc w:val="center"/>
            </w:pPr>
            <w:r>
              <w:rPr>
                <w:rFonts w:ascii="宋体" w:hAnsi="宋体" w:eastAsia="宋体"/>
                <w:sz w:val="16"/>
              </w:rPr>
              <w:t>227.46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D3E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AE2A5">
            <w:pPr>
              <w:jc w:val="center"/>
            </w:pPr>
            <w:r>
              <w:rPr>
                <w:rFonts w:ascii="宋体" w:hAnsi="宋体" w:eastAsia="宋体"/>
                <w:sz w:val="16"/>
              </w:rPr>
              <w:t>95.17%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DBB3">
            <w:pPr>
              <w:jc w:val="center"/>
            </w:pPr>
            <w:r>
              <w:rPr>
                <w:rFonts w:ascii="宋体" w:hAnsi="宋体" w:eastAsia="宋体"/>
                <w:sz w:val="16"/>
              </w:rPr>
              <w:t>10.00分</w:t>
            </w:r>
          </w:p>
        </w:tc>
      </w:tr>
      <w:tr w14:paraId="4D39B6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3CC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63F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88A6C">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B7C86">
            <w:pPr>
              <w:jc w:val="center"/>
            </w:pPr>
            <w:r>
              <w:rPr>
                <w:rFonts w:ascii="宋体" w:hAnsi="宋体" w:eastAsia="宋体"/>
                <w:sz w:val="16"/>
              </w:rPr>
              <w:t>239.00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46A22">
            <w:pPr>
              <w:jc w:val="center"/>
            </w:pPr>
            <w:r>
              <w:rPr>
                <w:rFonts w:ascii="宋体" w:hAnsi="宋体" w:eastAsia="宋体"/>
                <w:sz w:val="16"/>
              </w:rPr>
              <w:t>227.46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DD5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3E6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1AEBB">
            <w:pPr>
              <w:jc w:val="center"/>
            </w:pPr>
            <w:r>
              <w:rPr>
                <w:rFonts w:ascii="宋体" w:hAnsi="宋体" w:eastAsia="宋体"/>
                <w:sz w:val="16"/>
              </w:rPr>
              <w:t>—</w:t>
            </w:r>
          </w:p>
        </w:tc>
      </w:tr>
      <w:tr w14:paraId="54386E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F14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AA6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6F2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FF0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E4B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C6A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DAE3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6A1A3">
            <w:pPr>
              <w:jc w:val="center"/>
            </w:pPr>
            <w:r>
              <w:rPr>
                <w:rFonts w:ascii="宋体" w:hAnsi="宋体" w:eastAsia="宋体"/>
                <w:sz w:val="16"/>
              </w:rPr>
              <w:t>—</w:t>
            </w:r>
          </w:p>
        </w:tc>
      </w:tr>
      <w:tr w14:paraId="7F3E83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EC8B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143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12273">
            <w:pPr>
              <w:jc w:val="center"/>
            </w:pPr>
            <w:r>
              <w:rPr>
                <w:rFonts w:ascii="宋体" w:hAnsi="宋体" w:eastAsia="宋体"/>
                <w:sz w:val="16"/>
              </w:rPr>
              <w:t>实际完成情况</w:t>
            </w:r>
          </w:p>
        </w:tc>
      </w:tr>
      <w:tr w14:paraId="2F37A5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64D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798C35">
            <w:pPr>
              <w:jc w:val="both"/>
            </w:pPr>
            <w:r>
              <w:rPr>
                <w:rFonts w:ascii="宋体" w:hAnsi="宋体" w:eastAsia="宋体"/>
                <w:sz w:val="16"/>
              </w:rPr>
              <w:t>项目资金主要用于支持岳普湖县农村道路建设。养护乡道里程不少于8.7公里，主要包括修补路基、路面、桥涵及附属工程等。通过项目的实施逐步消除制约农村发展的交通瓶颈，延长道路使用寿命，提高道路通达水平，提升交通对经济发展的促进作用，适应未来一定时期交通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5B8693">
            <w:pPr>
              <w:jc w:val="both"/>
            </w:pPr>
            <w:r>
              <w:rPr>
                <w:rFonts w:ascii="宋体" w:hAnsi="宋体" w:eastAsia="宋体"/>
                <w:sz w:val="16"/>
              </w:rPr>
              <w:t>在岳普湖县开展农村公路建设，养护乡道里程达到了8.7公里，主要包括路基、路面、桥涵及附属工程等。项目预算执行率为95.2%，项目已完成，剩余资金为结余资金。通过项目的实施提高了道路通达水平，改善了农村交通基础设施状况，满足了居民出行需求，有效提升了基本公共服务水平和公路安全水平，进一步提升了交通对经济发展的促进作用，适应了未来一定时期交通需求。改善通行服务水平群众满意度达到了100%。</w:t>
            </w:r>
          </w:p>
        </w:tc>
      </w:tr>
      <w:tr w14:paraId="6AE1F9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1EC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CE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3FC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7AB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8A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54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E8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FA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EA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6A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5AB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D2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87CC8">
            <w:pPr>
              <w:jc w:val="center"/>
            </w:pPr>
            <w:r>
              <w:rPr>
                <w:rFonts w:ascii="宋体" w:hAnsi="宋体" w:eastAsia="宋体"/>
                <w:sz w:val="16"/>
              </w:rPr>
              <w:t>偏差原因分析及改进措施</w:t>
            </w:r>
          </w:p>
        </w:tc>
      </w:tr>
      <w:tr w14:paraId="0ACB65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E86D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B90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16C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1385">
            <w:pPr>
              <w:jc w:val="center"/>
            </w:pPr>
            <w:r>
              <w:rPr>
                <w:rFonts w:ascii="宋体" w:hAnsi="宋体" w:eastAsia="宋体"/>
                <w:sz w:val="16"/>
              </w:rPr>
              <w:t>养护县道里程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FF66">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C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935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AB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A2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32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EBDE">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138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FBD8B">
            <w:pPr>
              <w:jc w:val="center"/>
            </w:pPr>
          </w:p>
        </w:tc>
      </w:tr>
      <w:tr w14:paraId="1E3EE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D9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B78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510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A70D5">
            <w:pPr>
              <w:jc w:val="center"/>
            </w:pPr>
            <w:r>
              <w:rPr>
                <w:rFonts w:ascii="宋体" w:hAnsi="宋体" w:eastAsia="宋体"/>
                <w:sz w:val="16"/>
              </w:rPr>
              <w:t>养护乡道里程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5A54">
            <w:pPr>
              <w:jc w:val="center"/>
            </w:pPr>
            <w:r>
              <w:rPr>
                <w:rFonts w:ascii="宋体" w:hAnsi="宋体" w:eastAsia="宋体"/>
                <w:sz w:val="16"/>
              </w:rPr>
              <w:t>&gt;=8.7公里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A6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257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16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17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57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2E01">
            <w:pPr>
              <w:jc w:val="center"/>
            </w:pPr>
            <w:r>
              <w:rPr>
                <w:rFonts w:ascii="宋体" w:hAnsi="宋体" w:eastAsia="宋体"/>
                <w:sz w:val="16"/>
              </w:rPr>
              <w:t>=8.7公里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72A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0809B">
            <w:pPr>
              <w:jc w:val="center"/>
            </w:pPr>
          </w:p>
        </w:tc>
      </w:tr>
      <w:tr w14:paraId="195B6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F3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29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5E3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4D5B">
            <w:pPr>
              <w:jc w:val="center"/>
            </w:pPr>
            <w:r>
              <w:rPr>
                <w:rFonts w:ascii="宋体" w:hAnsi="宋体" w:eastAsia="宋体"/>
                <w:sz w:val="16"/>
              </w:rPr>
              <w:t>养护专用公路里程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B4C0">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8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6B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4E4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A8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6E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72CC">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F2C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2418F">
            <w:pPr>
              <w:jc w:val="center"/>
            </w:pPr>
          </w:p>
        </w:tc>
      </w:tr>
      <w:tr w14:paraId="2D367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758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0A5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52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D6F7">
            <w:pPr>
              <w:jc w:val="center"/>
            </w:pPr>
            <w:r>
              <w:rPr>
                <w:rFonts w:ascii="宋体" w:hAnsi="宋体" w:eastAsia="宋体"/>
                <w:sz w:val="16"/>
              </w:rPr>
              <w:t>养护村道里程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73E9">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EE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88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081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7D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FE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8A18">
            <w:pPr>
              <w:jc w:val="center"/>
            </w:pPr>
            <w:r>
              <w:rPr>
                <w:rFonts w:ascii="宋体" w:hAnsi="宋体" w:eastAsia="宋体"/>
                <w:sz w:val="16"/>
              </w:rPr>
              <w:t>=0公里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0D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B96ED">
            <w:pPr>
              <w:jc w:val="center"/>
            </w:pPr>
          </w:p>
        </w:tc>
      </w:tr>
      <w:tr w14:paraId="3993F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FDE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83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72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ACE0">
            <w:pPr>
              <w:jc w:val="center"/>
            </w:pPr>
            <w:r>
              <w:rPr>
                <w:rFonts w:ascii="宋体" w:hAnsi="宋体" w:eastAsia="宋体"/>
                <w:sz w:val="16"/>
              </w:rPr>
              <w:t>工程合格率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A0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5D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54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99C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6C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76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8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007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8603C">
            <w:pPr>
              <w:jc w:val="center"/>
            </w:pPr>
          </w:p>
        </w:tc>
      </w:tr>
      <w:tr w14:paraId="3821D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B9A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BE7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77F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49CE0">
            <w:pPr>
              <w:jc w:val="center"/>
            </w:pPr>
            <w:r>
              <w:rPr>
                <w:rFonts w:ascii="宋体" w:hAnsi="宋体" w:eastAsia="宋体"/>
                <w:sz w:val="16"/>
              </w:rPr>
              <w:t>按期完成投资率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82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3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88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F8D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6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FF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12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8D7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8DAE9">
            <w:pPr>
              <w:jc w:val="center"/>
            </w:pPr>
          </w:p>
        </w:tc>
      </w:tr>
      <w:tr w14:paraId="7538E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C9E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96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64C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7D3A">
            <w:pPr>
              <w:jc w:val="center"/>
            </w:pPr>
            <w:r>
              <w:rPr>
                <w:rFonts w:ascii="宋体" w:hAnsi="宋体" w:eastAsia="宋体"/>
                <w:sz w:val="16"/>
              </w:rPr>
              <w:t>工程验收时间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1D91">
            <w:pPr>
              <w:jc w:val="center"/>
            </w:pPr>
            <w:r>
              <w:rPr>
                <w:rFonts w:ascii="宋体" w:hAnsi="宋体" w:eastAsia="宋体"/>
                <w:sz w:val="16"/>
              </w:rPr>
              <w:t>=2024年9月29日前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75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B1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7F2B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F6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224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DA4A">
            <w:pPr>
              <w:jc w:val="center"/>
            </w:pPr>
            <w:r>
              <w:rPr>
                <w:rFonts w:ascii="宋体" w:hAnsi="宋体" w:eastAsia="宋体"/>
                <w:sz w:val="16"/>
              </w:rPr>
              <w:t>=2024年8月10日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23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920D6">
            <w:pPr>
              <w:jc w:val="center"/>
            </w:pPr>
          </w:p>
        </w:tc>
      </w:tr>
      <w:tr w14:paraId="301DC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4C5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01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D1D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649F">
            <w:pPr>
              <w:jc w:val="center"/>
            </w:pPr>
            <w:r>
              <w:rPr>
                <w:rFonts w:ascii="宋体" w:hAnsi="宋体" w:eastAsia="宋体"/>
                <w:sz w:val="16"/>
              </w:rPr>
              <w:t>道路养护单位成本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5C73">
            <w:pPr>
              <w:jc w:val="center"/>
            </w:pPr>
            <w:r>
              <w:rPr>
                <w:rFonts w:ascii="宋体" w:hAnsi="宋体" w:eastAsia="宋体"/>
                <w:sz w:val="16"/>
              </w:rPr>
              <w:t>&lt;=27.47万元/公里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34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A2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6C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F49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5B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83D4">
            <w:pPr>
              <w:jc w:val="center"/>
            </w:pPr>
            <w:r>
              <w:rPr>
                <w:rFonts w:ascii="宋体" w:hAnsi="宋体" w:eastAsia="宋体"/>
                <w:sz w:val="16"/>
              </w:rPr>
              <w:t>=26.14万元/公里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04A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94D5B">
            <w:pPr>
              <w:jc w:val="center"/>
            </w:pPr>
          </w:p>
        </w:tc>
      </w:tr>
      <w:tr w14:paraId="256E7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76A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287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415E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A35D">
            <w:pPr>
              <w:jc w:val="center"/>
            </w:pPr>
            <w:r>
              <w:rPr>
                <w:rFonts w:ascii="宋体" w:hAnsi="宋体" w:eastAsia="宋体"/>
                <w:sz w:val="16"/>
              </w:rPr>
              <w:t>对经济发展促进作用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E678">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9A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CC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6C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EA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52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56FFB">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C691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7A06F">
            <w:pPr>
              <w:jc w:val="center"/>
            </w:pPr>
          </w:p>
        </w:tc>
      </w:tr>
      <w:tr w14:paraId="15575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C69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F5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A7EE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3AEC">
            <w:pPr>
              <w:jc w:val="center"/>
            </w:pPr>
            <w:r>
              <w:rPr>
                <w:rFonts w:ascii="宋体" w:hAnsi="宋体" w:eastAsia="宋体"/>
                <w:sz w:val="16"/>
              </w:rPr>
              <w:t>项目适应未来一定时期交通需求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CB55">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04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55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58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8A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B5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A0955">
            <w:pPr>
              <w:jc w:val="center"/>
            </w:pPr>
            <w:r>
              <w:rPr>
                <w:rFonts w:ascii="宋体" w:hAnsi="宋体" w:eastAsia="宋体"/>
                <w:sz w:val="16"/>
              </w:rPr>
              <w:t>持续保障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ECE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BF59B">
            <w:pPr>
              <w:jc w:val="center"/>
            </w:pPr>
          </w:p>
        </w:tc>
      </w:tr>
      <w:tr w14:paraId="55E2E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18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FA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CC5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4D75">
            <w:pPr>
              <w:jc w:val="center"/>
            </w:pPr>
            <w:r>
              <w:rPr>
                <w:rFonts w:ascii="宋体" w:hAnsi="宋体" w:eastAsia="宋体"/>
                <w:sz w:val="16"/>
              </w:rPr>
              <w:t>交通建设符合环评审批要求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E2D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29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4E7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5F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18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26A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DB0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AB8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F7082">
            <w:pPr>
              <w:jc w:val="center"/>
            </w:pPr>
          </w:p>
        </w:tc>
      </w:tr>
      <w:tr w14:paraId="65EDA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B9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B0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C90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2919">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FEF0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FC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39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9E4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BC2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AA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3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FE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093C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44607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059A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75B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F32D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632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E60B18"/>
        </w:tc>
      </w:tr>
    </w:tbl>
    <w:p w14:paraId="17BD4853">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tblGrid>
      <w:tr w14:paraId="2F5F0AEC">
        <w:tblPrEx>
          <w:tblCellMar>
            <w:top w:w="0" w:type="dxa"/>
            <w:left w:w="108" w:type="dxa"/>
            <w:bottom w:w="0" w:type="dxa"/>
            <w:right w:w="108" w:type="dxa"/>
          </w:tblCellMar>
        </w:tblPrEx>
        <w:tc>
          <w:tcPr>
            <w:tcW w:w="8848" w:type="dxa"/>
            <w:gridSpan w:val="14"/>
            <w:vAlign w:val="center"/>
          </w:tcPr>
          <w:p w14:paraId="2B70C832">
            <w:pPr>
              <w:jc w:val="center"/>
            </w:pPr>
            <w:r>
              <w:rPr>
                <w:rFonts w:ascii="宋体" w:hAnsi="宋体" w:eastAsia="宋体"/>
                <w:sz w:val="24"/>
              </w:rPr>
              <w:t>项目支出绩效自评表</w:t>
            </w:r>
          </w:p>
        </w:tc>
      </w:tr>
      <w:tr w14:paraId="077CB026">
        <w:tblPrEx>
          <w:tblCellMar>
            <w:top w:w="0" w:type="dxa"/>
            <w:left w:w="108" w:type="dxa"/>
            <w:bottom w:w="0" w:type="dxa"/>
            <w:right w:w="108" w:type="dxa"/>
          </w:tblCellMar>
        </w:tblPrEx>
        <w:tc>
          <w:tcPr>
            <w:tcW w:w="8848" w:type="dxa"/>
            <w:gridSpan w:val="14"/>
            <w:vAlign w:val="center"/>
          </w:tcPr>
          <w:p w14:paraId="485D5408">
            <w:pPr>
              <w:jc w:val="center"/>
            </w:pPr>
            <w:r>
              <w:rPr>
                <w:rFonts w:ascii="宋体" w:hAnsi="宋体" w:eastAsia="宋体"/>
                <w:sz w:val="24"/>
              </w:rPr>
              <w:t>(2024年度)</w:t>
            </w:r>
          </w:p>
        </w:tc>
      </w:tr>
      <w:tr w14:paraId="5BC259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33B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117719">
            <w:pPr>
              <w:jc w:val="center"/>
            </w:pPr>
            <w:r>
              <w:rPr>
                <w:rFonts w:ascii="宋体" w:hAnsi="宋体" w:eastAsia="宋体"/>
                <w:sz w:val="16"/>
              </w:rPr>
              <w:t>岳普湖县2024年（第二期）农村公路建设项目</w:t>
            </w:r>
          </w:p>
        </w:tc>
      </w:tr>
      <w:tr w14:paraId="4C7CD8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D78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E1A2B8">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22B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532CE4">
            <w:pPr>
              <w:jc w:val="center"/>
            </w:pPr>
            <w:r>
              <w:rPr>
                <w:rFonts w:ascii="宋体" w:hAnsi="宋体" w:eastAsia="宋体"/>
                <w:sz w:val="16"/>
              </w:rPr>
              <w:t>岳普湖县交通运输局</w:t>
            </w:r>
          </w:p>
        </w:tc>
      </w:tr>
      <w:tr w14:paraId="154E57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C65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504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224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AAF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309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17E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66E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809F">
            <w:pPr>
              <w:jc w:val="center"/>
            </w:pPr>
            <w:r>
              <w:rPr>
                <w:rFonts w:ascii="宋体" w:hAnsi="宋体" w:eastAsia="宋体"/>
                <w:sz w:val="16"/>
              </w:rPr>
              <w:t>得分</w:t>
            </w:r>
          </w:p>
        </w:tc>
      </w:tr>
      <w:tr w14:paraId="22FCB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E4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4E2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6915F">
            <w:pPr>
              <w:jc w:val="center"/>
            </w:pPr>
            <w:r>
              <w:rPr>
                <w:rFonts w:ascii="宋体" w:hAnsi="宋体" w:eastAsia="宋体"/>
                <w:sz w:val="16"/>
              </w:rPr>
              <w:t>766.38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F52D8">
            <w:pPr>
              <w:jc w:val="center"/>
            </w:pPr>
            <w:r>
              <w:rPr>
                <w:rFonts w:ascii="宋体" w:hAnsi="宋体" w:eastAsia="宋体"/>
                <w:sz w:val="16"/>
              </w:rPr>
              <w:t>766.38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7E778">
            <w:pPr>
              <w:jc w:val="center"/>
            </w:pPr>
            <w:r>
              <w:rPr>
                <w:rFonts w:ascii="宋体" w:hAnsi="宋体" w:eastAsia="宋体"/>
                <w:sz w:val="16"/>
              </w:rPr>
              <w:t>766.38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443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108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DC2A">
            <w:pPr>
              <w:jc w:val="center"/>
            </w:pPr>
            <w:r>
              <w:rPr>
                <w:rFonts w:ascii="宋体" w:hAnsi="宋体" w:eastAsia="宋体"/>
                <w:sz w:val="16"/>
              </w:rPr>
              <w:t>10.00分</w:t>
            </w:r>
          </w:p>
        </w:tc>
      </w:tr>
      <w:tr w14:paraId="47F7D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76D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70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EE3ED">
            <w:pPr>
              <w:jc w:val="center"/>
            </w:pPr>
            <w:r>
              <w:rPr>
                <w:rFonts w:ascii="宋体" w:hAnsi="宋体" w:eastAsia="宋体"/>
                <w:sz w:val="16"/>
              </w:rPr>
              <w:t>766.38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8C680">
            <w:pPr>
              <w:jc w:val="center"/>
            </w:pPr>
            <w:r>
              <w:rPr>
                <w:rFonts w:ascii="宋体" w:hAnsi="宋体" w:eastAsia="宋体"/>
                <w:sz w:val="16"/>
              </w:rPr>
              <w:t>766.38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151DA">
            <w:pPr>
              <w:jc w:val="center"/>
            </w:pPr>
            <w:r>
              <w:rPr>
                <w:rFonts w:ascii="宋体" w:hAnsi="宋体" w:eastAsia="宋体"/>
                <w:sz w:val="16"/>
              </w:rPr>
              <w:t>766.38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93D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873A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F4DA">
            <w:pPr>
              <w:jc w:val="center"/>
            </w:pPr>
            <w:r>
              <w:rPr>
                <w:rFonts w:ascii="宋体" w:hAnsi="宋体" w:eastAsia="宋体"/>
                <w:sz w:val="16"/>
              </w:rPr>
              <w:t>—</w:t>
            </w:r>
          </w:p>
        </w:tc>
      </w:tr>
      <w:tr w14:paraId="36C71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35A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B6B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4EF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876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BB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B8D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467C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60A9">
            <w:pPr>
              <w:jc w:val="center"/>
            </w:pPr>
            <w:r>
              <w:rPr>
                <w:rFonts w:ascii="宋体" w:hAnsi="宋体" w:eastAsia="宋体"/>
                <w:sz w:val="16"/>
              </w:rPr>
              <w:t>—</w:t>
            </w:r>
          </w:p>
        </w:tc>
      </w:tr>
      <w:tr w14:paraId="643D73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98E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105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95B19C">
            <w:pPr>
              <w:jc w:val="center"/>
            </w:pPr>
            <w:r>
              <w:rPr>
                <w:rFonts w:ascii="宋体" w:hAnsi="宋体" w:eastAsia="宋体"/>
                <w:sz w:val="16"/>
              </w:rPr>
              <w:t>实际完成情况</w:t>
            </w:r>
          </w:p>
        </w:tc>
      </w:tr>
      <w:tr w14:paraId="4C787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126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1880E">
            <w:pPr>
              <w:jc w:val="both"/>
            </w:pPr>
            <w:r>
              <w:rPr>
                <w:rFonts w:ascii="宋体" w:hAnsi="宋体" w:eastAsia="宋体"/>
                <w:sz w:val="16"/>
              </w:rPr>
              <w:t>在岳普湖县开展农村公路建设，公路建设里程不少于15.416公里，主要包括路基、路面、桥涵及附属工程等。通过项目的实施提高道路通达水平，改善农村交通基础设施状况，满足居民出行需求，提高基本公共服务水平和公路安全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3D1F8">
            <w:pPr>
              <w:jc w:val="both"/>
            </w:pPr>
            <w:r>
              <w:rPr>
                <w:rFonts w:ascii="宋体" w:hAnsi="宋体" w:eastAsia="宋体"/>
                <w:sz w:val="16"/>
              </w:rPr>
              <w:t>在岳普湖县开展农村公路建设，公路建设里程达到了15.621公里，主要包括路基、路面、桥涵及附属工程等。项目预算执行率为100%。通过项目的实施提高了道路通达水平，改善了农村交通基础设施状况，满足了居民出行需求，有效提升了基本公共服务水平和公路安全水平，进一步提升了交通对经济发展的促进作用，适应了未来一定时期交通需求。改善通行服务水平群众满意度达到了100%。</w:t>
            </w:r>
          </w:p>
        </w:tc>
      </w:tr>
      <w:tr w14:paraId="474603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A7B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01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18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BA9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93C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98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23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C2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DDC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F5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248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A2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7106">
            <w:pPr>
              <w:jc w:val="center"/>
            </w:pPr>
            <w:r>
              <w:rPr>
                <w:rFonts w:ascii="宋体" w:hAnsi="宋体" w:eastAsia="宋体"/>
                <w:sz w:val="16"/>
              </w:rPr>
              <w:t>偏差原因分析及改进措施</w:t>
            </w:r>
          </w:p>
        </w:tc>
      </w:tr>
      <w:tr w14:paraId="67338F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AE0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81B5F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CFE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9F23">
            <w:pPr>
              <w:jc w:val="center"/>
            </w:pPr>
            <w:r>
              <w:rPr>
                <w:rFonts w:ascii="宋体" w:hAnsi="宋体" w:eastAsia="宋体"/>
                <w:sz w:val="16"/>
              </w:rPr>
              <w:t>年度全社会累计新改建农村公路里程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79FC">
            <w:pPr>
              <w:jc w:val="center"/>
            </w:pPr>
            <w:r>
              <w:rPr>
                <w:rFonts w:ascii="宋体" w:hAnsi="宋体" w:eastAsia="宋体"/>
                <w:sz w:val="16"/>
              </w:rPr>
              <w:t>&gt;=15.416公里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3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40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37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0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0C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92BD">
            <w:pPr>
              <w:jc w:val="center"/>
            </w:pPr>
            <w:r>
              <w:rPr>
                <w:rFonts w:ascii="宋体" w:hAnsi="宋体" w:eastAsia="宋体"/>
                <w:sz w:val="16"/>
              </w:rPr>
              <w:t>=15.621公里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2D283">
            <w:pPr>
              <w:jc w:val="center"/>
            </w:pPr>
            <w:r>
              <w:rPr>
                <w:rFonts w:ascii="宋体" w:hAnsi="宋体" w:eastAsia="宋体"/>
                <w:sz w:val="16"/>
              </w:rPr>
              <w:t>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912C6">
            <w:pPr>
              <w:jc w:val="center"/>
            </w:pPr>
            <w:r>
              <w:rPr>
                <w:rFonts w:ascii="宋体" w:hAnsi="宋体" w:eastAsia="宋体"/>
                <w:sz w:val="16"/>
              </w:rPr>
              <w:t>偏差原因：在道路建设前期规划阶段，由于实际交通需求超出了预期，为了确保区域交通的顺畅与未来发展需求，对公路建设里程进行了适时且必要的调整与优化。改进措施：在规划流程上，结合区域未来的发展规划与动态交通流量预测模型，提前预判交通需求，邀请专家和第三方机构，在关键节点从多维度论证项目可行性，保障符合区域长远利益。</w:t>
            </w:r>
          </w:p>
        </w:tc>
      </w:tr>
      <w:tr w14:paraId="69AAA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0F5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ADE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3D5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C3661">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B8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C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87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8C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2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CD2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D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AA66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CEA3A">
            <w:pPr>
              <w:jc w:val="center"/>
            </w:pPr>
          </w:p>
        </w:tc>
      </w:tr>
      <w:tr w14:paraId="53AF3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9B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D27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E5E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0C5E">
            <w:pPr>
              <w:jc w:val="center"/>
            </w:pPr>
            <w:r>
              <w:rPr>
                <w:rFonts w:ascii="宋体" w:hAnsi="宋体" w:eastAsia="宋体"/>
                <w:sz w:val="16"/>
              </w:rPr>
              <w:t>完工项目验收合格率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D8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60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0B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37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6C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86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9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32D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D1637">
            <w:pPr>
              <w:jc w:val="center"/>
            </w:pPr>
          </w:p>
        </w:tc>
      </w:tr>
      <w:tr w14:paraId="38F25C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958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30A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C86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6FD27">
            <w:pPr>
              <w:jc w:val="center"/>
            </w:pPr>
            <w:r>
              <w:rPr>
                <w:rFonts w:ascii="宋体" w:hAnsi="宋体" w:eastAsia="宋体"/>
                <w:sz w:val="16"/>
              </w:rPr>
              <w:t>按期完成投资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F0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05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3A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BB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89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6D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64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711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EFB28">
            <w:pPr>
              <w:jc w:val="center"/>
            </w:pPr>
          </w:p>
        </w:tc>
      </w:tr>
      <w:tr w14:paraId="79E8B9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7BC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51C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2A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7534">
            <w:pPr>
              <w:jc w:val="center"/>
            </w:pPr>
            <w:r>
              <w:rPr>
                <w:rFonts w:ascii="宋体" w:hAnsi="宋体" w:eastAsia="宋体"/>
                <w:sz w:val="16"/>
              </w:rPr>
              <w:t>工程验收时间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9BEB">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5A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74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4C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52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319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233F">
            <w:pPr>
              <w:jc w:val="center"/>
            </w:pPr>
            <w:r>
              <w:rPr>
                <w:rFonts w:ascii="宋体" w:hAnsi="宋体" w:eastAsia="宋体"/>
                <w:sz w:val="16"/>
              </w:rPr>
              <w:t>=2024年12月22日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66A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EE4FB">
            <w:pPr>
              <w:jc w:val="center"/>
            </w:pPr>
          </w:p>
        </w:tc>
      </w:tr>
      <w:tr w14:paraId="338EA4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06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31F4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29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E9FC">
            <w:pPr>
              <w:jc w:val="center"/>
            </w:pPr>
            <w:r>
              <w:rPr>
                <w:rFonts w:ascii="宋体" w:hAnsi="宋体" w:eastAsia="宋体"/>
                <w:sz w:val="16"/>
              </w:rPr>
              <w:t>公路建设成本控制数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78EB">
            <w:pPr>
              <w:jc w:val="center"/>
            </w:pPr>
            <w:r>
              <w:rPr>
                <w:rFonts w:ascii="宋体" w:hAnsi="宋体" w:eastAsia="宋体"/>
                <w:sz w:val="16"/>
              </w:rPr>
              <w:t>&lt;=49.71万元/公里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9B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C4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AF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F89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28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198C">
            <w:pPr>
              <w:jc w:val="center"/>
            </w:pPr>
            <w:r>
              <w:rPr>
                <w:rFonts w:ascii="宋体" w:hAnsi="宋体" w:eastAsia="宋体"/>
                <w:sz w:val="16"/>
              </w:rPr>
              <w:t>=49.06万元/公里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410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D62C1">
            <w:pPr>
              <w:jc w:val="center"/>
            </w:pPr>
          </w:p>
        </w:tc>
      </w:tr>
      <w:tr w14:paraId="773D0E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0200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A27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DE4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15C2">
            <w:pPr>
              <w:jc w:val="center"/>
            </w:pPr>
            <w:r>
              <w:rPr>
                <w:rFonts w:ascii="宋体" w:hAnsi="宋体" w:eastAsia="宋体"/>
                <w:sz w:val="16"/>
              </w:rPr>
              <w:t>对经济发展的促进作用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3B41">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B8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E9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723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8D2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78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DCF8">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6AFA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793E3">
            <w:pPr>
              <w:jc w:val="center"/>
            </w:pPr>
          </w:p>
        </w:tc>
      </w:tr>
      <w:tr w14:paraId="70299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B1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A4C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012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31B8">
            <w:pPr>
              <w:jc w:val="center"/>
            </w:pPr>
            <w:r>
              <w:rPr>
                <w:rFonts w:ascii="宋体" w:hAnsi="宋体" w:eastAsia="宋体"/>
                <w:sz w:val="16"/>
              </w:rPr>
              <w:t>新改建公路项目适应未来一定时期内交通需求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92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0F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45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93D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73A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A3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9F4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712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B4B08">
            <w:pPr>
              <w:jc w:val="center"/>
            </w:pPr>
          </w:p>
        </w:tc>
      </w:tr>
      <w:tr w14:paraId="336CFA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EDA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F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A60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162A">
            <w:pPr>
              <w:jc w:val="center"/>
            </w:pPr>
            <w:r>
              <w:rPr>
                <w:rFonts w:ascii="宋体" w:hAnsi="宋体" w:eastAsia="宋体"/>
                <w:sz w:val="16"/>
              </w:rPr>
              <w:t>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7E0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B4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DA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8A7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5BB5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6E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979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DC84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463F9">
            <w:pPr>
              <w:jc w:val="center"/>
            </w:pPr>
          </w:p>
        </w:tc>
      </w:tr>
      <w:tr w14:paraId="7925D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99F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3B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FDB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E5E7">
            <w:pPr>
              <w:jc w:val="center"/>
            </w:pPr>
            <w:r>
              <w:rPr>
                <w:rFonts w:ascii="宋体" w:hAnsi="宋体" w:eastAsia="宋体"/>
                <w:sz w:val="16"/>
              </w:rPr>
              <w:t>公路安全水平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25F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11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79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AF53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B9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74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E55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3CD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42E12">
            <w:pPr>
              <w:jc w:val="center"/>
            </w:pPr>
          </w:p>
        </w:tc>
      </w:tr>
      <w:tr w14:paraId="15F59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0E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6FF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2CB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2DDC">
            <w:pPr>
              <w:jc w:val="center"/>
            </w:pPr>
            <w:r>
              <w:rPr>
                <w:rFonts w:ascii="宋体" w:hAnsi="宋体" w:eastAsia="宋体"/>
                <w:sz w:val="16"/>
              </w:rPr>
              <w:t>交通建设符合环评审批要求合格率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700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A61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1B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FED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21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9A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35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04F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84F4F">
            <w:pPr>
              <w:jc w:val="center"/>
            </w:pPr>
          </w:p>
        </w:tc>
      </w:tr>
      <w:tr w14:paraId="1CD4A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CDC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A44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AA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402C">
            <w:pPr>
              <w:jc w:val="center"/>
            </w:pPr>
            <w:r>
              <w:rPr>
                <w:rFonts w:ascii="宋体" w:hAnsi="宋体" w:eastAsia="宋体"/>
                <w:sz w:val="16"/>
              </w:rPr>
              <w:t>改善通行服务水平群众满意度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1AA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C1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92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D00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673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387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16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13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9C49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20FAB9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3EBD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5A2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020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F257">
            <w:pPr>
              <w:jc w:val="center"/>
            </w:pPr>
            <w:r>
              <w:rPr>
                <w:rFonts w:ascii="宋体" w:hAnsi="宋体" w:eastAsia="宋体"/>
                <w:sz w:val="16"/>
              </w:rPr>
              <w:t>99.89分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02788C"/>
        </w:tc>
      </w:tr>
    </w:tbl>
    <w:p w14:paraId="1BF08C0A">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96"/>
        <w:gridCol w:w="628"/>
        <w:gridCol w:w="626"/>
        <w:gridCol w:w="625"/>
        <w:gridCol w:w="696"/>
        <w:gridCol w:w="632"/>
        <w:gridCol w:w="619"/>
        <w:gridCol w:w="633"/>
      </w:tblGrid>
      <w:tr w14:paraId="5B93FBE5">
        <w:tblPrEx>
          <w:tblCellMar>
            <w:top w:w="0" w:type="dxa"/>
            <w:left w:w="108" w:type="dxa"/>
            <w:bottom w:w="0" w:type="dxa"/>
            <w:right w:w="108" w:type="dxa"/>
          </w:tblCellMar>
        </w:tblPrEx>
        <w:tc>
          <w:tcPr>
            <w:tcW w:w="8848" w:type="dxa"/>
            <w:gridSpan w:val="14"/>
            <w:vAlign w:val="center"/>
          </w:tcPr>
          <w:p w14:paraId="4E72D58C">
            <w:pPr>
              <w:jc w:val="center"/>
            </w:pPr>
            <w:r>
              <w:rPr>
                <w:rFonts w:ascii="宋体" w:hAnsi="宋体" w:eastAsia="宋体"/>
                <w:sz w:val="24"/>
              </w:rPr>
              <w:t>项目支出绩效自评表</w:t>
            </w:r>
          </w:p>
        </w:tc>
      </w:tr>
      <w:tr w14:paraId="247D7756">
        <w:tblPrEx>
          <w:tblCellMar>
            <w:top w:w="0" w:type="dxa"/>
            <w:left w:w="108" w:type="dxa"/>
            <w:bottom w:w="0" w:type="dxa"/>
            <w:right w:w="108" w:type="dxa"/>
          </w:tblCellMar>
        </w:tblPrEx>
        <w:tc>
          <w:tcPr>
            <w:tcW w:w="8848" w:type="dxa"/>
            <w:gridSpan w:val="14"/>
            <w:vAlign w:val="center"/>
          </w:tcPr>
          <w:p w14:paraId="715CCE0D">
            <w:pPr>
              <w:jc w:val="center"/>
            </w:pPr>
            <w:r>
              <w:rPr>
                <w:rFonts w:ascii="宋体" w:hAnsi="宋体" w:eastAsia="宋体"/>
                <w:sz w:val="24"/>
              </w:rPr>
              <w:t>(2024年度)</w:t>
            </w:r>
          </w:p>
        </w:tc>
      </w:tr>
      <w:tr w14:paraId="108110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CF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3616CC">
            <w:pPr>
              <w:jc w:val="center"/>
            </w:pPr>
            <w:r>
              <w:rPr>
                <w:rFonts w:ascii="宋体" w:hAnsi="宋体" w:eastAsia="宋体"/>
                <w:sz w:val="16"/>
              </w:rPr>
              <w:t>清偿欠款项目</w:t>
            </w:r>
          </w:p>
        </w:tc>
      </w:tr>
      <w:tr w14:paraId="68555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2F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93D9B1">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AB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33CFEA">
            <w:pPr>
              <w:jc w:val="center"/>
            </w:pPr>
            <w:r>
              <w:rPr>
                <w:rFonts w:ascii="宋体" w:hAnsi="宋体" w:eastAsia="宋体"/>
                <w:sz w:val="16"/>
              </w:rPr>
              <w:t>岳普湖县交通运输局</w:t>
            </w:r>
          </w:p>
        </w:tc>
      </w:tr>
      <w:tr w14:paraId="1C6F25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2267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3D3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D77A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432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B55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686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FD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64EF">
            <w:pPr>
              <w:jc w:val="center"/>
            </w:pPr>
            <w:r>
              <w:rPr>
                <w:rFonts w:ascii="宋体" w:hAnsi="宋体" w:eastAsia="宋体"/>
                <w:sz w:val="16"/>
              </w:rPr>
              <w:t>得分</w:t>
            </w:r>
          </w:p>
        </w:tc>
      </w:tr>
      <w:tr w14:paraId="4F7FD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D88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50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BDE0B">
            <w:pPr>
              <w:jc w:val="center"/>
            </w:pPr>
            <w:r>
              <w:rPr>
                <w:rFonts w:ascii="宋体" w:hAnsi="宋体" w:eastAsia="宋体"/>
                <w:sz w:val="16"/>
              </w:rPr>
              <w:t>168.73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A35C4">
            <w:pPr>
              <w:jc w:val="center"/>
            </w:pPr>
            <w:r>
              <w:rPr>
                <w:rFonts w:ascii="宋体" w:hAnsi="宋体" w:eastAsia="宋体"/>
                <w:sz w:val="16"/>
              </w:rPr>
              <w:t>1,105.97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D1E4F">
            <w:pPr>
              <w:jc w:val="center"/>
            </w:pPr>
            <w:r>
              <w:rPr>
                <w:rFonts w:ascii="宋体" w:hAnsi="宋体" w:eastAsia="宋体"/>
                <w:sz w:val="16"/>
              </w:rPr>
              <w:t>1,105.97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FB6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599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47BC">
            <w:pPr>
              <w:jc w:val="center"/>
            </w:pPr>
            <w:r>
              <w:rPr>
                <w:rFonts w:ascii="宋体" w:hAnsi="宋体" w:eastAsia="宋体"/>
                <w:sz w:val="16"/>
              </w:rPr>
              <w:t>10.00分</w:t>
            </w:r>
          </w:p>
        </w:tc>
      </w:tr>
      <w:tr w14:paraId="4AC196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57B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9299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562FF">
            <w:pPr>
              <w:jc w:val="center"/>
            </w:pPr>
            <w:r>
              <w:rPr>
                <w:rFonts w:ascii="宋体" w:hAnsi="宋体" w:eastAsia="宋体"/>
                <w:sz w:val="16"/>
              </w:rPr>
              <w:t>168.73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39EAC">
            <w:pPr>
              <w:jc w:val="center"/>
            </w:pPr>
            <w:r>
              <w:rPr>
                <w:rFonts w:ascii="宋体" w:hAnsi="宋体" w:eastAsia="宋体"/>
                <w:sz w:val="16"/>
              </w:rPr>
              <w:t>1,103.97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0E68">
            <w:pPr>
              <w:jc w:val="center"/>
            </w:pPr>
            <w:r>
              <w:rPr>
                <w:rFonts w:ascii="宋体" w:hAnsi="宋体" w:eastAsia="宋体"/>
                <w:sz w:val="16"/>
              </w:rPr>
              <w:t>1,103.97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0F8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0CA4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036B">
            <w:pPr>
              <w:jc w:val="center"/>
            </w:pPr>
            <w:r>
              <w:rPr>
                <w:rFonts w:ascii="宋体" w:hAnsi="宋体" w:eastAsia="宋体"/>
                <w:sz w:val="16"/>
              </w:rPr>
              <w:t>—</w:t>
            </w:r>
          </w:p>
        </w:tc>
      </w:tr>
      <w:tr w14:paraId="53009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50B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9B2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1F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6E4E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2429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30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85EB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2525">
            <w:pPr>
              <w:jc w:val="center"/>
            </w:pPr>
            <w:r>
              <w:rPr>
                <w:rFonts w:ascii="宋体" w:hAnsi="宋体" w:eastAsia="宋体"/>
                <w:sz w:val="16"/>
              </w:rPr>
              <w:t>—</w:t>
            </w:r>
          </w:p>
        </w:tc>
      </w:tr>
      <w:tr w14:paraId="6806EE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E77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955C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2B3915">
            <w:pPr>
              <w:jc w:val="center"/>
            </w:pPr>
            <w:r>
              <w:rPr>
                <w:rFonts w:ascii="宋体" w:hAnsi="宋体" w:eastAsia="宋体"/>
                <w:sz w:val="16"/>
              </w:rPr>
              <w:t>实际完成情况</w:t>
            </w:r>
          </w:p>
        </w:tc>
      </w:tr>
      <w:tr w14:paraId="7B9B0C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699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63E0A">
            <w:pPr>
              <w:jc w:val="both"/>
            </w:pPr>
            <w:r>
              <w:rPr>
                <w:rFonts w:ascii="宋体" w:hAnsi="宋体" w:eastAsia="宋体"/>
                <w:sz w:val="16"/>
              </w:rPr>
              <w:t>项目主要按照约定偿还“科技南路林草耕地占用税滞纳金项目”、“岳普湖县科技产业园道路（二期）建设工程款项目”、“2021年岳普湖县铸牢中华民族共同体意识（达瓦昆景区集体婚礼运输费用）项目”、“2021年10kv电力线路拆迁工程项目”、“2021年电力线路迁改工程项目”、“2023年岳普湖乡2村花园北路电力线路迁移工程项目”、“2018年至2022年道路建设项目监理费项目”等共计15个项目以前年度应付未付的项目欠款。确保项目欠款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0722CE">
            <w:pPr>
              <w:jc w:val="both"/>
            </w:pPr>
            <w:r>
              <w:rPr>
                <w:rFonts w:ascii="宋体" w:hAnsi="宋体" w:eastAsia="宋体"/>
                <w:sz w:val="16"/>
              </w:rPr>
              <w:t>已经及时按照规定偿还了“科技南路林草耕地占用税滞纳金项目”、“岳普湖县科技产业园道路（二期）建设工程款项目”、“2021年岳普湖县铸牢中华民族共同体意识（达瓦昆景区集体婚礼运输费用）项目”、“2021年10kv电力线路拆迁工程项目”、“2021年电力线路迁改工程项目”、“2023年岳普湖乡2村花园北路电力线路迁移工程项目”、“2018年至2022年道路建设项目监理费项目”等共计15个项目以前年度应付未付的项目欠款。项目预算执行率为100%。通过项目的实施有效提高了政府部门的履约和服务能力，进一步增强了政府公信力。</w:t>
            </w:r>
            <w:r>
              <w:rPr>
                <w:rFonts w:ascii="宋体" w:hAnsi="宋体" w:eastAsia="宋体"/>
                <w:sz w:val="16"/>
              </w:rPr>
              <w:br w:type="textWrapping"/>
            </w:r>
          </w:p>
        </w:tc>
      </w:tr>
      <w:tr w14:paraId="51E059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C526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BE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CB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F1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A06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B14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7A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FB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35C8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0A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1D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21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0E7C1">
            <w:pPr>
              <w:jc w:val="center"/>
            </w:pPr>
            <w:r>
              <w:rPr>
                <w:rFonts w:ascii="宋体" w:hAnsi="宋体" w:eastAsia="宋体"/>
                <w:sz w:val="16"/>
              </w:rPr>
              <w:t>偏差原因分析及改进措施</w:t>
            </w:r>
          </w:p>
        </w:tc>
      </w:tr>
      <w:tr w14:paraId="7AB581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E09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64EB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FE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B562">
            <w:pPr>
              <w:jc w:val="center"/>
            </w:pPr>
            <w:r>
              <w:rPr>
                <w:rFonts w:ascii="宋体" w:hAnsi="宋体" w:eastAsia="宋体"/>
                <w:sz w:val="16"/>
              </w:rPr>
              <w:t>经费保障偿还欠款项目数量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1684A">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C5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7B38">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30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B1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7A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C9BE">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D8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92A89">
            <w:pPr>
              <w:jc w:val="center"/>
            </w:pPr>
          </w:p>
        </w:tc>
      </w:tr>
      <w:tr w14:paraId="070BA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BF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702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79B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51F4">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F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43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1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C6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D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23F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D5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56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9A644">
            <w:pPr>
              <w:jc w:val="center"/>
            </w:pPr>
          </w:p>
        </w:tc>
      </w:tr>
      <w:tr w14:paraId="47F4B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7F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B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6C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5DCC">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F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22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5B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DB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E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27C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14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8F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55A81">
            <w:pPr>
              <w:jc w:val="center"/>
            </w:pPr>
          </w:p>
        </w:tc>
      </w:tr>
      <w:tr w14:paraId="45B1A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CE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C94F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FE6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DFA9">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D9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3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D1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CC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0E3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967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6E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1A46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EB18">
            <w:pPr>
              <w:jc w:val="center"/>
            </w:pPr>
          </w:p>
        </w:tc>
      </w:tr>
      <w:tr w14:paraId="07563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88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53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666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7B9DA">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AB7C">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78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C351">
            <w:pPr>
              <w:jc w:val="center"/>
            </w:pPr>
            <w:r>
              <w:rPr>
                <w:rFonts w:ascii="宋体" w:hAnsi="宋体" w:eastAsia="宋体"/>
                <w:sz w:val="16"/>
              </w:rPr>
              <w:t>2023年9月22日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A24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F1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57E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F39E">
            <w:pPr>
              <w:jc w:val="center"/>
            </w:pPr>
            <w:r>
              <w:rPr>
                <w:rFonts w:ascii="宋体" w:hAnsi="宋体" w:eastAsia="宋体"/>
                <w:sz w:val="16"/>
              </w:rPr>
              <w:t>=2024年11月22日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F45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9D76C">
            <w:pPr>
              <w:jc w:val="center"/>
            </w:pPr>
          </w:p>
        </w:tc>
      </w:tr>
      <w:tr w14:paraId="6D268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CCF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10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58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61597">
            <w:pPr>
              <w:jc w:val="center"/>
            </w:pPr>
            <w:r>
              <w:rPr>
                <w:rFonts w:ascii="宋体" w:hAnsi="宋体" w:eastAsia="宋体"/>
                <w:sz w:val="16"/>
              </w:rPr>
              <w:t>偿还欠款平均预算控制数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5EBC">
            <w:pPr>
              <w:jc w:val="center"/>
            </w:pPr>
            <w:r>
              <w:rPr>
                <w:rFonts w:ascii="宋体" w:hAnsi="宋体" w:eastAsia="宋体"/>
                <w:sz w:val="16"/>
              </w:rPr>
              <w:t>&lt;=73.73万元/个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078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297C">
            <w:pPr>
              <w:jc w:val="center"/>
            </w:pPr>
            <w:r>
              <w:rPr>
                <w:rFonts w:ascii="宋体" w:hAnsi="宋体" w:eastAsia="宋体"/>
                <w:sz w:val="16"/>
              </w:rPr>
              <w:t>116.02万元/个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81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CF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A7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AC36">
            <w:pPr>
              <w:jc w:val="center"/>
            </w:pPr>
            <w:r>
              <w:rPr>
                <w:rFonts w:ascii="宋体" w:hAnsi="宋体" w:eastAsia="宋体"/>
                <w:sz w:val="16"/>
              </w:rPr>
              <w:t>=73.73万元/个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94B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C4378">
            <w:pPr>
              <w:jc w:val="center"/>
            </w:pPr>
          </w:p>
        </w:tc>
      </w:tr>
      <w:tr w14:paraId="487E32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8D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04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E3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1D60">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4A23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13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78D4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C55E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1D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7D4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7357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E74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C689">
            <w:pPr>
              <w:jc w:val="center"/>
            </w:pPr>
          </w:p>
        </w:tc>
      </w:tr>
      <w:tr w14:paraId="7BC5CD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316B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71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A23A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740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F58AF3"/>
        </w:tc>
      </w:tr>
    </w:tbl>
    <w:p w14:paraId="4ED353AC">
      <w:r>
        <w:br w:type="page"/>
      </w:r>
    </w:p>
    <w:tbl>
      <w:tblPr>
        <w:tblStyle w:val="9"/>
        <w:tblW w:w="0" w:type="auto"/>
        <w:tblInd w:w="0" w:type="dxa"/>
        <w:tblLayout w:type="autofit"/>
        <w:tblCellMar>
          <w:top w:w="0" w:type="dxa"/>
          <w:left w:w="108" w:type="dxa"/>
          <w:bottom w:w="0" w:type="dxa"/>
          <w:right w:w="108" w:type="dxa"/>
        </w:tblCellMar>
      </w:tblPr>
      <w:tblGrid>
        <w:gridCol w:w="613"/>
        <w:gridCol w:w="584"/>
        <w:gridCol w:w="584"/>
        <w:gridCol w:w="585"/>
        <w:gridCol w:w="1016"/>
        <w:gridCol w:w="585"/>
        <w:gridCol w:w="585"/>
        <w:gridCol w:w="599"/>
        <w:gridCol w:w="585"/>
        <w:gridCol w:w="585"/>
        <w:gridCol w:w="936"/>
        <w:gridCol w:w="632"/>
        <w:gridCol w:w="542"/>
        <w:gridCol w:w="629"/>
      </w:tblGrid>
      <w:tr w14:paraId="42F51D82">
        <w:tblPrEx>
          <w:tblCellMar>
            <w:top w:w="0" w:type="dxa"/>
            <w:left w:w="108" w:type="dxa"/>
            <w:bottom w:w="0" w:type="dxa"/>
            <w:right w:w="108" w:type="dxa"/>
          </w:tblCellMar>
        </w:tblPrEx>
        <w:tc>
          <w:tcPr>
            <w:tcW w:w="8848" w:type="dxa"/>
            <w:gridSpan w:val="14"/>
            <w:vAlign w:val="center"/>
          </w:tcPr>
          <w:p w14:paraId="1E9383D9">
            <w:pPr>
              <w:jc w:val="center"/>
            </w:pPr>
            <w:r>
              <w:rPr>
                <w:rFonts w:ascii="宋体" w:hAnsi="宋体" w:eastAsia="宋体"/>
                <w:sz w:val="24"/>
              </w:rPr>
              <w:t>项目支出绩效自评表</w:t>
            </w:r>
          </w:p>
        </w:tc>
      </w:tr>
      <w:tr w14:paraId="27E34F82">
        <w:tblPrEx>
          <w:tblCellMar>
            <w:top w:w="0" w:type="dxa"/>
            <w:left w:w="108" w:type="dxa"/>
            <w:bottom w:w="0" w:type="dxa"/>
            <w:right w:w="108" w:type="dxa"/>
          </w:tblCellMar>
        </w:tblPrEx>
        <w:tc>
          <w:tcPr>
            <w:tcW w:w="8848" w:type="dxa"/>
            <w:gridSpan w:val="14"/>
            <w:vAlign w:val="center"/>
          </w:tcPr>
          <w:p w14:paraId="66DF6E21">
            <w:pPr>
              <w:jc w:val="center"/>
            </w:pPr>
            <w:r>
              <w:rPr>
                <w:rFonts w:ascii="宋体" w:hAnsi="宋体" w:eastAsia="宋体"/>
                <w:sz w:val="24"/>
              </w:rPr>
              <w:t>(2024年度)</w:t>
            </w:r>
          </w:p>
        </w:tc>
      </w:tr>
      <w:tr w14:paraId="22ECC8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30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620029">
            <w:pPr>
              <w:jc w:val="center"/>
            </w:pPr>
            <w:r>
              <w:rPr>
                <w:rFonts w:ascii="宋体" w:hAnsi="宋体" w:eastAsia="宋体"/>
                <w:sz w:val="16"/>
              </w:rPr>
              <w:t>防空地下室易地建设费项目</w:t>
            </w:r>
          </w:p>
        </w:tc>
      </w:tr>
      <w:tr w14:paraId="5D8F7C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3C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A1364B">
            <w:pPr>
              <w:jc w:val="center"/>
            </w:pPr>
            <w:r>
              <w:rPr>
                <w:rFonts w:ascii="宋体" w:hAnsi="宋体" w:eastAsia="宋体"/>
                <w:sz w:val="16"/>
              </w:rPr>
              <w:t>岳普湖县交通运输局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B5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38286D">
            <w:pPr>
              <w:jc w:val="center"/>
            </w:pPr>
            <w:r>
              <w:rPr>
                <w:rFonts w:ascii="宋体" w:hAnsi="宋体" w:eastAsia="宋体"/>
                <w:sz w:val="16"/>
              </w:rPr>
              <w:t>岳普湖县交通运输局</w:t>
            </w:r>
          </w:p>
        </w:tc>
      </w:tr>
      <w:tr w14:paraId="52A19D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0A3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61B6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1AC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7F6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D431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A34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8E1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1C2BA">
            <w:pPr>
              <w:jc w:val="center"/>
            </w:pPr>
            <w:r>
              <w:rPr>
                <w:rFonts w:ascii="宋体" w:hAnsi="宋体" w:eastAsia="宋体"/>
                <w:sz w:val="16"/>
              </w:rPr>
              <w:t>得分</w:t>
            </w:r>
          </w:p>
        </w:tc>
      </w:tr>
      <w:tr w14:paraId="49A40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A06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DA8C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FB13C">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D4B05">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9CCDA">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A44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075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FE3C">
            <w:pPr>
              <w:jc w:val="center"/>
            </w:pPr>
            <w:r>
              <w:rPr>
                <w:rFonts w:ascii="宋体" w:hAnsi="宋体" w:eastAsia="宋体"/>
                <w:sz w:val="16"/>
              </w:rPr>
              <w:t>10.00分</w:t>
            </w:r>
          </w:p>
        </w:tc>
      </w:tr>
      <w:tr w14:paraId="05965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612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71F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87B22">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DD37C">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F06CC">
            <w:pPr>
              <w:jc w:val="center"/>
            </w:pPr>
            <w:r>
              <w:rPr>
                <w:rFonts w:ascii="宋体" w:hAnsi="宋体" w:eastAsia="宋体"/>
                <w:sz w:val="16"/>
              </w:rPr>
              <w:t>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42B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333B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B97A">
            <w:pPr>
              <w:jc w:val="center"/>
            </w:pPr>
            <w:r>
              <w:rPr>
                <w:rFonts w:ascii="宋体" w:hAnsi="宋体" w:eastAsia="宋体"/>
                <w:sz w:val="16"/>
              </w:rPr>
              <w:t>—</w:t>
            </w:r>
          </w:p>
        </w:tc>
      </w:tr>
      <w:tr w14:paraId="058BB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2D6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8B2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0E4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0DC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06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38D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342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AF94">
            <w:pPr>
              <w:jc w:val="center"/>
            </w:pPr>
            <w:r>
              <w:rPr>
                <w:rFonts w:ascii="宋体" w:hAnsi="宋体" w:eastAsia="宋体"/>
                <w:sz w:val="16"/>
              </w:rPr>
              <w:t>—</w:t>
            </w:r>
          </w:p>
        </w:tc>
      </w:tr>
      <w:tr w14:paraId="0DA3F0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4A8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CC54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4C1688">
            <w:pPr>
              <w:jc w:val="center"/>
            </w:pPr>
            <w:r>
              <w:rPr>
                <w:rFonts w:ascii="宋体" w:hAnsi="宋体" w:eastAsia="宋体"/>
                <w:sz w:val="16"/>
              </w:rPr>
              <w:t>实际完成情况</w:t>
            </w:r>
          </w:p>
        </w:tc>
      </w:tr>
      <w:tr w14:paraId="1A478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8D2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DFC3D">
            <w:pPr>
              <w:jc w:val="both"/>
            </w:pPr>
            <w:r>
              <w:rPr>
                <w:rFonts w:ascii="宋体" w:hAnsi="宋体" w:eastAsia="宋体"/>
                <w:sz w:val="16"/>
              </w:rPr>
              <w:t>项目资金主要用于按照规定缴纳岳普湖县综合物流站点建设项目产生的防空地下室易地建设费。防空地下室易地建设费缴费项目1个。通过项目的实施履行防空地下室易地建设费法定缴费支付义务，促进人防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F603FB">
            <w:pPr>
              <w:jc w:val="both"/>
            </w:pPr>
            <w:r>
              <w:rPr>
                <w:rFonts w:ascii="宋体" w:hAnsi="宋体" w:eastAsia="宋体"/>
                <w:sz w:val="16"/>
              </w:rPr>
              <w:t>已经按照规定及时足额缴纳了岳普湖县综合物流站点建设项目产生的防空地下室易地建设费。防空地下室易地建设费缴费项目实际完成1个。项目预算执行率为100%。通过项目的实施有效确保履行了防空地下室易地建设费法定缴费支付义务，进一步促进了人防事业发展。</w:t>
            </w:r>
          </w:p>
        </w:tc>
      </w:tr>
      <w:tr w14:paraId="444590A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57BD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897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31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DF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F399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37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AEA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E2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CF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59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D3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E96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9C60">
            <w:pPr>
              <w:jc w:val="center"/>
            </w:pPr>
            <w:r>
              <w:rPr>
                <w:rFonts w:ascii="宋体" w:hAnsi="宋体" w:eastAsia="宋体"/>
                <w:sz w:val="16"/>
              </w:rPr>
              <w:t>偏差原因分析及改进措施</w:t>
            </w:r>
          </w:p>
        </w:tc>
      </w:tr>
      <w:tr w14:paraId="1161B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9DA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E2817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E24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02EB">
            <w:pPr>
              <w:jc w:val="center"/>
            </w:pPr>
            <w:r>
              <w:rPr>
                <w:rFonts w:ascii="宋体" w:hAnsi="宋体" w:eastAsia="宋体"/>
                <w:sz w:val="16"/>
              </w:rPr>
              <w:t>防空地下室易地建设费缴费项目数量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583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BD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77C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66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6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56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AFB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2CC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49220">
            <w:pPr>
              <w:jc w:val="center"/>
            </w:pPr>
          </w:p>
        </w:tc>
      </w:tr>
      <w:tr w14:paraId="216C8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FB3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469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E7459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5A9E">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AF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2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CA3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AC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B55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55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B1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2608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17553">
            <w:pPr>
              <w:jc w:val="center"/>
            </w:pPr>
          </w:p>
        </w:tc>
      </w:tr>
      <w:tr w14:paraId="55E2C4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477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FD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E5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154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3D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1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90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BB9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49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7D7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E4D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D9D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49D74">
            <w:pPr>
              <w:jc w:val="center"/>
            </w:pPr>
          </w:p>
        </w:tc>
      </w:tr>
      <w:tr w14:paraId="0C22AD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4D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253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1CB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8419">
            <w:pPr>
              <w:jc w:val="center"/>
            </w:pPr>
            <w:r>
              <w:rPr>
                <w:rFonts w:ascii="宋体" w:hAnsi="宋体" w:eastAsia="宋体"/>
                <w:sz w:val="16"/>
              </w:rPr>
              <w:t>防空地下室易地建设费缴费完成时间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FB54">
            <w:pPr>
              <w:jc w:val="center"/>
            </w:pPr>
            <w:r>
              <w:rPr>
                <w:rFonts w:ascii="宋体" w:hAnsi="宋体" w:eastAsia="宋体"/>
                <w:sz w:val="16"/>
              </w:rPr>
              <w:t>=2024年8月20日前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CA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CD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0E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9A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1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7D3D">
            <w:pPr>
              <w:jc w:val="center"/>
            </w:pPr>
            <w:r>
              <w:rPr>
                <w:rFonts w:ascii="宋体" w:hAnsi="宋体" w:eastAsia="宋体"/>
                <w:sz w:val="16"/>
              </w:rPr>
              <w:t>=2024年8月7日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741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F8A52">
            <w:pPr>
              <w:jc w:val="center"/>
            </w:pPr>
          </w:p>
        </w:tc>
      </w:tr>
      <w:tr w14:paraId="10CF3C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58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8F0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B84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4C23">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5B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3C8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1B1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0B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2C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AF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3DA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6FC0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89300">
            <w:pPr>
              <w:jc w:val="center"/>
            </w:pPr>
          </w:p>
        </w:tc>
      </w:tr>
      <w:tr w14:paraId="48D45C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F6A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1280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D6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99568">
            <w:pPr>
              <w:jc w:val="center"/>
            </w:pPr>
            <w:r>
              <w:rPr>
                <w:rFonts w:ascii="宋体" w:hAnsi="宋体" w:eastAsia="宋体"/>
                <w:sz w:val="16"/>
              </w:rPr>
              <w:t>防空地下室易地建设费缴费成本控制数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DE287">
            <w:pPr>
              <w:jc w:val="center"/>
            </w:pPr>
            <w:r>
              <w:rPr>
                <w:rFonts w:ascii="宋体" w:hAnsi="宋体" w:eastAsia="宋体"/>
                <w:sz w:val="16"/>
              </w:rPr>
              <w:t>&lt;=68178.72元/个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4F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EE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0B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C9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64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F419">
            <w:pPr>
              <w:jc w:val="center"/>
            </w:pPr>
            <w:r>
              <w:rPr>
                <w:rFonts w:ascii="宋体" w:hAnsi="宋体" w:eastAsia="宋体"/>
                <w:sz w:val="16"/>
              </w:rPr>
              <w:t>=68178.72元/个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4F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49741">
            <w:pPr>
              <w:jc w:val="center"/>
            </w:pPr>
          </w:p>
        </w:tc>
      </w:tr>
      <w:tr w14:paraId="5E2AE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B8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AAC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C7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254C">
            <w:pPr>
              <w:jc w:val="center"/>
            </w:pPr>
            <w:r>
              <w:rPr>
                <w:rFonts w:ascii="宋体" w:hAnsi="宋体" w:eastAsia="宋体"/>
                <w:sz w:val="16"/>
              </w:rPr>
              <w:t>履行防空地下室易地建设费法定缴费支付义务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B6C1">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F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7B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208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A72A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E2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FEE9">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9883">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2D7E7">
            <w:pPr>
              <w:jc w:val="center"/>
            </w:pPr>
          </w:p>
        </w:tc>
      </w:tr>
      <w:tr w14:paraId="4BED9EB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C919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7CC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119C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207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D2EC91"/>
        </w:tc>
      </w:tr>
    </w:tbl>
    <w:p w14:paraId="35F05FB2">
      <w:r>
        <w:br w:type="page"/>
      </w:r>
    </w:p>
    <w:p w14:paraId="3B25DB8C">
      <w:pPr>
        <w:spacing w:line="640" w:lineRule="exact"/>
        <w:ind w:firstLine="640"/>
        <w:jc w:val="both"/>
        <w:outlineLvl w:val="2"/>
      </w:pPr>
      <w:r>
        <w:rPr>
          <w:rFonts w:ascii="黑体" w:hAnsi="黑体" w:eastAsia="黑体"/>
          <w:sz w:val="32"/>
        </w:rPr>
        <w:t>十二、其他需说明的事项</w:t>
      </w:r>
    </w:p>
    <w:p w14:paraId="6602A0D4">
      <w:pPr>
        <w:spacing w:line="580" w:lineRule="exact"/>
        <w:ind w:firstLine="640"/>
        <w:jc w:val="both"/>
      </w:pPr>
      <w:r>
        <w:rPr>
          <w:rFonts w:ascii="仿宋_GB2312" w:hAnsi="仿宋_GB2312" w:eastAsia="仿宋_GB2312"/>
          <w:b w:val="0"/>
          <w:sz w:val="32"/>
        </w:rPr>
        <w:t>本单位无其他需说明的事项。</w:t>
      </w:r>
    </w:p>
    <w:p w14:paraId="488F8B9D">
      <w:r>
        <w:br w:type="page"/>
      </w:r>
    </w:p>
    <w:p w14:paraId="3DC4690B">
      <w:pPr>
        <w:spacing w:line="240" w:lineRule="auto"/>
        <w:jc w:val="center"/>
        <w:outlineLvl w:val="1"/>
      </w:pPr>
      <w:r>
        <w:rPr>
          <w:rFonts w:ascii="黑体" w:hAnsi="黑体" w:eastAsia="黑体"/>
          <w:sz w:val="32"/>
        </w:rPr>
        <w:t>第三部分 专业名词解释</w:t>
      </w:r>
    </w:p>
    <w:p w14:paraId="6E543CC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7D2EB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5B5B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1F3794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4B343A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4817C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D6372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AABB0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DC383D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8FC67E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20C17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38C5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07147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12B7DE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9302539">
      <w:r>
        <w:br w:type="page"/>
      </w:r>
    </w:p>
    <w:p w14:paraId="0138C82A">
      <w:pPr>
        <w:spacing w:line="240" w:lineRule="auto"/>
        <w:jc w:val="center"/>
        <w:outlineLvl w:val="1"/>
      </w:pPr>
      <w:r>
        <w:rPr>
          <w:rFonts w:ascii="黑体" w:hAnsi="黑体" w:eastAsia="黑体"/>
          <w:sz w:val="32"/>
        </w:rPr>
        <w:t>第四部分 部门决算报表（见附表）</w:t>
      </w:r>
    </w:p>
    <w:p w14:paraId="197983A6">
      <w:pPr>
        <w:spacing w:line="240" w:lineRule="auto"/>
        <w:ind w:firstLine="640"/>
        <w:jc w:val="both"/>
      </w:pPr>
      <w:r>
        <w:rPr>
          <w:rFonts w:ascii="仿宋_GB2312" w:hAnsi="仿宋_GB2312" w:eastAsia="仿宋_GB2312"/>
          <w:b w:val="0"/>
          <w:sz w:val="32"/>
        </w:rPr>
        <w:t>一、《收入支出决算总表》</w:t>
      </w:r>
    </w:p>
    <w:p w14:paraId="315B3758">
      <w:pPr>
        <w:spacing w:line="240" w:lineRule="auto"/>
        <w:ind w:firstLine="640"/>
        <w:jc w:val="both"/>
      </w:pPr>
      <w:r>
        <w:rPr>
          <w:rFonts w:ascii="仿宋_GB2312" w:hAnsi="仿宋_GB2312" w:eastAsia="仿宋_GB2312"/>
          <w:b w:val="0"/>
          <w:sz w:val="32"/>
        </w:rPr>
        <w:t>二、《收入决算表》</w:t>
      </w:r>
    </w:p>
    <w:p w14:paraId="66F6AE7B">
      <w:pPr>
        <w:spacing w:line="240" w:lineRule="auto"/>
        <w:ind w:firstLine="640"/>
        <w:jc w:val="both"/>
      </w:pPr>
      <w:r>
        <w:rPr>
          <w:rFonts w:ascii="仿宋_GB2312" w:hAnsi="仿宋_GB2312" w:eastAsia="仿宋_GB2312"/>
          <w:b w:val="0"/>
          <w:sz w:val="32"/>
        </w:rPr>
        <w:t>三、《支出决算表》</w:t>
      </w:r>
    </w:p>
    <w:p w14:paraId="586690E3">
      <w:pPr>
        <w:spacing w:line="240" w:lineRule="auto"/>
        <w:ind w:firstLine="640"/>
        <w:jc w:val="both"/>
      </w:pPr>
      <w:r>
        <w:rPr>
          <w:rFonts w:ascii="仿宋_GB2312" w:hAnsi="仿宋_GB2312" w:eastAsia="仿宋_GB2312"/>
          <w:b w:val="0"/>
          <w:sz w:val="32"/>
        </w:rPr>
        <w:t>四、《财政拨款收入支出决算总表》</w:t>
      </w:r>
    </w:p>
    <w:p w14:paraId="5CB1BAF0">
      <w:pPr>
        <w:spacing w:line="240" w:lineRule="auto"/>
        <w:ind w:firstLine="640"/>
        <w:jc w:val="both"/>
      </w:pPr>
      <w:r>
        <w:rPr>
          <w:rFonts w:ascii="仿宋_GB2312" w:hAnsi="仿宋_GB2312" w:eastAsia="仿宋_GB2312"/>
          <w:b w:val="0"/>
          <w:sz w:val="32"/>
        </w:rPr>
        <w:t>五、《一般公共预算财政拨款支出决算表》</w:t>
      </w:r>
    </w:p>
    <w:p w14:paraId="64636EE4">
      <w:pPr>
        <w:spacing w:line="240" w:lineRule="auto"/>
        <w:ind w:firstLine="640"/>
        <w:jc w:val="both"/>
      </w:pPr>
      <w:r>
        <w:rPr>
          <w:rFonts w:ascii="仿宋_GB2312" w:hAnsi="仿宋_GB2312" w:eastAsia="仿宋_GB2312"/>
          <w:b w:val="0"/>
          <w:sz w:val="32"/>
        </w:rPr>
        <w:t>六、《一般公共预算财政拨款基本支出决算表》</w:t>
      </w:r>
    </w:p>
    <w:p w14:paraId="47FE449F">
      <w:pPr>
        <w:spacing w:line="240" w:lineRule="auto"/>
        <w:ind w:firstLine="640"/>
        <w:jc w:val="both"/>
      </w:pPr>
      <w:r>
        <w:rPr>
          <w:rFonts w:ascii="仿宋_GB2312" w:hAnsi="仿宋_GB2312" w:eastAsia="仿宋_GB2312"/>
          <w:b w:val="0"/>
          <w:sz w:val="32"/>
        </w:rPr>
        <w:t>七、《政府性基金预算财政拨款收入支出决算表》</w:t>
      </w:r>
    </w:p>
    <w:p w14:paraId="45125719">
      <w:pPr>
        <w:spacing w:line="240" w:lineRule="auto"/>
        <w:ind w:firstLine="640"/>
        <w:jc w:val="both"/>
      </w:pPr>
      <w:r>
        <w:rPr>
          <w:rFonts w:ascii="仿宋_GB2312" w:hAnsi="仿宋_GB2312" w:eastAsia="仿宋_GB2312"/>
          <w:b w:val="0"/>
          <w:sz w:val="32"/>
        </w:rPr>
        <w:t>八、《国有资本经营预算财政拨款收入支出决算表》</w:t>
      </w:r>
    </w:p>
    <w:p w14:paraId="24A3876C">
      <w:pPr>
        <w:spacing w:line="240" w:lineRule="auto"/>
        <w:ind w:firstLine="640"/>
        <w:jc w:val="both"/>
      </w:pPr>
      <w:r>
        <w:rPr>
          <w:rFonts w:ascii="仿宋_GB2312" w:hAnsi="仿宋_GB2312" w:eastAsia="仿宋_GB2312"/>
          <w:b w:val="0"/>
          <w:sz w:val="32"/>
        </w:rPr>
        <w:t>九、《财政拨款“三公”经费支出决算表》</w:t>
      </w:r>
    </w:p>
    <w:p w14:paraId="7F4D0E1E">
      <w:pPr>
        <w:spacing w:line="240" w:lineRule="auto"/>
        <w:ind w:firstLine="640"/>
        <w:jc w:val="both"/>
      </w:pPr>
    </w:p>
    <w:p w14:paraId="05817B02">
      <w:pPr>
        <w:spacing w:line="240" w:lineRule="auto"/>
        <w:ind w:firstLine="640"/>
        <w:jc w:val="both"/>
      </w:pPr>
    </w:p>
    <w:p w14:paraId="14C1EF55">
      <w:pPr>
        <w:spacing w:line="240" w:lineRule="auto"/>
        <w:ind w:firstLine="640"/>
        <w:jc w:val="both"/>
      </w:pPr>
    </w:p>
    <w:p w14:paraId="07D97CB8">
      <w:pPr>
        <w:spacing w:line="240" w:lineRule="auto"/>
        <w:ind w:firstLine="640"/>
        <w:jc w:val="both"/>
      </w:pPr>
    </w:p>
    <w:p w14:paraId="54C1C16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E84D59"/>
    <w:rsid w:val="05605138"/>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CF4852"/>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775B45"/>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7063</Words>
  <Characters>8264</Characters>
  <Lines>0</Lines>
  <Paragraphs>0</Paragraphs>
  <TotalTime>9</TotalTime>
  <ScaleCrop>false</ScaleCrop>
  <LinksUpToDate>false</LinksUpToDate>
  <CharactersWithSpaces>8272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2025-09-12T10:40:56Z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