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31EEC6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新疆维吾尔自治区岳普湖县自然资源局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8996B0">
      <w:r>
        <w:br w:type="page"/>
      </w:r>
    </w:p>
    <w:p w14:paraId="2F95DC36">
      <w:pPr>
        <w:spacing w:line="640" w:lineRule="exact"/>
        <w:jc w:val="center"/>
        <w:outlineLvl w:val="1"/>
      </w:pPr>
      <w:r>
        <w:rPr>
          <w:rFonts w:ascii="黑体" w:hAnsi="黑体" w:eastAsia="黑体"/>
          <w:sz w:val="32"/>
        </w:rPr>
        <w:t>第一部分 单位概况</w:t>
      </w:r>
    </w:p>
    <w:p w14:paraId="503AD677">
      <w:pPr>
        <w:spacing w:line="640" w:lineRule="exact"/>
        <w:ind w:firstLine="640"/>
        <w:jc w:val="both"/>
        <w:outlineLvl w:val="2"/>
      </w:pPr>
      <w:r>
        <w:rPr>
          <w:rFonts w:ascii="黑体" w:hAnsi="黑体" w:eastAsia="黑体"/>
          <w:sz w:val="32"/>
        </w:rPr>
        <w:t>一、主要职能</w:t>
      </w:r>
    </w:p>
    <w:p w14:paraId="0F1DFB7D">
      <w:pPr>
        <w:spacing w:line="580" w:lineRule="exact"/>
        <w:ind w:firstLine="640"/>
        <w:jc w:val="both"/>
      </w:pPr>
      <w:r>
        <w:rPr>
          <w:rFonts w:ascii="仿宋_GB2312" w:hAnsi="仿宋_GB2312" w:eastAsia="仿宋_GB2312"/>
          <w:sz w:val="32"/>
        </w:rPr>
        <w:t>（1）履行全民所有土地、矿产、森林、湿地、水等自然资源资产所有者职责和所有国土空间用途管制职责。贯彻执行国家自然资源和国土空间规划及测绘等法律法规，拟订相关管理办法并贯彻实施。</w:t>
      </w:r>
    </w:p>
    <w:p w14:paraId="77127BD1">
      <w:pPr>
        <w:spacing w:line="580" w:lineRule="exact"/>
        <w:ind w:firstLine="640"/>
        <w:jc w:val="both"/>
      </w:pPr>
      <w:r>
        <w:rPr>
          <w:rFonts w:ascii="仿宋_GB2312" w:hAnsi="仿宋_GB2312" w:eastAsia="仿宋_GB2312"/>
          <w:sz w:val="32"/>
        </w:rPr>
        <w:t>（2）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w:t>
      </w:r>
    </w:p>
    <w:p w14:paraId="3E3B5BE4">
      <w:pPr>
        <w:spacing w:line="580" w:lineRule="exact"/>
        <w:ind w:firstLine="640"/>
        <w:jc w:val="both"/>
      </w:pPr>
      <w:r>
        <w:rPr>
          <w:rFonts w:ascii="仿宋_GB2312" w:hAnsi="仿宋_GB2312" w:eastAsia="仿宋_GB2312"/>
          <w:sz w:val="32"/>
        </w:rPr>
        <w:t>（3）负责自然资源统一确权登记工作。制定各类自然资源和不动产统一确权登记、权籍调查、不动产测绘、争议调处、成果应用的制度、标准、规范。推进自然资源和不动产登记信息管理基础平台建设。负责自然资源和不动产登记资料收集、整理、共享、汇交管理等。</w:t>
      </w:r>
    </w:p>
    <w:p w14:paraId="5226B717">
      <w:pPr>
        <w:spacing w:line="580" w:lineRule="exact"/>
        <w:ind w:firstLine="640"/>
        <w:jc w:val="both"/>
      </w:pPr>
      <w:r>
        <w:rPr>
          <w:rFonts w:ascii="仿宋_GB2312" w:hAnsi="仿宋_GB2312" w:eastAsia="仿宋_GB2312"/>
          <w:sz w:val="32"/>
        </w:rPr>
        <w:t>（4）负责自然资源资产有偿使用工作。贯彻执行全民所有自然资源资产统计制度，负责全县全民所有自然资源资产核算。编制全民所有自然资源资产负债表，拟订考核标准。执行全民所有自然资源资产划拨、出让、租赁、作价出资和土地储备政策，合理配置全民所有自然资源资产。负责自然资源资产价值评估管理，依法收缴相关资产收益。</w:t>
      </w:r>
    </w:p>
    <w:p w14:paraId="1E25CE57">
      <w:pPr>
        <w:spacing w:line="580" w:lineRule="exact"/>
        <w:ind w:firstLine="640"/>
        <w:jc w:val="both"/>
      </w:pPr>
      <w:r>
        <w:rPr>
          <w:rFonts w:ascii="仿宋_GB2312" w:hAnsi="仿宋_GB2312" w:eastAsia="仿宋_GB2312"/>
          <w:sz w:val="32"/>
        </w:rPr>
        <w:t>（5）负责自然资源的合理开发利用。贯彻执行自然资源发展规划，制定自然资源开发利用标准并组织实施，建立政府公示自然资源价格体系，组织开展自然资源分等定级价格评估，开展自然资源利用评价考核，指导节约集约利用。</w:t>
      </w:r>
    </w:p>
    <w:p w14:paraId="420340FD">
      <w:pPr>
        <w:spacing w:line="580" w:lineRule="exact"/>
        <w:ind w:firstLine="640"/>
        <w:jc w:val="both"/>
      </w:pPr>
      <w:r>
        <w:rPr>
          <w:rFonts w:ascii="仿宋_GB2312" w:hAnsi="仿宋_GB2312" w:eastAsia="仿宋_GB2312"/>
          <w:sz w:val="32"/>
        </w:rPr>
        <w:t>（6）负责统筹国土空间生态修复。牵头组织编制国土空间生态修复规划并实施有关生态修复重大工程。负责国土空间综合整治、土地整理复垦、矿山地质环境恢复治理、矿业遗迹保护等工作。</w:t>
      </w:r>
    </w:p>
    <w:p w14:paraId="658AB9EF">
      <w:pPr>
        <w:spacing w:line="580" w:lineRule="exact"/>
        <w:ind w:firstLine="640"/>
        <w:jc w:val="both"/>
      </w:pPr>
      <w:r>
        <w:rPr>
          <w:rFonts w:ascii="仿宋_GB2312" w:hAnsi="仿宋_GB2312" w:eastAsia="仿宋_GB2312"/>
          <w:sz w:val="32"/>
        </w:rPr>
        <w:t>（7）承办县委、县政府交办的其他事项。</w:t>
      </w:r>
    </w:p>
    <w:p w14:paraId="0BF45AEE">
      <w:pPr>
        <w:spacing w:line="640" w:lineRule="exact"/>
        <w:ind w:firstLine="640"/>
        <w:jc w:val="both"/>
        <w:outlineLvl w:val="2"/>
      </w:pPr>
      <w:r>
        <w:rPr>
          <w:rFonts w:ascii="黑体" w:hAnsi="黑体" w:eastAsia="黑体"/>
          <w:sz w:val="32"/>
        </w:rPr>
        <w:t>二、机构设置及人员情况</w:t>
      </w:r>
    </w:p>
    <w:p w14:paraId="195E0868">
      <w:pPr>
        <w:spacing w:line="580" w:lineRule="exact"/>
        <w:ind w:firstLine="640"/>
        <w:jc w:val="both"/>
      </w:pPr>
      <w:r>
        <w:rPr>
          <w:rFonts w:ascii="仿宋_GB2312" w:hAnsi="仿宋_GB2312" w:eastAsia="仿宋_GB2312"/>
          <w:sz w:val="32"/>
        </w:rPr>
        <w:t>新疆维吾尔自治区岳普湖县自然资源局2024年度，实有人数94人，其中：在职人员45人，增加9人；离休人员0人，增加0人；退休人员49人,增加2人。</w:t>
      </w:r>
    </w:p>
    <w:p w14:paraId="135AA09C">
      <w:pPr>
        <w:spacing w:line="580" w:lineRule="exact"/>
        <w:ind w:firstLine="640"/>
        <w:jc w:val="both"/>
      </w:pPr>
      <w:r>
        <w:rPr>
          <w:rFonts w:ascii="仿宋_GB2312" w:hAnsi="仿宋_GB2312" w:eastAsia="仿宋_GB2312"/>
          <w:sz w:val="32"/>
        </w:rPr>
        <w:t>新疆维吾尔自治区岳普湖县自然资源局无下属预算单位，下设5个科室，分别是：党政办公室、国土空间规划用途管制和生态修复股、林业和草原股、自然资源确权登记耕地保护监督股、矿产和测绘地理信息股。</w:t>
      </w:r>
    </w:p>
    <w:p w14:paraId="0F21A7C8">
      <w:r>
        <w:br w:type="page"/>
      </w:r>
    </w:p>
    <w:p w14:paraId="2DE2AEA5">
      <w:pPr>
        <w:spacing w:line="240" w:lineRule="auto"/>
        <w:jc w:val="center"/>
        <w:outlineLvl w:val="1"/>
      </w:pPr>
      <w:r>
        <w:rPr>
          <w:rFonts w:ascii="黑体" w:hAnsi="黑体" w:eastAsia="黑体"/>
          <w:sz w:val="32"/>
        </w:rPr>
        <w:t>第二部分 部门决算情况说明</w:t>
      </w:r>
    </w:p>
    <w:p w14:paraId="265AA381">
      <w:pPr>
        <w:spacing w:line="640" w:lineRule="exact"/>
        <w:ind w:firstLine="640"/>
        <w:jc w:val="both"/>
        <w:outlineLvl w:val="2"/>
      </w:pPr>
      <w:r>
        <w:rPr>
          <w:rFonts w:ascii="黑体" w:hAnsi="黑体" w:eastAsia="黑体"/>
          <w:sz w:val="32"/>
        </w:rPr>
        <w:t>一、收入支出决算总体情况说明</w:t>
      </w:r>
    </w:p>
    <w:p w14:paraId="61AE6435">
      <w:pPr>
        <w:spacing w:line="580" w:lineRule="exact"/>
        <w:ind w:firstLine="640"/>
        <w:jc w:val="both"/>
      </w:pPr>
      <w:r>
        <w:rPr>
          <w:rFonts w:ascii="仿宋_GB2312" w:hAnsi="仿宋_GB2312" w:eastAsia="仿宋_GB2312"/>
          <w:b/>
          <w:sz w:val="32"/>
        </w:rPr>
        <w:t>2024年度收入总计12,211.07万元，</w:t>
      </w:r>
      <w:r>
        <w:rPr>
          <w:rFonts w:ascii="仿宋_GB2312" w:hAnsi="仿宋_GB2312" w:eastAsia="仿宋_GB2312"/>
          <w:b w:val="0"/>
          <w:sz w:val="32"/>
        </w:rPr>
        <w:t>其中：本年收入合计12,211.07万元，使用非财政拨款结余（含专用结余）0.00万元，年初结转和结余0.00万元。</w:t>
      </w:r>
    </w:p>
    <w:p w14:paraId="43F38346">
      <w:pPr>
        <w:spacing w:line="580" w:lineRule="exact"/>
        <w:ind w:firstLine="640"/>
        <w:jc w:val="both"/>
      </w:pPr>
      <w:r>
        <w:rPr>
          <w:rFonts w:ascii="仿宋_GB2312" w:hAnsi="仿宋_GB2312" w:eastAsia="仿宋_GB2312"/>
          <w:b/>
          <w:sz w:val="32"/>
        </w:rPr>
        <w:t>2024年度支出总计12,211.07万元，</w:t>
      </w:r>
      <w:r>
        <w:rPr>
          <w:rFonts w:ascii="仿宋_GB2312" w:hAnsi="仿宋_GB2312" w:eastAsia="仿宋_GB2312"/>
          <w:b w:val="0"/>
          <w:sz w:val="32"/>
        </w:rPr>
        <w:t>其中：本年支出合计12,211.07万元，结余分配0.00万元，年末结转和结余0.00万元。</w:t>
      </w:r>
    </w:p>
    <w:p w14:paraId="32DB7E63">
      <w:pPr>
        <w:spacing w:line="580" w:lineRule="exact"/>
        <w:ind w:firstLine="640"/>
        <w:jc w:val="both"/>
      </w:pPr>
      <w:r>
        <w:rPr>
          <w:rFonts w:ascii="仿宋_GB2312" w:hAnsi="仿宋_GB2312" w:eastAsia="仿宋_GB2312"/>
          <w:b w:val="0"/>
          <w:sz w:val="32"/>
        </w:rPr>
        <w:t>收入支出总体与上年相比，增加5,117.31万元，增长72.14%，主要原因是：本年新增退耕还林还草补助、岳普湖县绿洲外围生态修复治理建设项目、项目用地耕地占用税等项目经费。</w:t>
      </w:r>
    </w:p>
    <w:p w14:paraId="77B87C2C">
      <w:pPr>
        <w:spacing w:line="640" w:lineRule="exact"/>
        <w:ind w:firstLine="640"/>
        <w:jc w:val="both"/>
        <w:outlineLvl w:val="2"/>
      </w:pPr>
      <w:r>
        <w:rPr>
          <w:rFonts w:ascii="黑体" w:hAnsi="黑体" w:eastAsia="黑体"/>
          <w:sz w:val="32"/>
        </w:rPr>
        <w:t>二、收入决算情况说明</w:t>
      </w:r>
    </w:p>
    <w:p w14:paraId="5E5CF039">
      <w:pPr>
        <w:spacing w:line="580" w:lineRule="exact"/>
        <w:ind w:firstLine="640"/>
        <w:jc w:val="both"/>
      </w:pPr>
      <w:r>
        <w:rPr>
          <w:rFonts w:ascii="仿宋_GB2312" w:hAnsi="仿宋_GB2312" w:eastAsia="仿宋_GB2312"/>
          <w:b/>
          <w:sz w:val="32"/>
        </w:rPr>
        <w:t>本年收入12,211.07万元，</w:t>
      </w:r>
      <w:r>
        <w:rPr>
          <w:rFonts w:ascii="仿宋_GB2312" w:hAnsi="仿宋_GB2312" w:eastAsia="仿宋_GB2312"/>
          <w:b w:val="0"/>
          <w:sz w:val="32"/>
        </w:rPr>
        <w:t>其中：财政拨款收入12,211.07万元，占100.00%；上级补助收入0.00万元，占0.00%；事业收入0.00万元，占0.00%；经营收入0.00万元，占0.00%；附属单位上缴收入0.00万元，占0.00%；其他收入0.00万元，占0.00%。</w:t>
      </w:r>
    </w:p>
    <w:p w14:paraId="7F95C558">
      <w:pPr>
        <w:spacing w:line="640" w:lineRule="exact"/>
        <w:ind w:firstLine="640"/>
        <w:jc w:val="both"/>
        <w:outlineLvl w:val="2"/>
      </w:pPr>
      <w:r>
        <w:rPr>
          <w:rFonts w:ascii="黑体" w:hAnsi="黑体" w:eastAsia="黑体"/>
          <w:sz w:val="32"/>
        </w:rPr>
        <w:t>三、支出决算情况说明</w:t>
      </w:r>
    </w:p>
    <w:p w14:paraId="0343A5A8">
      <w:pPr>
        <w:spacing w:line="580" w:lineRule="exact"/>
        <w:ind w:firstLine="640"/>
        <w:jc w:val="both"/>
      </w:pPr>
      <w:r>
        <w:rPr>
          <w:rFonts w:ascii="仿宋_GB2312" w:hAnsi="仿宋_GB2312" w:eastAsia="仿宋_GB2312"/>
          <w:b/>
          <w:sz w:val="32"/>
        </w:rPr>
        <w:t>本年支出12,211.07万元，</w:t>
      </w:r>
      <w:r>
        <w:rPr>
          <w:rFonts w:ascii="仿宋_GB2312" w:hAnsi="仿宋_GB2312" w:eastAsia="仿宋_GB2312"/>
          <w:b w:val="0"/>
          <w:sz w:val="32"/>
        </w:rPr>
        <w:t>其中：基本支出727.06万元，占5.95%；项目支出11,484.01万元，占94.05%；上缴上级支出0.00万元，占0.00%；经营支出0.00万元，占0.00%；对附属单位补助支出0.00万元，占0.00%。</w:t>
      </w:r>
    </w:p>
    <w:p w14:paraId="09B498C5">
      <w:pPr>
        <w:spacing w:line="640" w:lineRule="exact"/>
        <w:ind w:firstLine="640"/>
        <w:jc w:val="both"/>
        <w:outlineLvl w:val="2"/>
      </w:pPr>
      <w:r>
        <w:rPr>
          <w:rFonts w:ascii="黑体" w:hAnsi="黑体" w:eastAsia="黑体"/>
          <w:sz w:val="32"/>
        </w:rPr>
        <w:t>四、财政拨款收入支出决算总体情况说明</w:t>
      </w:r>
    </w:p>
    <w:p w14:paraId="3CCC3895">
      <w:pPr>
        <w:spacing w:line="580" w:lineRule="exact"/>
        <w:ind w:firstLine="640"/>
        <w:jc w:val="both"/>
      </w:pPr>
      <w:r>
        <w:rPr>
          <w:rFonts w:ascii="仿宋_GB2312" w:hAnsi="仿宋_GB2312" w:eastAsia="仿宋_GB2312"/>
          <w:b/>
          <w:sz w:val="32"/>
        </w:rPr>
        <w:t>2024年度财政拨款收入总计12,211.07万元，</w:t>
      </w:r>
      <w:r>
        <w:rPr>
          <w:rFonts w:ascii="仿宋_GB2312" w:hAnsi="仿宋_GB2312" w:eastAsia="仿宋_GB2312"/>
          <w:b w:val="0"/>
          <w:sz w:val="32"/>
        </w:rPr>
        <w:t>其中：年初财政拨款结转和结余0.00万元，本年财政拨款收入12,211.07万元。</w:t>
      </w:r>
      <w:r>
        <w:rPr>
          <w:rFonts w:ascii="仿宋_GB2312" w:hAnsi="仿宋_GB2312" w:eastAsia="仿宋_GB2312"/>
          <w:b/>
          <w:sz w:val="32"/>
        </w:rPr>
        <w:t>财政拨款支出总计12,211.07万元，</w:t>
      </w:r>
      <w:r>
        <w:rPr>
          <w:rFonts w:ascii="仿宋_GB2312" w:hAnsi="仿宋_GB2312" w:eastAsia="仿宋_GB2312"/>
          <w:b w:val="0"/>
          <w:sz w:val="32"/>
        </w:rPr>
        <w:t>其中：年末财政拨款结转和结余0.00万元，本年财政拨款支出12,211.07万元。</w:t>
      </w:r>
    </w:p>
    <w:p w14:paraId="7299FE0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增加5,117.31万元，增长72.14%，主要原因是：本年新增退耕还林还草补助、岳普湖县绿洲外围生态修复治理建设项目、项目用地耕地占用税等项目。</w:t>
      </w:r>
      <w:r>
        <w:rPr>
          <w:rFonts w:ascii="仿宋_GB2312" w:hAnsi="仿宋_GB2312" w:eastAsia="仿宋_GB2312"/>
          <w:b/>
          <w:sz w:val="32"/>
        </w:rPr>
        <w:t>与年初预算相比，</w:t>
      </w:r>
      <w:r>
        <w:rPr>
          <w:rFonts w:ascii="仿宋_GB2312" w:hAnsi="仿宋_GB2312" w:eastAsia="仿宋_GB2312"/>
          <w:b w:val="0"/>
          <w:sz w:val="32"/>
        </w:rPr>
        <w:t>年初预算数31,618.15万元，决算数12,211.07万元，预决算差异率-61.38%，主要原因是：年中调减中央林业改革发展补助、退耕还林还草等项目经费，导致预决算存在差异。</w:t>
      </w:r>
    </w:p>
    <w:p w14:paraId="67CD1A2D">
      <w:pPr>
        <w:spacing w:line="640" w:lineRule="exact"/>
        <w:ind w:firstLine="640"/>
        <w:jc w:val="both"/>
        <w:outlineLvl w:val="2"/>
      </w:pPr>
      <w:r>
        <w:rPr>
          <w:rFonts w:ascii="黑体" w:hAnsi="黑体" w:eastAsia="黑体"/>
          <w:sz w:val="32"/>
        </w:rPr>
        <w:t>五、一般公共预算财政拨款支出决算情况说明</w:t>
      </w:r>
    </w:p>
    <w:p w14:paraId="4597DBDF">
      <w:pPr>
        <w:spacing w:line="640" w:lineRule="exact"/>
        <w:ind w:firstLine="640"/>
        <w:jc w:val="both"/>
        <w:outlineLvl w:val="3"/>
      </w:pPr>
      <w:r>
        <w:rPr>
          <w:rFonts w:ascii="楷体_GB2312" w:hAnsi="楷体_GB2312" w:eastAsia="楷体_GB2312"/>
          <w:b/>
          <w:sz w:val="32"/>
        </w:rPr>
        <w:t>（一）一般公共预算财政拨款支出决算总体情况</w:t>
      </w:r>
    </w:p>
    <w:p w14:paraId="7DF505D5">
      <w:pPr>
        <w:spacing w:line="580" w:lineRule="exact"/>
        <w:ind w:firstLine="640"/>
        <w:jc w:val="both"/>
      </w:pPr>
      <w:r>
        <w:rPr>
          <w:rFonts w:ascii="仿宋_GB2312" w:hAnsi="仿宋_GB2312" w:eastAsia="仿宋_GB2312"/>
          <w:b/>
          <w:sz w:val="32"/>
        </w:rPr>
        <w:t>2024年度一般公共预算财政拨款支出11,219.92万元，</w:t>
      </w:r>
      <w:r>
        <w:rPr>
          <w:rFonts w:ascii="仿宋_GB2312" w:hAnsi="仿宋_GB2312" w:eastAsia="仿宋_GB2312"/>
          <w:b w:val="0"/>
          <w:sz w:val="32"/>
        </w:rPr>
        <w:t>占本年支出合计的91.88%。</w:t>
      </w:r>
      <w:r>
        <w:rPr>
          <w:rFonts w:ascii="仿宋_GB2312" w:hAnsi="仿宋_GB2312" w:eastAsia="仿宋_GB2312"/>
          <w:b/>
          <w:sz w:val="32"/>
        </w:rPr>
        <w:t>与上年相比，</w:t>
      </w:r>
      <w:r>
        <w:rPr>
          <w:rFonts w:ascii="仿宋_GB2312" w:hAnsi="仿宋_GB2312" w:eastAsia="仿宋_GB2312"/>
          <w:b w:val="0"/>
          <w:sz w:val="32"/>
        </w:rPr>
        <w:t>增加4,258.89万元，增长61.18%，主要原因是：本年新增退耕还林还草补助、岳普湖县绿洲外围生态修复治理建设项目、项目用地耕地占用税等项目经费。</w:t>
      </w:r>
      <w:r>
        <w:rPr>
          <w:rFonts w:ascii="仿宋_GB2312" w:hAnsi="仿宋_GB2312" w:eastAsia="仿宋_GB2312"/>
          <w:b/>
          <w:sz w:val="32"/>
        </w:rPr>
        <w:t>与年初预算相比,</w:t>
      </w:r>
      <w:r>
        <w:rPr>
          <w:rFonts w:ascii="仿宋_GB2312" w:hAnsi="仿宋_GB2312" w:eastAsia="仿宋_GB2312"/>
          <w:b w:val="0"/>
          <w:sz w:val="32"/>
        </w:rPr>
        <w:t>年初预算数31,318.15万元，决算数11,219.92万元，预决算差异率-64.17%，主要原因是：年中调减中央林业改革发展补助、退耕还林还草等项目经费，导致预决算存在差异。</w:t>
      </w:r>
    </w:p>
    <w:p w14:paraId="6A5DA579">
      <w:pPr>
        <w:spacing w:line="640" w:lineRule="exact"/>
        <w:ind w:firstLine="640"/>
        <w:jc w:val="both"/>
        <w:outlineLvl w:val="3"/>
      </w:pPr>
      <w:r>
        <w:rPr>
          <w:rFonts w:ascii="楷体_GB2312" w:hAnsi="楷体_GB2312" w:eastAsia="楷体_GB2312"/>
          <w:b/>
          <w:sz w:val="32"/>
        </w:rPr>
        <w:t>（二）一般公共预算财政拨款支出决算结构情况</w:t>
      </w:r>
    </w:p>
    <w:p w14:paraId="4146842F">
      <w:pPr>
        <w:spacing w:line="580" w:lineRule="exact"/>
        <w:ind w:firstLine="640"/>
        <w:jc w:val="both"/>
      </w:pPr>
      <w:r>
        <w:rPr>
          <w:rFonts w:ascii="仿宋_GB2312" w:hAnsi="仿宋_GB2312" w:eastAsia="仿宋_GB2312"/>
          <w:b w:val="0"/>
          <w:sz w:val="32"/>
        </w:rPr>
        <w:t>1.一般公共服务支出(类)9.48万元,占0.08%。</w:t>
      </w:r>
    </w:p>
    <w:p w14:paraId="44AA36E3">
      <w:pPr>
        <w:spacing w:line="580" w:lineRule="exact"/>
        <w:ind w:firstLine="640"/>
        <w:jc w:val="both"/>
      </w:pPr>
      <w:r>
        <w:rPr>
          <w:rFonts w:ascii="仿宋_GB2312" w:hAnsi="仿宋_GB2312" w:eastAsia="仿宋_GB2312"/>
          <w:b w:val="0"/>
          <w:sz w:val="32"/>
        </w:rPr>
        <w:t>2.社会保障和就业支出(类)141.12万元,占1.26%。</w:t>
      </w:r>
    </w:p>
    <w:p w14:paraId="3630339A">
      <w:pPr>
        <w:spacing w:line="580" w:lineRule="exact"/>
        <w:ind w:firstLine="640"/>
        <w:jc w:val="both"/>
      </w:pPr>
      <w:r>
        <w:rPr>
          <w:rFonts w:ascii="仿宋_GB2312" w:hAnsi="仿宋_GB2312" w:eastAsia="仿宋_GB2312"/>
          <w:b w:val="0"/>
          <w:sz w:val="32"/>
        </w:rPr>
        <w:t>3.卫生健康支出(类)28.72万元,占0.26%。</w:t>
      </w:r>
    </w:p>
    <w:p w14:paraId="71EF0BE5">
      <w:pPr>
        <w:spacing w:line="580" w:lineRule="exact"/>
        <w:ind w:firstLine="640"/>
        <w:jc w:val="both"/>
      </w:pPr>
      <w:r>
        <w:rPr>
          <w:rFonts w:ascii="仿宋_GB2312" w:hAnsi="仿宋_GB2312" w:eastAsia="仿宋_GB2312"/>
          <w:b w:val="0"/>
          <w:sz w:val="32"/>
        </w:rPr>
        <w:t>4.节能环保支出(类)1,331.33万元,占11.87%。</w:t>
      </w:r>
    </w:p>
    <w:p w14:paraId="386FDE7E">
      <w:pPr>
        <w:spacing w:line="580" w:lineRule="exact"/>
        <w:ind w:firstLine="640"/>
        <w:jc w:val="both"/>
      </w:pPr>
      <w:r>
        <w:rPr>
          <w:rFonts w:ascii="仿宋_GB2312" w:hAnsi="仿宋_GB2312" w:eastAsia="仿宋_GB2312"/>
          <w:b w:val="0"/>
          <w:sz w:val="32"/>
        </w:rPr>
        <w:t>5.农林水支出(类)7,054.81万元,占62.88%。</w:t>
      </w:r>
    </w:p>
    <w:p w14:paraId="1FF71216">
      <w:pPr>
        <w:spacing w:line="580" w:lineRule="exact"/>
        <w:ind w:firstLine="640"/>
        <w:jc w:val="both"/>
      </w:pPr>
      <w:r>
        <w:rPr>
          <w:rFonts w:ascii="仿宋_GB2312" w:hAnsi="仿宋_GB2312" w:eastAsia="仿宋_GB2312"/>
          <w:b w:val="0"/>
          <w:sz w:val="32"/>
        </w:rPr>
        <w:t>6.自然资源海洋气象等支出(类)2,606.62万元,占23.23%。</w:t>
      </w:r>
    </w:p>
    <w:p w14:paraId="487F5F66">
      <w:pPr>
        <w:spacing w:line="580" w:lineRule="exact"/>
        <w:ind w:firstLine="640"/>
        <w:jc w:val="both"/>
      </w:pPr>
      <w:r>
        <w:rPr>
          <w:rFonts w:ascii="仿宋_GB2312" w:hAnsi="仿宋_GB2312" w:eastAsia="仿宋_GB2312"/>
          <w:b w:val="0"/>
          <w:sz w:val="32"/>
        </w:rPr>
        <w:t>7.住房保障支出(类)47.83万元,占0.43%。</w:t>
      </w:r>
    </w:p>
    <w:p w14:paraId="0297C981">
      <w:pPr>
        <w:spacing w:line="640" w:lineRule="exact"/>
        <w:ind w:firstLine="640"/>
        <w:jc w:val="both"/>
        <w:outlineLvl w:val="3"/>
      </w:pPr>
      <w:r>
        <w:rPr>
          <w:rFonts w:ascii="楷体_GB2312" w:hAnsi="楷体_GB2312" w:eastAsia="楷体_GB2312"/>
          <w:b/>
          <w:sz w:val="32"/>
        </w:rPr>
        <w:t>（三）一般公共预算财政拨款支出决算具体情况</w:t>
      </w:r>
    </w:p>
    <w:p w14:paraId="31E90004">
      <w:pPr>
        <w:spacing w:line="580" w:lineRule="exact"/>
        <w:ind w:firstLine="640"/>
        <w:jc w:val="both"/>
      </w:pPr>
      <w:r>
        <w:rPr>
          <w:rFonts w:ascii="仿宋_GB2312" w:hAnsi="仿宋_GB2312" w:eastAsia="仿宋_GB2312"/>
          <w:b w:val="0"/>
          <w:sz w:val="32"/>
        </w:rPr>
        <w:t>1.一般公共服务支出(类)政协事务(款)行政运行(项):支出决算数为9.48万元，比上年决算增加9.48万元，增长100.00%,主要原因是：本年新增科目用于发放人员工资调资追加部分，导致经费较上年增加。</w:t>
      </w:r>
    </w:p>
    <w:p w14:paraId="2B5C793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2.社会保障和就业支出(类)行政事业单位养老支出(款)行政单位离退休(项):支出决算数为62.42万元，比上年决算增加22.27万元，增长55.47%,主要原因是：本年退休人员增加，退休费支出增加。</w:t>
      </w:r>
    </w:p>
    <w:p w14:paraId="0D48FC97">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58.84万元，比上年决算减少0.90万元，下降1.51%,主要原因是：本年在职人员调入调出，人员职级不同，缴费基数不同，导致养老保险缴费较上年减少。</w:t>
      </w:r>
    </w:p>
    <w:p w14:paraId="65AC0F2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19.86万元，比上年决算减少15.33万元，下降43.56%,主要原因是：本年新增退休人员较上年减少，职业年金缴费较上年减少。</w:t>
      </w:r>
    </w:p>
    <w:p w14:paraId="29610E3B">
      <w:pPr>
        <w:spacing w:line="580" w:lineRule="exact"/>
        <w:ind w:firstLine="640"/>
        <w:jc w:val="both"/>
      </w:pPr>
      <w:r>
        <w:rPr>
          <w:rFonts w:ascii="仿宋_GB2312" w:hAnsi="仿宋_GB2312" w:eastAsia="仿宋_GB2312"/>
          <w:b w:val="0"/>
          <w:sz w:val="32"/>
        </w:rPr>
        <w:t>5.卫生健康支出(类)行政事业单位医疗(款)行政单位医疗(项):支出决算数为25.01万元，比上年决算减少19.81万元，下降44.20%,主要原因是：本年在职人员调入调出，人员职级不同，缴费基数不同，导致行政单位医疗较上年减少。</w:t>
      </w:r>
    </w:p>
    <w:p w14:paraId="2E49898E">
      <w:pPr>
        <w:spacing w:line="580" w:lineRule="exact"/>
        <w:ind w:firstLine="640"/>
        <w:jc w:val="both"/>
      </w:pPr>
      <w:r>
        <w:rPr>
          <w:rFonts w:ascii="仿宋_GB2312" w:hAnsi="仿宋_GB2312" w:eastAsia="仿宋_GB2312"/>
          <w:b w:val="0"/>
          <w:sz w:val="32"/>
        </w:rPr>
        <w:t>6.卫生健康支出(类)行政事业单位医疗(款)公务员医疗补助(项):支出决算数为3.71万元，比上年决算减少4.25万元，下降53.39%,主要原因是：本年在职人员调入调出，人员职级不同，缴费基数不同，导致公务员医疗补助较上年减少。</w:t>
      </w:r>
    </w:p>
    <w:p w14:paraId="0A722C5B">
      <w:pPr>
        <w:spacing w:line="580" w:lineRule="exact"/>
        <w:ind w:firstLine="640"/>
        <w:jc w:val="both"/>
      </w:pPr>
      <w:r>
        <w:rPr>
          <w:rFonts w:ascii="仿宋_GB2312" w:hAnsi="仿宋_GB2312" w:eastAsia="仿宋_GB2312"/>
          <w:b w:val="0"/>
          <w:sz w:val="32"/>
        </w:rPr>
        <w:t>7.节能环保支出(类)自然生态保护(款)生态保护(项):支出决算数为1,040.01万元，比上年决算减少54.64万元，下降4.99%,主要原因是：本年生态护林员补助资金支出较上年减少。</w:t>
      </w:r>
    </w:p>
    <w:p w14:paraId="350EF71D">
      <w:pPr>
        <w:spacing w:line="580" w:lineRule="exact"/>
        <w:ind w:firstLine="640"/>
        <w:jc w:val="both"/>
      </w:pPr>
      <w:r>
        <w:rPr>
          <w:rFonts w:ascii="仿宋_GB2312" w:hAnsi="仿宋_GB2312" w:eastAsia="仿宋_GB2312"/>
          <w:b w:val="0"/>
          <w:sz w:val="32"/>
        </w:rPr>
        <w:t>8.节能环保支出(类)自然生态保护(款)生物及物种资源保护(项):支出决算数为5.00万元，比上年决算减少15.96万元，下降76.15%,主要原因是：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减少收容救护及疫源疫病监测防控项目资金。</w:t>
      </w:r>
    </w:p>
    <w:p w14:paraId="6F4D3E47">
      <w:pPr>
        <w:spacing w:line="580" w:lineRule="exact"/>
        <w:ind w:firstLine="640"/>
        <w:jc w:val="both"/>
      </w:pPr>
      <w:r>
        <w:rPr>
          <w:rFonts w:ascii="仿宋_GB2312" w:hAnsi="仿宋_GB2312" w:eastAsia="仿宋_GB2312"/>
          <w:b w:val="0"/>
          <w:sz w:val="32"/>
        </w:rPr>
        <w:t>9.节能环保支出(类)自然生态保护(款)草原生态修复治理(项):支出决算数为0.00万元，比上年决算减少5.75万元，下降100.00%,主要原因是：本年未安排草原管护员及支撑经费项目。</w:t>
      </w:r>
    </w:p>
    <w:p w14:paraId="11E54977">
      <w:pPr>
        <w:spacing w:line="580" w:lineRule="exact"/>
        <w:ind w:firstLine="640"/>
        <w:jc w:val="both"/>
      </w:pPr>
      <w:r>
        <w:rPr>
          <w:rFonts w:ascii="仿宋_GB2312" w:hAnsi="仿宋_GB2312" w:eastAsia="仿宋_GB2312"/>
          <w:b w:val="0"/>
          <w:sz w:val="32"/>
        </w:rPr>
        <w:t>10.节能环保支出(类)自然生态保护(款)自然保护地(项):支出决算数为5.45万元，比上年决算增加5.45万元，增长100.00%,主要原因是：本年新增2023年中央林业草原生态保护恢复资金（统筹整合部分）。</w:t>
      </w:r>
    </w:p>
    <w:p w14:paraId="5BBC7E61">
      <w:pPr>
        <w:spacing w:line="580" w:lineRule="exact"/>
        <w:ind w:firstLine="640"/>
        <w:jc w:val="both"/>
      </w:pPr>
      <w:r>
        <w:rPr>
          <w:rFonts w:ascii="仿宋_GB2312" w:hAnsi="仿宋_GB2312" w:eastAsia="仿宋_GB2312"/>
          <w:b w:val="0"/>
          <w:sz w:val="32"/>
        </w:rPr>
        <w:t>11.节能环保支出(类)森林保护修复(款)森林管护(项):支出决算数为164.26万元，比上年决算增加63.35万元，增长62.78%,主要原因是：本年新增2024年中央林业草原生态保护恢复项目资金。</w:t>
      </w:r>
    </w:p>
    <w:p w14:paraId="3C7E8865">
      <w:pPr>
        <w:spacing w:line="580" w:lineRule="exact"/>
        <w:ind w:firstLine="640"/>
        <w:jc w:val="both"/>
      </w:pPr>
      <w:r>
        <w:rPr>
          <w:rFonts w:ascii="仿宋_GB2312" w:hAnsi="仿宋_GB2312" w:eastAsia="仿宋_GB2312"/>
          <w:b w:val="0"/>
          <w:sz w:val="32"/>
        </w:rPr>
        <w:t>12.节能环保支出(类)退耕还林还草(款)退耕现金(项):支出决算数为0.00万元，比上年决算减少230.14万元，下降100.00%,主要原因是：本年功能科目调整，</w:t>
      </w:r>
      <w:r>
        <w:rPr>
          <w:rFonts w:hint="eastAsia" w:ascii="仿宋_GB2312" w:hAnsi="仿宋_GB2312" w:eastAsia="仿宋_GB2312"/>
          <w:b w:val="0"/>
          <w:sz w:val="32"/>
        </w:rPr>
        <w:t>中央林业草原生态保护恢复资金退耕还林延长补助</w:t>
      </w:r>
      <w:r>
        <w:rPr>
          <w:rFonts w:ascii="仿宋_GB2312" w:hAnsi="仿宋_GB2312" w:eastAsia="仿宋_GB2312"/>
          <w:b w:val="0"/>
          <w:sz w:val="32"/>
        </w:rPr>
        <w:t>上年度在退耕现金科目列支，本年调整至退耕还林还草支出科目列支，导致经费较上年减少。</w:t>
      </w:r>
    </w:p>
    <w:p w14:paraId="039BBA98">
      <w:pPr>
        <w:spacing w:line="580" w:lineRule="exact"/>
        <w:ind w:firstLine="640"/>
        <w:jc w:val="both"/>
      </w:pPr>
      <w:r>
        <w:rPr>
          <w:rFonts w:ascii="仿宋_GB2312" w:hAnsi="仿宋_GB2312" w:eastAsia="仿宋_GB2312"/>
          <w:b w:val="0"/>
          <w:sz w:val="32"/>
        </w:rPr>
        <w:t>13.节能环保支出(类)退耕还林还草(款)其他退耕还林还草支出(项):支出决算数为0.00万元，比上年决算减少721.33万元，下降100.00%,主要原因是：本年功能科目调整，退耕还林还草补助上年度在其他退耕还林还草支出科目列支，本年调整至退耕还林还草支出科目列支，导致经费较上年减少。</w:t>
      </w:r>
    </w:p>
    <w:p w14:paraId="07BB4F37">
      <w:pPr>
        <w:spacing w:line="580" w:lineRule="exact"/>
        <w:ind w:firstLine="640"/>
        <w:jc w:val="both"/>
      </w:pPr>
      <w:r>
        <w:rPr>
          <w:rFonts w:ascii="仿宋_GB2312" w:hAnsi="仿宋_GB2312" w:eastAsia="仿宋_GB2312"/>
          <w:b w:val="0"/>
          <w:sz w:val="32"/>
        </w:rPr>
        <w:t>14.节能环保支出(类)风沙荒漠治理(款)其他风沙荒漠治理支出(项):支出决算数为116.61万元，比上年决算增加116.61万元，增长100.00%,主要原因是：本年新增沙化土地封禁区管护维护项目经费。</w:t>
      </w:r>
    </w:p>
    <w:p w14:paraId="2B2897FD">
      <w:pPr>
        <w:spacing w:line="580" w:lineRule="exact"/>
        <w:ind w:firstLine="640"/>
        <w:jc w:val="both"/>
      </w:pPr>
      <w:r>
        <w:rPr>
          <w:rFonts w:ascii="仿宋_GB2312" w:hAnsi="仿宋_GB2312" w:eastAsia="仿宋_GB2312"/>
          <w:b w:val="0"/>
          <w:sz w:val="32"/>
        </w:rPr>
        <w:t>15.农林水支出(类)林业和草原(款)森林资源培育(项):支出决算数为31.35万元，比上年决算减少860.09万元，下降96.48%,主要原因是：本年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2023年造林补贴项目经费。</w:t>
      </w:r>
    </w:p>
    <w:p w14:paraId="4DBF4116">
      <w:pPr>
        <w:spacing w:line="580" w:lineRule="exact"/>
        <w:ind w:firstLine="640"/>
        <w:jc w:val="both"/>
      </w:pPr>
      <w:r>
        <w:rPr>
          <w:rFonts w:ascii="仿宋_GB2312" w:hAnsi="仿宋_GB2312" w:eastAsia="仿宋_GB2312"/>
          <w:b w:val="0"/>
          <w:sz w:val="32"/>
        </w:rPr>
        <w:t>16.农林水支出(类)林业和草原(款)森林生态效益补偿(项):支出决算数为0.00万元，比上年决算减少156.67万元，下降100.00%,主要原因是：本年未安排2022年第二批森林生态效益补偿项目、2022年森林生态效益补偿项目、2022年中央林业改革发展资金。</w:t>
      </w:r>
    </w:p>
    <w:p w14:paraId="28132E58">
      <w:pPr>
        <w:spacing w:line="580" w:lineRule="exact"/>
        <w:ind w:firstLine="640"/>
        <w:jc w:val="both"/>
      </w:pPr>
      <w:r>
        <w:rPr>
          <w:rFonts w:ascii="仿宋_GB2312" w:hAnsi="仿宋_GB2312" w:eastAsia="仿宋_GB2312"/>
          <w:b w:val="0"/>
          <w:sz w:val="32"/>
        </w:rPr>
        <w:t>17.农林水支出(类)林业和草原(款)防沙治沙(项):支出决算数为17.24万元，比上年决算减少82.17万元，下降82.66%,主要原因是：本年减少2023年防沙治沙项目。</w:t>
      </w:r>
    </w:p>
    <w:p w14:paraId="17F6E9B6">
      <w:pPr>
        <w:spacing w:line="580" w:lineRule="exact"/>
        <w:ind w:firstLine="640"/>
        <w:jc w:val="both"/>
      </w:pPr>
      <w:r>
        <w:rPr>
          <w:rFonts w:ascii="仿宋_GB2312" w:hAnsi="仿宋_GB2312" w:eastAsia="仿宋_GB2312"/>
          <w:b w:val="0"/>
          <w:sz w:val="32"/>
        </w:rPr>
        <w:t>18.农林水支出(类)林业和草原(款)林业草原防灾减灾(项):支出决算数为3.00万元，比上年决算减少0.80万元，下降21.05%,主要原因是：本年减少2023年草原鼠害防治项目经费。</w:t>
      </w:r>
    </w:p>
    <w:p w14:paraId="4D31DDAF">
      <w:pPr>
        <w:spacing w:line="580" w:lineRule="exact"/>
        <w:ind w:firstLine="640"/>
        <w:jc w:val="both"/>
      </w:pPr>
      <w:r>
        <w:rPr>
          <w:rFonts w:ascii="仿宋_GB2312" w:hAnsi="仿宋_GB2312" w:eastAsia="仿宋_GB2312"/>
          <w:b w:val="0"/>
          <w:sz w:val="32"/>
        </w:rPr>
        <w:t>19.农林水支出(类)林业和草原(款)草原管理(项):支出决算数为2.00万元，比上年决算增加2.00万元，增长100.00%,主要原因是：本年新增</w:t>
      </w:r>
      <w:r>
        <w:rPr>
          <w:rFonts w:hint="eastAsia" w:ascii="仿宋_GB2312" w:hAnsi="仿宋_GB2312" w:eastAsia="仿宋_GB2312"/>
          <w:b w:val="0"/>
          <w:sz w:val="32"/>
          <w:lang w:eastAsia="zh-CN"/>
        </w:rPr>
        <w:t>草畜平衡</w:t>
      </w:r>
      <w:r>
        <w:rPr>
          <w:rFonts w:ascii="仿宋_GB2312" w:hAnsi="仿宋_GB2312" w:eastAsia="仿宋_GB2312"/>
          <w:b w:val="0"/>
          <w:sz w:val="32"/>
        </w:rPr>
        <w:t>管理执法监管项目。</w:t>
      </w:r>
    </w:p>
    <w:p w14:paraId="7DAF14FF">
      <w:pPr>
        <w:spacing w:line="580" w:lineRule="exact"/>
        <w:ind w:firstLine="640"/>
        <w:jc w:val="both"/>
      </w:pPr>
      <w:r>
        <w:rPr>
          <w:rFonts w:ascii="仿宋_GB2312" w:hAnsi="仿宋_GB2312" w:eastAsia="仿宋_GB2312"/>
          <w:b w:val="0"/>
          <w:sz w:val="32"/>
        </w:rPr>
        <w:t>20.农林水支出(类)林业和草原(款)退耕还林还草(项):支出决算数为3,210.81万元，比上年决算增加3,210.81万元，增长100.00%,主要原因是：本年功能科目调整，退耕还林还草补助上年度在其他退耕还林还草支出科目列支，本年调整至退耕还林还草支出科目列支，导致经费较上年增加；</w:t>
      </w:r>
      <w:r>
        <w:rPr>
          <w:rFonts w:hint="eastAsia" w:ascii="仿宋_GB2312" w:hAnsi="仿宋_GB2312" w:eastAsia="仿宋_GB2312"/>
          <w:b w:val="0"/>
          <w:sz w:val="32"/>
        </w:rPr>
        <w:t>中央林业草</w:t>
      </w:r>
      <w:bookmarkStart w:id="0" w:name="_GoBack"/>
      <w:bookmarkEnd w:id="0"/>
      <w:r>
        <w:rPr>
          <w:rFonts w:hint="eastAsia" w:ascii="仿宋_GB2312" w:hAnsi="仿宋_GB2312" w:eastAsia="仿宋_GB2312"/>
          <w:b w:val="0"/>
          <w:sz w:val="32"/>
        </w:rPr>
        <w:t>原生态保护恢复资金退耕还林延长补助</w:t>
      </w:r>
      <w:r>
        <w:rPr>
          <w:rFonts w:ascii="仿宋_GB2312" w:hAnsi="仿宋_GB2312" w:eastAsia="仿宋_GB2312"/>
          <w:b w:val="0"/>
          <w:sz w:val="32"/>
        </w:rPr>
        <w:t>上年度在退耕现金科目列支，本年调整至退耕还林还草支出科目列支，导致经费较上年增加。</w:t>
      </w:r>
    </w:p>
    <w:p w14:paraId="1BE8C4DA">
      <w:pPr>
        <w:spacing w:line="580" w:lineRule="exact"/>
        <w:ind w:firstLine="640"/>
        <w:jc w:val="both"/>
      </w:pPr>
      <w:r>
        <w:rPr>
          <w:rFonts w:ascii="仿宋_GB2312" w:hAnsi="仿宋_GB2312" w:eastAsia="仿宋_GB2312"/>
          <w:b w:val="0"/>
          <w:sz w:val="32"/>
        </w:rPr>
        <w:t>21.农林水支出(类)林业和草原(款)其他林业和草原支出(项):支出决算数为525.51万元，比上年决算减少677.55万元，下降56.32%,主要原因是：本年减少2023年退耕还林还草项目、2023年退耕还林还草延长补助项目经费。</w:t>
      </w:r>
    </w:p>
    <w:p w14:paraId="4F1373BA">
      <w:pPr>
        <w:spacing w:line="580" w:lineRule="exact"/>
        <w:ind w:firstLine="640"/>
        <w:jc w:val="both"/>
      </w:pPr>
      <w:r>
        <w:rPr>
          <w:rFonts w:ascii="仿宋_GB2312" w:hAnsi="仿宋_GB2312" w:eastAsia="仿宋_GB2312"/>
          <w:b w:val="0"/>
          <w:sz w:val="32"/>
        </w:rPr>
        <w:t>22.农林水支出(类)其他农林水支出(款)其他农林水支出(项):支出决算数为3,264.90万元，比上年决算增加2,748.09万元，增长531.74%,主要原因是：本年新增金银花采购项目、岳普湖县绿洲外围生态修复治理建设项目、胡杨王旅游风景区建设等项目经费。</w:t>
      </w:r>
    </w:p>
    <w:p w14:paraId="6BFE63AA">
      <w:pPr>
        <w:spacing w:line="580" w:lineRule="exact"/>
        <w:ind w:firstLine="640"/>
        <w:jc w:val="both"/>
      </w:pPr>
      <w:r>
        <w:rPr>
          <w:rFonts w:ascii="仿宋_GB2312" w:hAnsi="仿宋_GB2312" w:eastAsia="仿宋_GB2312"/>
          <w:b w:val="0"/>
          <w:sz w:val="32"/>
        </w:rPr>
        <w:t>23.自然资源海洋气象等支出(类)自然资源事务(款)行政运行(项):支出决算数为499.91万元，比上年决算减少104.38万元，下降17.27%,主要原因是：本年在职人员调入调出，人员职级不同，工资基数不同，导致人员经费较上年减少；上年此科目发放去世人员抚恤金，本年此科目无此支出，导致经费减少。</w:t>
      </w:r>
    </w:p>
    <w:p w14:paraId="728A8AC6">
      <w:pPr>
        <w:spacing w:line="580" w:lineRule="exact"/>
        <w:ind w:firstLine="640"/>
        <w:jc w:val="both"/>
      </w:pPr>
      <w:r>
        <w:rPr>
          <w:rFonts w:ascii="仿宋_GB2312" w:hAnsi="仿宋_GB2312" w:eastAsia="仿宋_GB2312"/>
          <w:b w:val="0"/>
          <w:sz w:val="32"/>
        </w:rPr>
        <w:t>24.自然资源海洋气象等支出(类)自然资源事务(款)其他自然资源事务支出(项):支出决算数为2,106.71万元，比上年决算增加1,317.88万元，增长167.07%,主要原因是：本年新增2018</w:t>
      </w:r>
      <w:r>
        <w:rPr>
          <w:rFonts w:hint="eastAsia" w:ascii="仿宋_GB2312" w:hAnsi="仿宋_GB2312" w:eastAsia="仿宋_GB2312"/>
          <w:b w:val="0"/>
          <w:sz w:val="32"/>
          <w:lang w:eastAsia="zh-CN"/>
        </w:rPr>
        <w:t>—</w:t>
      </w:r>
      <w:r>
        <w:rPr>
          <w:rFonts w:ascii="仿宋_GB2312" w:hAnsi="仿宋_GB2312" w:eastAsia="仿宋_GB2312"/>
          <w:b w:val="0"/>
          <w:sz w:val="32"/>
        </w:rPr>
        <w:t>2023年已批准批次用地耕地占用税、岳普湖县2020年至2022年高标准农田新增耕地入库项目。</w:t>
      </w:r>
    </w:p>
    <w:p w14:paraId="44FEE655">
      <w:pPr>
        <w:spacing w:line="580" w:lineRule="exact"/>
        <w:ind w:firstLine="640"/>
        <w:jc w:val="both"/>
      </w:pPr>
      <w:r>
        <w:rPr>
          <w:rFonts w:ascii="仿宋_GB2312" w:hAnsi="仿宋_GB2312" w:eastAsia="仿宋_GB2312"/>
          <w:b w:val="0"/>
          <w:sz w:val="32"/>
        </w:rPr>
        <w:t>25.住房保障支出(类)住房改革支出(款)住房公积金(项):支出决算数为47.83万元，比上年决算减少0.09万元，下降0.19%,主要原因是：本年在职人员调入调出，人员职级不同，缴费基数不同，导致住房公积金较上年减少。</w:t>
      </w:r>
    </w:p>
    <w:p w14:paraId="5CBD699A">
      <w:pPr>
        <w:spacing w:line="580" w:lineRule="exact"/>
        <w:ind w:firstLine="640"/>
        <w:jc w:val="both"/>
      </w:pPr>
      <w:r>
        <w:rPr>
          <w:rFonts w:ascii="仿宋_GB2312" w:hAnsi="仿宋_GB2312" w:eastAsia="仿宋_GB2312"/>
          <w:b w:val="0"/>
          <w:sz w:val="32"/>
        </w:rPr>
        <w:t>26.其他支出(类)其他支出(款)其他支出(项):支出决算数为0.00万元，比上年决算减少287.20万元，下降100.00%,主要原因是：本年减少特色林果标准化生产示范基地项目。</w:t>
      </w:r>
    </w:p>
    <w:p w14:paraId="28C14BEE">
      <w:pPr>
        <w:spacing w:line="640" w:lineRule="exact"/>
        <w:ind w:firstLine="640"/>
        <w:jc w:val="both"/>
        <w:outlineLvl w:val="2"/>
      </w:pPr>
      <w:r>
        <w:rPr>
          <w:rFonts w:ascii="黑体" w:hAnsi="黑体" w:eastAsia="黑体"/>
          <w:sz w:val="32"/>
        </w:rPr>
        <w:t>六、一般公共预算财政拨款基本支出决算情况说明</w:t>
      </w:r>
    </w:p>
    <w:p w14:paraId="5B21255B">
      <w:pPr>
        <w:spacing w:line="580" w:lineRule="exact"/>
        <w:ind w:firstLine="640"/>
        <w:jc w:val="both"/>
      </w:pPr>
      <w:r>
        <w:rPr>
          <w:rFonts w:ascii="仿宋_GB2312" w:hAnsi="仿宋_GB2312" w:eastAsia="仿宋_GB2312"/>
          <w:b w:val="0"/>
          <w:sz w:val="32"/>
        </w:rPr>
        <w:t>2024年度一般公共预算财政拨款基本支出727.06万元，其中：</w:t>
      </w:r>
      <w:r>
        <w:rPr>
          <w:rFonts w:ascii="仿宋_GB2312" w:hAnsi="仿宋_GB2312" w:eastAsia="仿宋_GB2312"/>
          <w:b/>
          <w:sz w:val="32"/>
        </w:rPr>
        <w:t>人员经费680.70万元，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03CC61A1">
      <w:pPr>
        <w:spacing w:line="580" w:lineRule="exact"/>
        <w:ind w:firstLine="640"/>
        <w:jc w:val="both"/>
      </w:pPr>
      <w:r>
        <w:rPr>
          <w:rFonts w:ascii="仿宋_GB2312" w:hAnsi="仿宋_GB2312" w:eastAsia="仿宋_GB2312"/>
          <w:b/>
          <w:sz w:val="32"/>
        </w:rPr>
        <w:t>公用经费46.36万元，</w:t>
      </w:r>
      <w:r>
        <w:rPr>
          <w:rFonts w:ascii="仿宋_GB2312" w:hAnsi="仿宋_GB2312" w:eastAsia="仿宋_GB2312"/>
          <w:b w:val="0"/>
          <w:sz w:val="32"/>
        </w:rPr>
        <w:t>包括：办公费、电费、邮电费、物业管理费、差旅费、委托业务费、公务用车运行维护费。</w:t>
      </w:r>
    </w:p>
    <w:p w14:paraId="2AAF1326">
      <w:pPr>
        <w:spacing w:line="640" w:lineRule="exact"/>
        <w:ind w:firstLine="640"/>
        <w:jc w:val="both"/>
        <w:outlineLvl w:val="2"/>
      </w:pPr>
      <w:r>
        <w:rPr>
          <w:rFonts w:ascii="黑体" w:hAnsi="黑体" w:eastAsia="黑体"/>
          <w:sz w:val="32"/>
        </w:rPr>
        <w:t>七、政府性基金预算财政拨款收入支出决算情况说明</w:t>
      </w:r>
    </w:p>
    <w:p w14:paraId="0892D18D">
      <w:pPr>
        <w:spacing w:line="580" w:lineRule="exact"/>
        <w:ind w:firstLine="640"/>
        <w:jc w:val="both"/>
      </w:pPr>
      <w:r>
        <w:rPr>
          <w:rFonts w:ascii="仿宋_GB2312" w:hAnsi="仿宋_GB2312" w:eastAsia="仿宋_GB2312"/>
          <w:b/>
          <w:sz w:val="32"/>
        </w:rPr>
        <w:t>2024年度政府性基金预算财政拨款收入总计991.15万元，</w:t>
      </w:r>
      <w:r>
        <w:rPr>
          <w:rFonts w:ascii="仿宋_GB2312" w:hAnsi="仿宋_GB2312" w:eastAsia="仿宋_GB2312"/>
          <w:b w:val="0"/>
          <w:sz w:val="32"/>
        </w:rPr>
        <w:t>其中：年初结转和结余0.00万元，本年收入991.15万元。</w:t>
      </w:r>
      <w:r>
        <w:rPr>
          <w:rFonts w:ascii="仿宋_GB2312" w:hAnsi="仿宋_GB2312" w:eastAsia="仿宋_GB2312"/>
          <w:b/>
          <w:sz w:val="32"/>
        </w:rPr>
        <w:t>政府性基金预算财政拨款支出总计991.15万元，</w:t>
      </w:r>
      <w:r>
        <w:rPr>
          <w:rFonts w:ascii="仿宋_GB2312" w:hAnsi="仿宋_GB2312" w:eastAsia="仿宋_GB2312"/>
          <w:b w:val="0"/>
          <w:sz w:val="32"/>
        </w:rPr>
        <w:t>其中：年末结转和结余0.00万元，本年支出991.15万元。</w:t>
      </w:r>
    </w:p>
    <w:p w14:paraId="73C948F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增加858.42万元，增长646.74%，主要原因是：本年新增喀什三冠房地产开发有限公司土地赔偿款、加油站招拍挂土地“五通一平”补助等项目。</w:t>
      </w:r>
      <w:r>
        <w:rPr>
          <w:rFonts w:ascii="仿宋_GB2312" w:hAnsi="仿宋_GB2312" w:eastAsia="仿宋_GB2312"/>
          <w:b/>
          <w:sz w:val="32"/>
        </w:rPr>
        <w:t>与年初预算相比，</w:t>
      </w:r>
      <w:r>
        <w:rPr>
          <w:rFonts w:ascii="仿宋_GB2312" w:hAnsi="仿宋_GB2312" w:eastAsia="仿宋_GB2312"/>
          <w:b w:val="0"/>
          <w:sz w:val="32"/>
        </w:rPr>
        <w:t>年初预算数300.00万元，决算数991.15万元，预决算差异率230.38%，主要原因是：年中追加喀什三冠房地产开发有限公司土地赔偿款、加油站招拍挂土地“五通一平”补助项目经费，导致预决算存在差异。</w:t>
      </w:r>
    </w:p>
    <w:p w14:paraId="712C6F6A">
      <w:pPr>
        <w:spacing w:line="580" w:lineRule="exact"/>
        <w:ind w:firstLine="640"/>
        <w:jc w:val="both"/>
      </w:pPr>
      <w:r>
        <w:rPr>
          <w:rFonts w:ascii="仿宋_GB2312" w:hAnsi="仿宋_GB2312" w:eastAsia="仿宋_GB2312"/>
          <w:b w:val="0"/>
          <w:sz w:val="32"/>
        </w:rPr>
        <w:t>政府性基金预算财政拨款支出991.15万元。</w:t>
      </w:r>
    </w:p>
    <w:p w14:paraId="58CC0B3B">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107.32万元，下降100.00%,主要原因是：本年减少岳普湖县新城1号路人行道建设项目森林植被恢复费、岳普湖县</w:t>
      </w:r>
      <w:r>
        <w:rPr>
          <w:rFonts w:hint="eastAsia" w:ascii="仿宋_GB2312" w:hAnsi="仿宋_GB2312" w:eastAsia="仿宋_GB2312"/>
          <w:b w:val="0"/>
          <w:sz w:val="32"/>
          <w:lang w:eastAsia="zh-CN"/>
        </w:rPr>
        <w:t>“</w:t>
      </w:r>
      <w:r>
        <w:rPr>
          <w:rFonts w:ascii="仿宋_GB2312" w:hAnsi="仿宋_GB2312" w:eastAsia="仿宋_GB2312"/>
          <w:b w:val="0"/>
          <w:sz w:val="32"/>
        </w:rPr>
        <w:t>G2022-54号</w:t>
      </w:r>
      <w:r>
        <w:rPr>
          <w:rFonts w:hint="eastAsia" w:ascii="仿宋_GB2312" w:hAnsi="仿宋_GB2312" w:eastAsia="仿宋_GB2312"/>
          <w:b w:val="0"/>
          <w:sz w:val="32"/>
          <w:lang w:eastAsia="zh-CN"/>
        </w:rPr>
        <w:t>”</w:t>
      </w:r>
      <w:r>
        <w:rPr>
          <w:rFonts w:ascii="仿宋_GB2312" w:hAnsi="仿宋_GB2312" w:eastAsia="仿宋_GB2312"/>
          <w:b w:val="0"/>
          <w:sz w:val="32"/>
        </w:rPr>
        <w:t>建设用地土地补偿及地上附着物补偿费等项目。</w:t>
      </w:r>
    </w:p>
    <w:p w14:paraId="6280C82A">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30.00万元，比上年决算增加20.00万元，增长200.00%,主要原因是：本年新增岳普湖县耕地承包经营权调查及数据库建设项目。</w:t>
      </w:r>
    </w:p>
    <w:p w14:paraId="7BCCB95A">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支出决算数为961.15万元，比上年决算增加961.15万元，增长100.00%,主要原因是：本年新增喀什三冠房地产开发有限公司土地赔偿款、加油站招拍挂土地“五通一平”补助等项目。</w:t>
      </w:r>
    </w:p>
    <w:p w14:paraId="63E371BF">
      <w:pPr>
        <w:spacing w:line="580" w:lineRule="exact"/>
        <w:ind w:firstLine="640"/>
        <w:jc w:val="both"/>
      </w:pPr>
      <w:r>
        <w:rPr>
          <w:rFonts w:ascii="仿宋_GB2312" w:hAnsi="仿宋_GB2312" w:eastAsia="仿宋_GB2312"/>
          <w:b w:val="0"/>
          <w:sz w:val="32"/>
        </w:rPr>
        <w:t>4.城乡社区支出(类)国有土地使用权出让收入安排的支出(款)其他国有土地使用权出让收入安排的支出(项):支出决算数为0.00万元，比上年决算减少15.41万元，下降100.00%,主要原因是：本年减少岳普湖县草原站合同纠纷案件资金。</w:t>
      </w:r>
    </w:p>
    <w:p w14:paraId="0C146881">
      <w:pPr>
        <w:spacing w:line="640" w:lineRule="exact"/>
        <w:ind w:firstLine="640"/>
        <w:jc w:val="both"/>
        <w:outlineLvl w:val="2"/>
      </w:pPr>
      <w:r>
        <w:rPr>
          <w:rFonts w:ascii="黑体" w:hAnsi="黑体" w:eastAsia="黑体"/>
          <w:sz w:val="32"/>
        </w:rPr>
        <w:t>八、国有资本经营预算财政拨款收入支出决算情况说明</w:t>
      </w:r>
    </w:p>
    <w:p w14:paraId="5FA523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B17216">
      <w:pPr>
        <w:spacing w:line="640" w:lineRule="exact"/>
        <w:ind w:firstLine="640"/>
        <w:jc w:val="both"/>
        <w:outlineLvl w:val="2"/>
      </w:pPr>
      <w:r>
        <w:rPr>
          <w:rFonts w:ascii="黑体" w:hAnsi="黑体" w:eastAsia="黑体"/>
          <w:sz w:val="32"/>
        </w:rPr>
        <w:t>九、财政拨款“三公”经费支出决算情况说明</w:t>
      </w:r>
    </w:p>
    <w:p w14:paraId="0C55137B">
      <w:pPr>
        <w:spacing w:line="580" w:lineRule="exact"/>
        <w:ind w:firstLine="640"/>
        <w:jc w:val="both"/>
      </w:pPr>
      <w:r>
        <w:rPr>
          <w:rFonts w:ascii="仿宋_GB2312" w:hAnsi="仿宋_GB2312" w:eastAsia="仿宋_GB2312"/>
          <w:b/>
          <w:sz w:val="32"/>
        </w:rPr>
        <w:t>2024年度财政拨款“三公”经费支出13.31万元，</w:t>
      </w:r>
      <w:r>
        <w:rPr>
          <w:rFonts w:ascii="仿宋_GB2312" w:hAnsi="仿宋_GB2312" w:eastAsia="仿宋_GB2312"/>
          <w:b w:val="0"/>
          <w:sz w:val="32"/>
        </w:rPr>
        <w:t>比上年增加5.31万元，增长66.38%，主要原因是：本年车辆使用次数增加，车辆老化，导致燃油费、维修维护费等增加。其中：因公出国（境）费支出0.00万元，占0.00%，比上年增加0.00万元，增长0.00%，主要原因是：2023年与2024年均未安排因公出国（境）费支出。公务用车购置及运行维护费支出13.31万元，占100.00%，比上年增加5.31万元，增长66.38%，主要原因是：本年车辆使用次数增加，车辆老化，导致燃油费、维修维护费等增加。公务接待费支出0.00万元，占0.00%，比上年增加0.00万元，增长0.00%，主要原因是：2023年与2024年均未安排公务接待费支出。</w:t>
      </w:r>
    </w:p>
    <w:p w14:paraId="4B4A5E5B">
      <w:pPr>
        <w:spacing w:line="580" w:lineRule="exact"/>
        <w:ind w:firstLine="640"/>
        <w:jc w:val="both"/>
      </w:pPr>
      <w:r>
        <w:rPr>
          <w:rFonts w:ascii="仿宋_GB2312" w:hAnsi="仿宋_GB2312" w:eastAsia="仿宋_GB2312"/>
          <w:b/>
          <w:sz w:val="32"/>
        </w:rPr>
        <w:t>具体情况如下：</w:t>
      </w:r>
    </w:p>
    <w:p w14:paraId="7929B6C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88E1DF">
      <w:pPr>
        <w:spacing w:line="580" w:lineRule="exact"/>
        <w:ind w:firstLine="640"/>
        <w:jc w:val="both"/>
      </w:pPr>
      <w:r>
        <w:rPr>
          <w:rFonts w:ascii="仿宋_GB2312" w:hAnsi="仿宋_GB2312" w:eastAsia="仿宋_GB2312"/>
          <w:b w:val="0"/>
          <w:sz w:val="32"/>
        </w:rPr>
        <w:t>公务用车购置及运行维护费13.31万元，其中：公务用车购置费0.00万元，公务用车运行维护费13.31万元。公务用车运行维护费开支内容包括车辆维修费、燃油费。公务用车购置数0辆，公务用车保有量4辆。国有资产占用情况中固定资产车辆4辆，与公务用车保有量差异原因是：本单位固定资产车辆与公务用车保有量一致无差异。</w:t>
      </w:r>
    </w:p>
    <w:p w14:paraId="6E8642D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D84F4C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13.31万元，决算数13.31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13.31万元，决算数13.31万元，预决算差异率0.00%，主要原因是：严格按照预算执行，预决算无差异。公务接待费全年预算数0.00万元，决算数0.00万元，预决算差异率0.00%，主要原因是：本单位无公务接待费。</w:t>
      </w:r>
    </w:p>
    <w:p w14:paraId="644C278B">
      <w:pPr>
        <w:spacing w:line="640" w:lineRule="exact"/>
        <w:ind w:firstLine="640"/>
        <w:jc w:val="both"/>
        <w:outlineLvl w:val="2"/>
      </w:pPr>
      <w:r>
        <w:rPr>
          <w:rFonts w:ascii="黑体" w:hAnsi="黑体" w:eastAsia="黑体"/>
          <w:sz w:val="32"/>
        </w:rPr>
        <w:t>十、其他重要事项的情况说明</w:t>
      </w:r>
    </w:p>
    <w:p w14:paraId="11A802CC">
      <w:pPr>
        <w:spacing w:line="640" w:lineRule="exact"/>
        <w:ind w:firstLine="640"/>
        <w:jc w:val="both"/>
        <w:outlineLvl w:val="3"/>
      </w:pPr>
      <w:r>
        <w:rPr>
          <w:rFonts w:ascii="楷体_GB2312" w:hAnsi="楷体_GB2312" w:eastAsia="楷体_GB2312"/>
          <w:b/>
          <w:sz w:val="32"/>
        </w:rPr>
        <w:t>（一）机关运行经费及公用经费支出情况</w:t>
      </w:r>
    </w:p>
    <w:p w14:paraId="4BC0CCD1">
      <w:pPr>
        <w:spacing w:line="580" w:lineRule="exact"/>
        <w:ind w:firstLine="640"/>
        <w:jc w:val="both"/>
      </w:pPr>
      <w:r>
        <w:rPr>
          <w:rFonts w:ascii="仿宋_GB2312" w:hAnsi="仿宋_GB2312" w:eastAsia="仿宋_GB2312"/>
          <w:b w:val="0"/>
          <w:sz w:val="32"/>
        </w:rPr>
        <w:t>2024年度新疆维吾尔自治区岳普湖县自然资源局（行政单位和参照公务员法管理事业单位）机关运行经费支出46.36万元，比上年增加31.43万元，增长210.52%，主要原因是：本年更新、维护补充办公用品，</w:t>
      </w:r>
      <w:r>
        <w:rPr>
          <w:rFonts w:hint="eastAsia" w:ascii="仿宋_GB2312" w:hAnsi="仿宋_GB2312" w:eastAsia="仿宋_GB2312"/>
          <w:b w:val="0"/>
          <w:sz w:val="32"/>
          <w:lang w:val="en-US" w:eastAsia="zh-CN"/>
        </w:rPr>
        <w:t>增加办公经费，</w:t>
      </w:r>
      <w:r>
        <w:rPr>
          <w:rFonts w:ascii="仿宋_GB2312" w:hAnsi="仿宋_GB2312" w:eastAsia="仿宋_GB2312"/>
          <w:b w:val="0"/>
          <w:sz w:val="32"/>
        </w:rPr>
        <w:t>导致机关运行经费较上年增加。</w:t>
      </w:r>
    </w:p>
    <w:p w14:paraId="485AB26B">
      <w:pPr>
        <w:spacing w:line="640" w:lineRule="exact"/>
        <w:ind w:firstLine="640"/>
        <w:jc w:val="both"/>
        <w:outlineLvl w:val="3"/>
      </w:pPr>
      <w:r>
        <w:rPr>
          <w:rFonts w:ascii="楷体_GB2312" w:hAnsi="楷体_GB2312" w:eastAsia="楷体_GB2312"/>
          <w:b/>
          <w:sz w:val="32"/>
        </w:rPr>
        <w:t>（二）政府采购情况</w:t>
      </w:r>
    </w:p>
    <w:p w14:paraId="77ABCA79">
      <w:pPr>
        <w:spacing w:line="580" w:lineRule="exact"/>
        <w:ind w:firstLine="640"/>
        <w:jc w:val="both"/>
      </w:pPr>
      <w:r>
        <w:rPr>
          <w:rFonts w:ascii="仿宋_GB2312" w:hAnsi="仿宋_GB2312" w:eastAsia="仿宋_GB2312"/>
          <w:b w:val="0"/>
          <w:sz w:val="32"/>
        </w:rPr>
        <w:t>2024年度政府采购支出总额1,540.40万元，其中：政府采购货物支出328.94万元、政府采购工程支出0.00万元、政府采购服务支出1,211.46万元。</w:t>
      </w:r>
    </w:p>
    <w:p w14:paraId="49AA38CC">
      <w:pPr>
        <w:spacing w:line="580" w:lineRule="exact"/>
        <w:ind w:firstLine="640"/>
        <w:jc w:val="both"/>
      </w:pPr>
      <w:r>
        <w:rPr>
          <w:rFonts w:ascii="仿宋_GB2312" w:hAnsi="仿宋_GB2312" w:eastAsia="仿宋_GB2312"/>
          <w:b w:val="0"/>
          <w:sz w:val="32"/>
        </w:rPr>
        <w:t>授予中小企业合同金额1,540.40万元，占政府采购支出总额的100.00%，其中：授予小微企业合同金额830.27万元，占政府采购支出总额的53.90%。</w:t>
      </w:r>
    </w:p>
    <w:p w14:paraId="214DB79B">
      <w:pPr>
        <w:spacing w:line="640" w:lineRule="exact"/>
        <w:ind w:firstLine="640"/>
        <w:jc w:val="both"/>
        <w:outlineLvl w:val="3"/>
      </w:pPr>
      <w:r>
        <w:rPr>
          <w:rFonts w:ascii="楷体_GB2312" w:hAnsi="楷体_GB2312" w:eastAsia="楷体_GB2312"/>
          <w:b/>
          <w:sz w:val="32"/>
        </w:rPr>
        <w:t>（三）国有资产占用情况说明</w:t>
      </w:r>
    </w:p>
    <w:p w14:paraId="2FD0E18C">
      <w:pPr>
        <w:spacing w:line="580" w:lineRule="exact"/>
        <w:ind w:firstLine="640"/>
        <w:jc w:val="both"/>
      </w:pPr>
      <w:r>
        <w:rPr>
          <w:rFonts w:ascii="仿宋_GB2312" w:hAnsi="仿宋_GB2312" w:eastAsia="仿宋_GB2312"/>
          <w:b w:val="0"/>
          <w:sz w:val="32"/>
        </w:rPr>
        <w:t>截至2024年12月31日，房屋1,457.30平方米，价值191.48万元。车辆4辆，价值47.88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3A7F5A72">
      <w:pPr>
        <w:spacing w:line="640" w:lineRule="exact"/>
        <w:ind w:firstLine="640"/>
        <w:jc w:val="both"/>
        <w:outlineLvl w:val="2"/>
      </w:pPr>
      <w:r>
        <w:rPr>
          <w:rFonts w:ascii="黑体" w:hAnsi="黑体" w:eastAsia="黑体"/>
          <w:sz w:val="32"/>
        </w:rPr>
        <w:t>十一、预算绩效的情况说明</w:t>
      </w:r>
    </w:p>
    <w:p w14:paraId="70151BC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12,211.07万元，实际执行总额12,211.07万元；预算绩效评价项目20个，全年预算数14,168.21万元，全年执行数11,752.77万元。预算绩效管理取得的成效：单位进一步提高预算绩效管理认识，强化以“绩效为中心、对支出结果负责、对社会公众负责”的理念，在绩效目标编制方面，针对绩效目标设置指向不清、预算和目标匹配不足，数量目标和质量目标量化不细，效益目标编制不完整等方面加以了改善。加强预算绩效动态监控管理，及时跟踪项目进度，对项目实施中存在的具体问题采取纠偏措施。加强相关专业技术人员的业务培训，进一步提高预算绩效评价质量。发现的问题及原因：一是过于重视项目短期行为，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缺少带着问题去评价的意识，后续效益评价具体措施和方法不足。下一步改进措施：一是加大绩效工作宣传力度，强化绩效理念。二是完善绩效指标，依据对部门工作任务的分解形成工作活动层面的绩效目标，提高整体绩效目标质量。提升预算精细化管理水平。三是目标的设定与部门的整体支出方向、结构与范围要高度一致，与“三定方案”确定的部门职能紧密相关，细致梳理部门具体的工作职责。四是继续完善预算绩效管理相关工作制度，建立全过程预算绩效管理链条，有效贯彻落实全面实施绩效管理的精神。具体附整体支出绩效自评表，项目支出绩效自评表和评价报告。</w:t>
      </w:r>
    </w:p>
    <w:p w14:paraId="3E9F68E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E199009">
        <w:tblPrEx>
          <w:tblCellMar>
            <w:top w:w="0" w:type="dxa"/>
            <w:left w:w="108" w:type="dxa"/>
            <w:bottom w:w="0" w:type="dxa"/>
            <w:right w:w="108" w:type="dxa"/>
          </w:tblCellMar>
        </w:tblPrEx>
        <w:tc>
          <w:tcPr>
            <w:tcW w:w="8847" w:type="dxa"/>
            <w:gridSpan w:val="9"/>
            <w:vAlign w:val="center"/>
          </w:tcPr>
          <w:p w14:paraId="202B14F6">
            <w:pPr>
              <w:jc w:val="center"/>
            </w:pPr>
            <w:r>
              <w:rPr>
                <w:rFonts w:ascii="宋体" w:hAnsi="宋体" w:eastAsia="宋体"/>
                <w:sz w:val="24"/>
              </w:rPr>
              <w:t>单位整体支出绩效自评表</w:t>
            </w:r>
          </w:p>
        </w:tc>
      </w:tr>
      <w:tr w14:paraId="61B5458C">
        <w:tblPrEx>
          <w:tblCellMar>
            <w:top w:w="0" w:type="dxa"/>
            <w:left w:w="108" w:type="dxa"/>
            <w:bottom w:w="0" w:type="dxa"/>
            <w:right w:w="108" w:type="dxa"/>
          </w:tblCellMar>
        </w:tblPrEx>
        <w:tc>
          <w:tcPr>
            <w:tcW w:w="8847" w:type="dxa"/>
            <w:gridSpan w:val="9"/>
            <w:vAlign w:val="center"/>
          </w:tcPr>
          <w:p w14:paraId="19774A89">
            <w:pPr>
              <w:jc w:val="center"/>
            </w:pPr>
            <w:r>
              <w:rPr>
                <w:rFonts w:ascii="宋体" w:hAnsi="宋体" w:eastAsia="宋体"/>
                <w:sz w:val="24"/>
              </w:rPr>
              <w:t>（2024年度）</w:t>
            </w:r>
          </w:p>
        </w:tc>
      </w:tr>
      <w:tr w14:paraId="41977D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2F7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440E47">
            <w:pPr>
              <w:jc w:val="center"/>
            </w:pPr>
            <w:r>
              <w:rPr>
                <w:rFonts w:ascii="宋体" w:hAnsi="宋体" w:eastAsia="宋体"/>
                <w:sz w:val="16"/>
              </w:rPr>
              <w:t>新疆维吾尔自治区岳普湖县自然资源局</w:t>
            </w:r>
          </w:p>
        </w:tc>
      </w:tr>
      <w:tr w14:paraId="4EF189B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19E4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072E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8041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B2A4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7462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385A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C200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0552E">
            <w:pPr>
              <w:jc w:val="center"/>
            </w:pPr>
            <w:r>
              <w:rPr>
                <w:rFonts w:ascii="宋体" w:hAnsi="宋体" w:eastAsia="宋体"/>
                <w:sz w:val="16"/>
              </w:rPr>
              <w:t>得分</w:t>
            </w:r>
          </w:p>
        </w:tc>
      </w:tr>
      <w:tr w14:paraId="46BD9B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736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6556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8EAE4">
            <w:pPr>
              <w:jc w:val="center"/>
            </w:pPr>
            <w:r>
              <w:rPr>
                <w:rFonts w:ascii="宋体" w:hAnsi="宋体" w:eastAsia="宋体"/>
                <w:sz w:val="16"/>
              </w:rPr>
              <w:t>31,618.15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F3973">
            <w:pPr>
              <w:jc w:val="center"/>
            </w:pPr>
            <w:r>
              <w:rPr>
                <w:rFonts w:ascii="宋体" w:hAnsi="宋体" w:eastAsia="宋体"/>
                <w:sz w:val="16"/>
              </w:rPr>
              <w:t>12,211.07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0C03A">
            <w:pPr>
              <w:jc w:val="center"/>
            </w:pPr>
            <w:r>
              <w:rPr>
                <w:rFonts w:ascii="宋体" w:hAnsi="宋体" w:eastAsia="宋体"/>
                <w:sz w:val="16"/>
              </w:rPr>
              <w:t>12,211.07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186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3EC4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8CC84">
            <w:pPr>
              <w:jc w:val="center"/>
            </w:pPr>
            <w:r>
              <w:rPr>
                <w:rFonts w:ascii="宋体" w:hAnsi="宋体" w:eastAsia="宋体"/>
                <w:sz w:val="16"/>
              </w:rPr>
              <w:t>10</w:t>
            </w:r>
          </w:p>
        </w:tc>
      </w:tr>
      <w:tr w14:paraId="72FA68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C78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31EB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A7DFF">
            <w:pPr>
              <w:jc w:val="center"/>
            </w:pPr>
            <w:r>
              <w:rPr>
                <w:rFonts w:ascii="宋体" w:hAnsi="宋体" w:eastAsia="宋体"/>
                <w:sz w:val="16"/>
              </w:rPr>
              <w:t>30,442.58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96421">
            <w:pPr>
              <w:jc w:val="center"/>
            </w:pPr>
            <w:r>
              <w:rPr>
                <w:rFonts w:ascii="宋体" w:hAnsi="宋体" w:eastAsia="宋体"/>
                <w:sz w:val="16"/>
              </w:rPr>
              <w:t>8,361.50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4D7D5">
            <w:pPr>
              <w:jc w:val="center"/>
            </w:pPr>
            <w:r>
              <w:rPr>
                <w:rFonts w:ascii="宋体" w:hAnsi="宋体" w:eastAsia="宋体"/>
                <w:sz w:val="16"/>
              </w:rPr>
              <w:t>8,361.50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057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E3D9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71FBD">
            <w:pPr>
              <w:jc w:val="center"/>
            </w:pPr>
            <w:r>
              <w:rPr>
                <w:rFonts w:ascii="宋体" w:hAnsi="宋体" w:eastAsia="宋体"/>
                <w:sz w:val="16"/>
              </w:rPr>
              <w:t>—</w:t>
            </w:r>
          </w:p>
        </w:tc>
      </w:tr>
      <w:tr w14:paraId="401B4F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04B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EA38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4BA50">
            <w:pPr>
              <w:jc w:val="center"/>
            </w:pPr>
            <w:r>
              <w:rPr>
                <w:rFonts w:ascii="宋体" w:hAnsi="宋体" w:eastAsia="宋体"/>
                <w:sz w:val="16"/>
              </w:rPr>
              <w:t>1,175.57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79693">
            <w:pPr>
              <w:jc w:val="center"/>
            </w:pPr>
            <w:r>
              <w:rPr>
                <w:rFonts w:ascii="宋体" w:hAnsi="宋体" w:eastAsia="宋体"/>
                <w:sz w:val="16"/>
              </w:rPr>
              <w:t>3,849.57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18910">
            <w:pPr>
              <w:jc w:val="center"/>
            </w:pPr>
            <w:r>
              <w:rPr>
                <w:rFonts w:ascii="宋体" w:hAnsi="宋体" w:eastAsia="宋体"/>
                <w:sz w:val="16"/>
              </w:rPr>
              <w:t>3,849.57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B0D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97D9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39FF8">
            <w:pPr>
              <w:jc w:val="center"/>
            </w:pPr>
            <w:r>
              <w:rPr>
                <w:rFonts w:ascii="宋体" w:hAnsi="宋体" w:eastAsia="宋体"/>
                <w:sz w:val="16"/>
              </w:rPr>
              <w:t>—</w:t>
            </w:r>
          </w:p>
        </w:tc>
      </w:tr>
      <w:tr w14:paraId="5C1A30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1A1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B904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B3A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4B4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DCA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EF0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0C53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7874">
            <w:pPr>
              <w:jc w:val="center"/>
            </w:pPr>
            <w:r>
              <w:rPr>
                <w:rFonts w:ascii="宋体" w:hAnsi="宋体" w:eastAsia="宋体"/>
                <w:sz w:val="16"/>
              </w:rPr>
              <w:t>—</w:t>
            </w:r>
          </w:p>
        </w:tc>
      </w:tr>
      <w:tr w14:paraId="5CAD44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B8D8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4E289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FA4F28">
            <w:pPr>
              <w:jc w:val="center"/>
            </w:pPr>
            <w:r>
              <w:rPr>
                <w:rFonts w:ascii="宋体" w:hAnsi="宋体" w:eastAsia="宋体"/>
                <w:sz w:val="16"/>
              </w:rPr>
              <w:t>实际完成情况</w:t>
            </w:r>
          </w:p>
        </w:tc>
      </w:tr>
      <w:tr w14:paraId="15D66F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D5BF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D9DADD">
            <w:pPr>
              <w:jc w:val="both"/>
            </w:pPr>
            <w:r>
              <w:rPr>
                <w:rFonts w:ascii="宋体" w:hAnsi="宋体" w:eastAsia="宋体"/>
                <w:sz w:val="16"/>
              </w:rPr>
              <w:t>国家级公益林管护面积8.09万亩，提供生态护林员就业岗位1000个。按期及时向生态护林员发放补助，积极开展退耕还林还草和防护林建设，提升林地草原的管护水平和力度；做好林业病虫害防治工作，改善土壤盐碱化水平，提高水土保持能力；进一步推进低效用地的盘活利用，加强地质和矿产资源管理，优化国土空间开发保护格局，及时开展森林火灾隐患排查工作，提高土地资源利用率，提升自然资源节约集约利用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50293">
            <w:pPr>
              <w:jc w:val="both"/>
            </w:pPr>
            <w:r>
              <w:rPr>
                <w:rFonts w:ascii="宋体" w:hAnsi="宋体" w:eastAsia="宋体"/>
                <w:sz w:val="16"/>
              </w:rPr>
              <w:t>2024年度岳普湖县国家级公益林管护面积达到了8.09万亩，本年度积极按时开展了公益林管护、防护林建设和退耕还林还草等任务，提升了林地、草原的管护水平和力度；做好了草原病虫害防治工作，改善了土壤盐碱化水平，提高了水土保持能力；及时会同乡村振兴部门完成脱贫人口生态护林员信息审核，生态护林员的选聘续聘工作按期完成，选聘人员全部为脱贫人口，提供生态护林员就业岗位达到了1000个，生态护林员就业岗位补助已经按时发放完成，通过选聘生态护林员将部分脱贫人口转为生态护林员，确保了聘用的脱贫人口每年增收，有效减轻了生态护林员的生活负担，使脱贫人口的待遇得到了保障，确保了管护工作高质量推进。进一步推进了低效用地的盘活利用，加强了地质和矿产资源管理，优化了国土空间开发保护格局，按期及时开展了岳普湖县森林火灾隐患排查工作，提高了土地资源利用率，提升了岳普湖县自然资源节约集约利用水平。</w:t>
            </w:r>
          </w:p>
        </w:tc>
      </w:tr>
      <w:tr w14:paraId="451433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86C7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7060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E1E1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6C56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7725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D827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2C84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9693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47D10">
            <w:pPr>
              <w:jc w:val="center"/>
            </w:pPr>
            <w:r>
              <w:rPr>
                <w:rFonts w:ascii="宋体" w:hAnsi="宋体" w:eastAsia="宋体"/>
                <w:sz w:val="16"/>
              </w:rPr>
              <w:t>得分</w:t>
            </w:r>
          </w:p>
        </w:tc>
      </w:tr>
      <w:tr w14:paraId="45200E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B978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EDC6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FFE5B">
            <w:pPr>
              <w:jc w:val="center"/>
            </w:pPr>
            <w:r>
              <w:rPr>
                <w:rFonts w:ascii="宋体" w:hAnsi="宋体" w:eastAsia="宋体"/>
                <w:sz w:val="16"/>
              </w:rPr>
              <w:t>国家级公益林管护面积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954AE">
            <w:pPr>
              <w:jc w:val="center"/>
            </w:pPr>
            <w:r>
              <w:rPr>
                <w:rFonts w:ascii="宋体" w:hAnsi="宋体" w:eastAsia="宋体"/>
                <w:sz w:val="16"/>
              </w:rPr>
              <w:t>&gt;=8.09万亩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52F6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E096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4B5B9">
            <w:pPr>
              <w:jc w:val="center"/>
            </w:pPr>
            <w:r>
              <w:rPr>
                <w:rFonts w:ascii="宋体" w:hAnsi="宋体" w:eastAsia="宋体"/>
                <w:sz w:val="16"/>
              </w:rPr>
              <w:t>8.09万亩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AD3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5EFD5">
            <w:pPr>
              <w:jc w:val="center"/>
            </w:pPr>
            <w:r>
              <w:rPr>
                <w:rFonts w:ascii="宋体" w:hAnsi="宋体" w:eastAsia="宋体"/>
                <w:sz w:val="16"/>
              </w:rPr>
              <w:t>18</w:t>
            </w:r>
          </w:p>
        </w:tc>
      </w:tr>
      <w:tr w14:paraId="2F335B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E19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5C9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576C7">
            <w:pPr>
              <w:jc w:val="center"/>
            </w:pPr>
            <w:r>
              <w:rPr>
                <w:rFonts w:ascii="宋体" w:hAnsi="宋体" w:eastAsia="宋体"/>
                <w:sz w:val="16"/>
              </w:rPr>
              <w:t>提供生态护林员就业岗位数量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F97A3">
            <w:pPr>
              <w:jc w:val="center"/>
            </w:pPr>
            <w:r>
              <w:rPr>
                <w:rFonts w:ascii="宋体" w:hAnsi="宋体" w:eastAsia="宋体"/>
                <w:sz w:val="16"/>
              </w:rPr>
              <w:t>&gt;=1000个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2F93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C86C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C827D">
            <w:pPr>
              <w:jc w:val="center"/>
            </w:pPr>
            <w:r>
              <w:rPr>
                <w:rFonts w:ascii="宋体" w:hAnsi="宋体" w:eastAsia="宋体"/>
                <w:sz w:val="16"/>
              </w:rPr>
              <w:t>1000个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1D3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A2C2E">
            <w:pPr>
              <w:jc w:val="center"/>
            </w:pPr>
            <w:r>
              <w:rPr>
                <w:rFonts w:ascii="宋体" w:hAnsi="宋体" w:eastAsia="宋体"/>
                <w:sz w:val="16"/>
              </w:rPr>
              <w:t>18</w:t>
            </w:r>
          </w:p>
        </w:tc>
      </w:tr>
      <w:tr w14:paraId="1E879E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740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153D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3E82D">
            <w:pPr>
              <w:jc w:val="center"/>
            </w:pPr>
            <w:r>
              <w:rPr>
                <w:rFonts w:ascii="宋体" w:hAnsi="宋体" w:eastAsia="宋体"/>
                <w:sz w:val="16"/>
              </w:rPr>
              <w:t>公益林管护任务完成率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42E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C697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8806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1A9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602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5385F">
            <w:pPr>
              <w:jc w:val="center"/>
            </w:pPr>
            <w:r>
              <w:rPr>
                <w:rFonts w:ascii="宋体" w:hAnsi="宋体" w:eastAsia="宋体"/>
                <w:sz w:val="16"/>
              </w:rPr>
              <w:t>18</w:t>
            </w:r>
          </w:p>
        </w:tc>
      </w:tr>
      <w:tr w14:paraId="49A833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E993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DC88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59025">
            <w:pPr>
              <w:jc w:val="center"/>
            </w:pPr>
            <w:r>
              <w:rPr>
                <w:rFonts w:ascii="宋体" w:hAnsi="宋体" w:eastAsia="宋体"/>
                <w:sz w:val="16"/>
              </w:rPr>
              <w:t>森林火灾隐患排查任务按期开展率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74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0244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5C01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C08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D27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AB313">
            <w:pPr>
              <w:jc w:val="center"/>
            </w:pPr>
            <w:r>
              <w:rPr>
                <w:rFonts w:ascii="宋体" w:hAnsi="宋体" w:eastAsia="宋体"/>
                <w:sz w:val="16"/>
              </w:rPr>
              <w:t>18</w:t>
            </w:r>
          </w:p>
        </w:tc>
      </w:tr>
      <w:tr w14:paraId="2AB556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0C3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AD8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7357E">
            <w:pPr>
              <w:jc w:val="center"/>
            </w:pPr>
            <w:r>
              <w:rPr>
                <w:rFonts w:ascii="宋体" w:hAnsi="宋体" w:eastAsia="宋体"/>
                <w:sz w:val="16"/>
              </w:rPr>
              <w:t>生态护林员补助发放及时率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4A8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6B5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09D3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EDA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F11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99BC1">
            <w:pPr>
              <w:jc w:val="center"/>
            </w:pPr>
            <w:r>
              <w:rPr>
                <w:rFonts w:ascii="宋体" w:hAnsi="宋体" w:eastAsia="宋体"/>
                <w:sz w:val="16"/>
              </w:rPr>
              <w:t>18</w:t>
            </w:r>
          </w:p>
        </w:tc>
      </w:tr>
    </w:tbl>
    <w:p w14:paraId="10E5E4BE">
      <w:r>
        <w:br w:type="page"/>
      </w:r>
    </w:p>
    <w:tbl>
      <w:tblPr>
        <w:tblStyle w:val="9"/>
        <w:tblW w:w="0" w:type="auto"/>
        <w:tblInd w:w="0" w:type="dxa"/>
        <w:tblLayout w:type="autofit"/>
        <w:tblCellMar>
          <w:top w:w="0" w:type="dxa"/>
          <w:left w:w="108" w:type="dxa"/>
          <w:bottom w:w="0" w:type="dxa"/>
          <w:right w:w="108" w:type="dxa"/>
        </w:tblCellMar>
      </w:tblPr>
      <w:tblGrid>
        <w:gridCol w:w="608"/>
        <w:gridCol w:w="572"/>
        <w:gridCol w:w="572"/>
        <w:gridCol w:w="609"/>
        <w:gridCol w:w="936"/>
        <w:gridCol w:w="572"/>
        <w:gridCol w:w="776"/>
        <w:gridCol w:w="594"/>
        <w:gridCol w:w="574"/>
        <w:gridCol w:w="572"/>
        <w:gridCol w:w="936"/>
        <w:gridCol w:w="632"/>
        <w:gridCol w:w="498"/>
        <w:gridCol w:w="609"/>
      </w:tblGrid>
      <w:tr w14:paraId="65E0B36A">
        <w:tblPrEx>
          <w:tblCellMar>
            <w:top w:w="0" w:type="dxa"/>
            <w:left w:w="108" w:type="dxa"/>
            <w:bottom w:w="0" w:type="dxa"/>
            <w:right w:w="108" w:type="dxa"/>
          </w:tblCellMar>
        </w:tblPrEx>
        <w:tc>
          <w:tcPr>
            <w:tcW w:w="8848" w:type="dxa"/>
            <w:gridSpan w:val="14"/>
            <w:vAlign w:val="center"/>
          </w:tcPr>
          <w:p w14:paraId="4D3D8151">
            <w:pPr>
              <w:jc w:val="center"/>
            </w:pPr>
            <w:r>
              <w:rPr>
                <w:rFonts w:ascii="宋体" w:hAnsi="宋体" w:eastAsia="宋体"/>
                <w:sz w:val="24"/>
              </w:rPr>
              <w:t>项目支出绩效自评表</w:t>
            </w:r>
          </w:p>
        </w:tc>
      </w:tr>
      <w:tr w14:paraId="1F9A51AA">
        <w:tblPrEx>
          <w:tblCellMar>
            <w:top w:w="0" w:type="dxa"/>
            <w:left w:w="108" w:type="dxa"/>
            <w:bottom w:w="0" w:type="dxa"/>
            <w:right w:w="108" w:type="dxa"/>
          </w:tblCellMar>
        </w:tblPrEx>
        <w:tc>
          <w:tcPr>
            <w:tcW w:w="8848" w:type="dxa"/>
            <w:gridSpan w:val="14"/>
            <w:vAlign w:val="center"/>
          </w:tcPr>
          <w:p w14:paraId="47720C4A">
            <w:pPr>
              <w:jc w:val="center"/>
            </w:pPr>
            <w:r>
              <w:rPr>
                <w:rFonts w:ascii="宋体" w:hAnsi="宋体" w:eastAsia="宋体"/>
                <w:sz w:val="24"/>
              </w:rPr>
              <w:t>(2024年度)</w:t>
            </w:r>
          </w:p>
        </w:tc>
      </w:tr>
      <w:tr w14:paraId="12610F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39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40BD95">
            <w:pPr>
              <w:jc w:val="center"/>
            </w:pPr>
            <w:r>
              <w:rPr>
                <w:rFonts w:ascii="宋体" w:hAnsi="宋体" w:eastAsia="宋体"/>
                <w:sz w:val="16"/>
              </w:rPr>
              <w:t>2024年林业草原改革发展资金退耕还林项目</w:t>
            </w:r>
          </w:p>
        </w:tc>
      </w:tr>
      <w:tr w14:paraId="2B698D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97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8E332">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9D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D474D4">
            <w:pPr>
              <w:jc w:val="center"/>
            </w:pPr>
            <w:r>
              <w:rPr>
                <w:rFonts w:ascii="宋体" w:hAnsi="宋体" w:eastAsia="宋体"/>
                <w:sz w:val="16"/>
              </w:rPr>
              <w:t>新疆维吾尔自治区岳普湖县自然资源局</w:t>
            </w:r>
          </w:p>
        </w:tc>
      </w:tr>
      <w:tr w14:paraId="529A12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4F0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496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96A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7B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D8D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D2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D5C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F803">
            <w:pPr>
              <w:jc w:val="center"/>
            </w:pPr>
            <w:r>
              <w:rPr>
                <w:rFonts w:ascii="宋体" w:hAnsi="宋体" w:eastAsia="宋体"/>
                <w:sz w:val="16"/>
              </w:rPr>
              <w:t>得分</w:t>
            </w:r>
          </w:p>
        </w:tc>
      </w:tr>
      <w:tr w14:paraId="20F0C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634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52A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4EF4">
            <w:pPr>
              <w:jc w:val="center"/>
            </w:pPr>
            <w:r>
              <w:rPr>
                <w:rFonts w:ascii="宋体" w:hAnsi="宋体" w:eastAsia="宋体"/>
                <w:sz w:val="16"/>
              </w:rPr>
              <w:t>4,430.34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5E4A4">
            <w:pPr>
              <w:jc w:val="center"/>
            </w:pPr>
            <w:r>
              <w:rPr>
                <w:rFonts w:ascii="宋体" w:hAnsi="宋体" w:eastAsia="宋体"/>
                <w:sz w:val="16"/>
              </w:rPr>
              <w:t>4,430.34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FC5CF">
            <w:pPr>
              <w:jc w:val="center"/>
            </w:pPr>
            <w:r>
              <w:rPr>
                <w:rFonts w:ascii="宋体" w:hAnsi="宋体" w:eastAsia="宋体"/>
                <w:sz w:val="16"/>
              </w:rPr>
              <w:t>3,141.43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A61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EC00">
            <w:pPr>
              <w:jc w:val="center"/>
            </w:pPr>
            <w:r>
              <w:rPr>
                <w:rFonts w:ascii="宋体" w:hAnsi="宋体" w:eastAsia="宋体"/>
                <w:sz w:val="16"/>
              </w:rPr>
              <w:t>70.91%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B673">
            <w:pPr>
              <w:jc w:val="center"/>
            </w:pPr>
            <w:r>
              <w:rPr>
                <w:rFonts w:ascii="宋体" w:hAnsi="宋体" w:eastAsia="宋体"/>
                <w:sz w:val="16"/>
              </w:rPr>
              <w:t>2.73分</w:t>
            </w:r>
          </w:p>
        </w:tc>
      </w:tr>
      <w:tr w14:paraId="7B840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693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601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1BC7">
            <w:pPr>
              <w:jc w:val="center"/>
            </w:pPr>
            <w:r>
              <w:rPr>
                <w:rFonts w:ascii="宋体" w:hAnsi="宋体" w:eastAsia="宋体"/>
                <w:sz w:val="16"/>
              </w:rPr>
              <w:t>4,430.34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8C8BF">
            <w:pPr>
              <w:jc w:val="center"/>
            </w:pPr>
            <w:r>
              <w:rPr>
                <w:rFonts w:ascii="宋体" w:hAnsi="宋体" w:eastAsia="宋体"/>
                <w:sz w:val="16"/>
              </w:rPr>
              <w:t>4,430.34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0FC6A">
            <w:pPr>
              <w:jc w:val="center"/>
            </w:pPr>
            <w:r>
              <w:rPr>
                <w:rFonts w:ascii="宋体" w:hAnsi="宋体" w:eastAsia="宋体"/>
                <w:sz w:val="16"/>
              </w:rPr>
              <w:t>3,141.43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241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D4D3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ADAD">
            <w:pPr>
              <w:jc w:val="center"/>
            </w:pPr>
            <w:r>
              <w:rPr>
                <w:rFonts w:ascii="宋体" w:hAnsi="宋体" w:eastAsia="宋体"/>
                <w:sz w:val="16"/>
              </w:rPr>
              <w:t>—</w:t>
            </w:r>
          </w:p>
        </w:tc>
      </w:tr>
      <w:tr w14:paraId="1BA28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34A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96D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7FA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DA2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A87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057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FA84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5421">
            <w:pPr>
              <w:jc w:val="center"/>
            </w:pPr>
            <w:r>
              <w:rPr>
                <w:rFonts w:ascii="宋体" w:hAnsi="宋体" w:eastAsia="宋体"/>
                <w:sz w:val="16"/>
              </w:rPr>
              <w:t>—</w:t>
            </w:r>
          </w:p>
        </w:tc>
      </w:tr>
      <w:tr w14:paraId="797242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76C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BE9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B9B3BC">
            <w:pPr>
              <w:jc w:val="center"/>
            </w:pPr>
            <w:r>
              <w:rPr>
                <w:rFonts w:ascii="宋体" w:hAnsi="宋体" w:eastAsia="宋体"/>
                <w:sz w:val="16"/>
              </w:rPr>
              <w:t>实际完成情况</w:t>
            </w:r>
          </w:p>
        </w:tc>
      </w:tr>
      <w:tr w14:paraId="146411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87A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ED793">
            <w:pPr>
              <w:jc w:val="both"/>
            </w:pPr>
            <w:r>
              <w:rPr>
                <w:rFonts w:ascii="宋体" w:hAnsi="宋体" w:eastAsia="宋体"/>
                <w:sz w:val="16"/>
              </w:rPr>
              <w:t>对经验收通过的地块按规定兑付退耕还林补助。新一轮退耕还林第三次补助面积9.02万亩，退耕还林第三次补助标准均为每亩400元，新一轮退耕还林延长期补助面积8.13432万亩，新一轮退耕还林延长期补助为每亩100元，退耕还林地合格率（株数保存率）65%以上。上一轮政策到期退耕还生态林抚育面积0.44544万亩，抚育标准为每亩20元。通过项目的实施巩固已有退耕成果，逐步改善林区民生状况，持续发挥生态效益，确保维护退耕农户利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C20E87">
            <w:pPr>
              <w:jc w:val="both"/>
            </w:pPr>
            <w:r>
              <w:rPr>
                <w:rFonts w:ascii="宋体" w:hAnsi="宋体" w:eastAsia="宋体"/>
                <w:sz w:val="16"/>
              </w:rPr>
              <w:t>新一轮退耕还林第三次补助面积达到了6.7351万亩,退耕还林第三次补助标准均为每亩400元；新一轮退耕还林延长期补助面积达到了4.396717万亩，新一轮退耕还林延长期补助为每亩100元；上一轮政策到期退耕还生态林抚育面积达到了0.38574万亩，抚育标准为每亩20元。项目预算执行率为70.9%。退耕还林地合格率（株数保存率）达到了68%。通过项目的实施巩固了已有退耕成果，逐步改善了林区民生状况，持续发挥了生态效益，确保维护了退耕农户利益。退耕农户政策满意度达到了100%。</w:t>
            </w:r>
          </w:p>
        </w:tc>
      </w:tr>
      <w:tr w14:paraId="5AA32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ADC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48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38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1F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66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A2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0C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0E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9D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F1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5B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FE9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00BA">
            <w:pPr>
              <w:jc w:val="center"/>
            </w:pPr>
            <w:r>
              <w:rPr>
                <w:rFonts w:ascii="宋体" w:hAnsi="宋体" w:eastAsia="宋体"/>
                <w:sz w:val="16"/>
              </w:rPr>
              <w:t>偏差原因分析及改进措施</w:t>
            </w:r>
          </w:p>
        </w:tc>
      </w:tr>
      <w:tr w14:paraId="23AFF9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CBA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73C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FC4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7882">
            <w:pPr>
              <w:jc w:val="center"/>
            </w:pPr>
            <w:r>
              <w:rPr>
                <w:rFonts w:ascii="宋体" w:hAnsi="宋体" w:eastAsia="宋体"/>
                <w:sz w:val="16"/>
              </w:rPr>
              <w:t>新一轮退耕还林第三次补助面积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3E17">
            <w:pPr>
              <w:jc w:val="center"/>
            </w:pPr>
            <w:r>
              <w:rPr>
                <w:rFonts w:ascii="宋体" w:hAnsi="宋体" w:eastAsia="宋体"/>
                <w:sz w:val="16"/>
              </w:rPr>
              <w:t>&gt;=9.02万亩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B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B3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1E5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D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60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BD02">
            <w:pPr>
              <w:jc w:val="center"/>
            </w:pPr>
            <w:r>
              <w:rPr>
                <w:rFonts w:ascii="宋体" w:hAnsi="宋体" w:eastAsia="宋体"/>
                <w:sz w:val="16"/>
              </w:rPr>
              <w:t>=6.7351万亩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A67E">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08B9">
            <w:pPr>
              <w:jc w:val="center"/>
            </w:pPr>
            <w:r>
              <w:rPr>
                <w:rFonts w:ascii="宋体" w:hAnsi="宋体" w:eastAsia="宋体"/>
                <w:sz w:val="16"/>
              </w:rPr>
              <w:t>未完成原因：新一轮退耕还林第三次补助、新一轮退耕还林延长期补助、上一轮政策到期退耕还生态林抚育补助对实际验收</w:t>
            </w:r>
            <w:r>
              <w:rPr>
                <w:rFonts w:hint="eastAsia" w:ascii="宋体" w:hAnsi="宋体"/>
                <w:sz w:val="16"/>
                <w:lang w:eastAsia="zh-CN"/>
              </w:rPr>
              <w:t>通过</w:t>
            </w:r>
            <w:r>
              <w:rPr>
                <w:rFonts w:ascii="宋体" w:hAnsi="宋体" w:eastAsia="宋体"/>
                <w:sz w:val="16"/>
              </w:rPr>
              <w:t>的地块进行补助发放，当年度部分地块未验收通过，补助资金无法兑付，造成补助资金兑现实际完成较预期出现负偏差。改进措施：对2024年度验收未达标准的退耕还林地块，</w:t>
            </w:r>
            <w:r>
              <w:rPr>
                <w:rFonts w:hint="eastAsia" w:ascii="宋体" w:hAnsi="宋体"/>
                <w:sz w:val="16"/>
                <w:lang w:eastAsia="zh-CN"/>
              </w:rPr>
              <w:t>本单位</w:t>
            </w:r>
            <w:r>
              <w:rPr>
                <w:rFonts w:ascii="宋体" w:hAnsi="宋体" w:eastAsia="宋体"/>
                <w:sz w:val="16"/>
              </w:rPr>
              <w:t>将根据政策要求和工作安排，择期再次进行组织对相关地块进行验收，待验收达标后，严格按照专项资金的使用管理要求做好资金申请、支付工作，确保补助资金按时兑付。</w:t>
            </w:r>
          </w:p>
        </w:tc>
      </w:tr>
      <w:tr w14:paraId="0943E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00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A6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86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CB7A">
            <w:pPr>
              <w:jc w:val="center"/>
            </w:pPr>
            <w:r>
              <w:rPr>
                <w:rFonts w:ascii="宋体" w:hAnsi="宋体" w:eastAsia="宋体"/>
                <w:sz w:val="16"/>
              </w:rPr>
              <w:t>新一轮退耕还林延长期补助面积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00BA">
            <w:pPr>
              <w:jc w:val="center"/>
            </w:pPr>
            <w:r>
              <w:rPr>
                <w:rFonts w:ascii="宋体" w:hAnsi="宋体" w:eastAsia="宋体"/>
                <w:sz w:val="16"/>
              </w:rPr>
              <w:t>&gt;=8.13432万亩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5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EF6F">
            <w:pPr>
              <w:jc w:val="center"/>
            </w:pPr>
            <w:r>
              <w:rPr>
                <w:rFonts w:ascii="宋体" w:hAnsi="宋体" w:eastAsia="宋体"/>
                <w:sz w:val="16"/>
              </w:rPr>
              <w:t>23013.6亩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ED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E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A7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672A">
            <w:pPr>
              <w:jc w:val="center"/>
            </w:pPr>
            <w:r>
              <w:rPr>
                <w:rFonts w:ascii="宋体" w:hAnsi="宋体" w:eastAsia="宋体"/>
                <w:sz w:val="16"/>
              </w:rPr>
              <w:t>=4.396717万亩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AA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0FD8">
            <w:pPr>
              <w:jc w:val="center"/>
            </w:pPr>
            <w:r>
              <w:rPr>
                <w:rFonts w:ascii="宋体" w:hAnsi="宋体" w:eastAsia="宋体"/>
                <w:sz w:val="16"/>
              </w:rPr>
              <w:t>未完成原因：新一轮退耕还林第三次补助、新一轮退耕还林延长期补助、上一轮政策到期退耕还生态林抚育补助对实际验收</w:t>
            </w:r>
            <w:r>
              <w:rPr>
                <w:rFonts w:hint="eastAsia" w:ascii="宋体" w:hAnsi="宋体"/>
                <w:sz w:val="16"/>
                <w:lang w:eastAsia="zh-CN"/>
              </w:rPr>
              <w:t>通过</w:t>
            </w:r>
            <w:r>
              <w:rPr>
                <w:rFonts w:ascii="宋体" w:hAnsi="宋体" w:eastAsia="宋体"/>
                <w:sz w:val="16"/>
              </w:rPr>
              <w:t>的地块进行补助发放，当年度部分地块未验收通过，补助资金无法兑付，造成补助资金兑现实际完成较预期出现负偏差。改进措施：对2024年度验收未达标准的退耕还林地块，</w:t>
            </w:r>
            <w:r>
              <w:rPr>
                <w:rFonts w:hint="eastAsia" w:ascii="宋体" w:hAnsi="宋体"/>
                <w:sz w:val="16"/>
                <w:lang w:eastAsia="zh-CN"/>
              </w:rPr>
              <w:t>本单位</w:t>
            </w:r>
            <w:r>
              <w:rPr>
                <w:rFonts w:ascii="宋体" w:hAnsi="宋体" w:eastAsia="宋体"/>
                <w:sz w:val="16"/>
              </w:rPr>
              <w:t>将根据政策要求和工作安排，择期再次进行组织对相关地块进行验收，待验收达标后，严格按照专项资金的使用管理要求做好资金申请、支付工作，确保补助资金按时兑付。</w:t>
            </w:r>
          </w:p>
        </w:tc>
      </w:tr>
      <w:tr w14:paraId="2FA39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4B6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D2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D6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E7FE">
            <w:pPr>
              <w:jc w:val="center"/>
            </w:pPr>
            <w:r>
              <w:rPr>
                <w:rFonts w:ascii="宋体" w:hAnsi="宋体" w:eastAsia="宋体"/>
                <w:sz w:val="16"/>
              </w:rPr>
              <w:t>上一轮政策到期退耕还生态林抚育面积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A078">
            <w:pPr>
              <w:jc w:val="center"/>
            </w:pPr>
            <w:r>
              <w:rPr>
                <w:rFonts w:ascii="宋体" w:hAnsi="宋体" w:eastAsia="宋体"/>
                <w:sz w:val="16"/>
              </w:rPr>
              <w:t>&gt;=0.44544万亩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6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8B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74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C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62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B5E2">
            <w:pPr>
              <w:jc w:val="center"/>
            </w:pPr>
            <w:r>
              <w:rPr>
                <w:rFonts w:ascii="宋体" w:hAnsi="宋体" w:eastAsia="宋体"/>
                <w:sz w:val="16"/>
              </w:rPr>
              <w:t>=0.38574万亩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131C">
            <w:pPr>
              <w:jc w:val="center"/>
            </w:pPr>
            <w:r>
              <w:rPr>
                <w:rFonts w:ascii="宋体" w:hAnsi="宋体" w:eastAsia="宋体"/>
                <w:sz w:val="16"/>
              </w:rPr>
              <w:t>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4876">
            <w:pPr>
              <w:jc w:val="center"/>
            </w:pPr>
            <w:r>
              <w:rPr>
                <w:rFonts w:ascii="宋体" w:hAnsi="宋体" w:eastAsia="宋体"/>
                <w:sz w:val="16"/>
              </w:rPr>
              <w:t>未完成原因：新一轮退耕还林第三次补助、新一轮退耕还林延长期补助、上一轮政策到期退耕还生态林抚育补助对实际验收</w:t>
            </w:r>
            <w:r>
              <w:rPr>
                <w:rFonts w:hint="eastAsia" w:ascii="宋体" w:hAnsi="宋体"/>
                <w:sz w:val="16"/>
                <w:lang w:eastAsia="zh-CN"/>
              </w:rPr>
              <w:t>通过</w:t>
            </w:r>
            <w:r>
              <w:rPr>
                <w:rFonts w:ascii="宋体" w:hAnsi="宋体" w:eastAsia="宋体"/>
                <w:sz w:val="16"/>
              </w:rPr>
              <w:t>的地块进行补助发放，当年度部分地块未验收通过，补助资金无法兑付，造成补助资金兑现实际完成较预期出现负偏差。改进措施：对2024年度验收未达标准的退耕还林地块，</w:t>
            </w:r>
            <w:r>
              <w:rPr>
                <w:rFonts w:hint="eastAsia" w:ascii="宋体" w:hAnsi="宋体"/>
                <w:sz w:val="16"/>
                <w:lang w:eastAsia="zh-CN"/>
              </w:rPr>
              <w:t>本单位</w:t>
            </w:r>
            <w:r>
              <w:rPr>
                <w:rFonts w:ascii="宋体" w:hAnsi="宋体" w:eastAsia="宋体"/>
                <w:sz w:val="16"/>
              </w:rPr>
              <w:t>将根据政策要求和工作安排，择期再次进行组织对相关地块进行验收，待验收达标后，严格按照专项资金的使用管理要求做好资金申请、支付工作，确保补助资金按时兑付。</w:t>
            </w:r>
          </w:p>
        </w:tc>
      </w:tr>
      <w:tr w14:paraId="58E3B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AD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795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9700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BE91">
            <w:pPr>
              <w:jc w:val="center"/>
            </w:pPr>
            <w:r>
              <w:rPr>
                <w:rFonts w:ascii="宋体" w:hAnsi="宋体" w:eastAsia="宋体"/>
                <w:sz w:val="16"/>
              </w:rPr>
              <w:t>退耕还林地合格率（株数保存率）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BC65">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F5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73A4">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84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76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5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F9CA">
            <w:pPr>
              <w:jc w:val="center"/>
            </w:pPr>
            <w:r>
              <w:rPr>
                <w:rFonts w:ascii="宋体" w:hAnsi="宋体" w:eastAsia="宋体"/>
                <w:sz w:val="16"/>
              </w:rPr>
              <w:t>=68%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7BF4">
            <w:pPr>
              <w:jc w:val="center"/>
            </w:pPr>
            <w:r>
              <w:rPr>
                <w:rFonts w:ascii="宋体" w:hAnsi="宋体" w:eastAsia="宋体"/>
                <w:sz w:val="16"/>
              </w:rPr>
              <w:t>6.68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F824">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65893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EFC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2D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7B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F2F6">
            <w:pPr>
              <w:jc w:val="center"/>
            </w:pPr>
            <w:r>
              <w:rPr>
                <w:rFonts w:ascii="宋体" w:hAnsi="宋体" w:eastAsia="宋体"/>
                <w:sz w:val="16"/>
              </w:rPr>
              <w:t>新一轮退耕还林第三次补助资金、新一轮退耕还林延长期补助资金兑现率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F23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2D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C6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BF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BE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D6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116F">
            <w:pPr>
              <w:jc w:val="center"/>
            </w:pPr>
            <w:r>
              <w:rPr>
                <w:rFonts w:ascii="宋体" w:hAnsi="宋体" w:eastAsia="宋体"/>
                <w:sz w:val="16"/>
              </w:rPr>
              <w:t>=70.88%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2241">
            <w:pPr>
              <w:jc w:val="center"/>
            </w:pPr>
            <w:r>
              <w:rPr>
                <w:rFonts w:ascii="宋体" w:hAnsi="宋体" w:eastAsia="宋体"/>
                <w:sz w:val="16"/>
              </w:rPr>
              <w:t>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54CD">
            <w:pPr>
              <w:jc w:val="center"/>
            </w:pPr>
            <w:r>
              <w:rPr>
                <w:rFonts w:ascii="宋体" w:hAnsi="宋体" w:eastAsia="宋体"/>
                <w:sz w:val="16"/>
              </w:rPr>
              <w:t>未完成原因：新一轮退耕还林第三次补助、新一轮退耕还林延长期补助对实际验收</w:t>
            </w:r>
            <w:r>
              <w:rPr>
                <w:rFonts w:hint="eastAsia" w:ascii="宋体" w:hAnsi="宋体"/>
                <w:sz w:val="16"/>
                <w:lang w:eastAsia="zh-CN"/>
              </w:rPr>
              <w:t>通过</w:t>
            </w:r>
            <w:r>
              <w:rPr>
                <w:rFonts w:ascii="宋体" w:hAnsi="宋体" w:eastAsia="宋体"/>
                <w:sz w:val="16"/>
              </w:rPr>
              <w:t>的地块进行补助发放，当年度部分地块未验收通过，补助资金无法兑付，造成补助资金兑现实际完成较预期出现负偏差。改进措施：对2024年度验收未达标准的退耕还林地块，</w:t>
            </w:r>
            <w:r>
              <w:rPr>
                <w:rFonts w:hint="eastAsia" w:ascii="宋体" w:hAnsi="宋体"/>
                <w:sz w:val="16"/>
                <w:lang w:eastAsia="zh-CN"/>
              </w:rPr>
              <w:t>本单位</w:t>
            </w:r>
            <w:r>
              <w:rPr>
                <w:rFonts w:ascii="宋体" w:hAnsi="宋体" w:eastAsia="宋体"/>
                <w:sz w:val="16"/>
              </w:rPr>
              <w:t>将根据政策要求和工作安排，择期再次进行组织对相关地块进行验收，待验收达标后，严格按照专项资金的使用管理要求做好资金申请、支付工作，确保补助资金按时兑付。</w:t>
            </w:r>
          </w:p>
        </w:tc>
      </w:tr>
      <w:tr w14:paraId="6CF9E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226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5A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63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B334">
            <w:pPr>
              <w:jc w:val="center"/>
            </w:pPr>
            <w:r>
              <w:rPr>
                <w:rFonts w:ascii="宋体" w:hAnsi="宋体" w:eastAsia="宋体"/>
                <w:sz w:val="16"/>
              </w:rPr>
              <w:t>验收合格地块补助资金兑付完成时间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D4C5">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9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94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1B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B4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C1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67C0">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FA9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002A">
            <w:pPr>
              <w:jc w:val="center"/>
            </w:pPr>
          </w:p>
        </w:tc>
      </w:tr>
      <w:tr w14:paraId="77829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C7E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9FB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1BE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B744">
            <w:pPr>
              <w:jc w:val="center"/>
            </w:pPr>
            <w:r>
              <w:rPr>
                <w:rFonts w:ascii="宋体" w:hAnsi="宋体" w:eastAsia="宋体"/>
                <w:sz w:val="16"/>
              </w:rPr>
              <w:t>新一轮退耕还林第三次补助标准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D82F">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CF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E5FD">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CF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2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86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E165">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E1E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5CE9E">
            <w:pPr>
              <w:jc w:val="center"/>
            </w:pPr>
          </w:p>
        </w:tc>
      </w:tr>
      <w:tr w14:paraId="762CF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8C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98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03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5E21">
            <w:pPr>
              <w:jc w:val="center"/>
            </w:pPr>
            <w:r>
              <w:rPr>
                <w:rFonts w:ascii="宋体" w:hAnsi="宋体" w:eastAsia="宋体"/>
                <w:sz w:val="16"/>
              </w:rPr>
              <w:t>新一轮退耕还林还草延长期补助标准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270A">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0F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BDB9">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30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C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EA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F955">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4E0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9A87F">
            <w:pPr>
              <w:jc w:val="center"/>
            </w:pPr>
          </w:p>
        </w:tc>
      </w:tr>
      <w:tr w14:paraId="0533B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30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B2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D9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41C6">
            <w:pPr>
              <w:jc w:val="center"/>
            </w:pPr>
            <w:r>
              <w:rPr>
                <w:rFonts w:ascii="宋体" w:hAnsi="宋体" w:eastAsia="宋体"/>
                <w:sz w:val="16"/>
              </w:rPr>
              <w:t>上一轮政策到期退耕还生态林</w:t>
            </w:r>
            <w:r>
              <w:rPr>
                <w:rFonts w:hint="eastAsia" w:ascii="宋体" w:hAnsi="宋体"/>
                <w:sz w:val="16"/>
                <w:lang w:eastAsia="zh-CN"/>
              </w:rPr>
              <w:t>抚育</w:t>
            </w:r>
            <w:r>
              <w:rPr>
                <w:rFonts w:ascii="宋体" w:hAnsi="宋体" w:eastAsia="宋体"/>
                <w:sz w:val="16"/>
              </w:rPr>
              <w:t>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5389">
            <w:pPr>
              <w:jc w:val="center"/>
            </w:pPr>
            <w:r>
              <w:rPr>
                <w:rFonts w:ascii="宋体" w:hAnsi="宋体" w:eastAsia="宋体"/>
                <w:sz w:val="16"/>
              </w:rPr>
              <w:t>&lt;=20元/亩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B7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9E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B3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9C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21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5484">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3E6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6B4F2">
            <w:pPr>
              <w:jc w:val="center"/>
            </w:pPr>
          </w:p>
        </w:tc>
      </w:tr>
      <w:tr w14:paraId="02477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7D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E3B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BF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0C37">
            <w:pPr>
              <w:jc w:val="center"/>
            </w:pPr>
            <w:r>
              <w:rPr>
                <w:rFonts w:ascii="宋体" w:hAnsi="宋体" w:eastAsia="宋体"/>
                <w:sz w:val="16"/>
              </w:rPr>
              <w:t>林区民生状况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4791">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06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81A2">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D5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36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49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4275">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2B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0FA22">
            <w:pPr>
              <w:jc w:val="center"/>
            </w:pPr>
          </w:p>
        </w:tc>
      </w:tr>
      <w:tr w14:paraId="35FC5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57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9B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B34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2604">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A17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9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C88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5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73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3B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6DC5">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CD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439AE">
            <w:pPr>
              <w:jc w:val="center"/>
            </w:pPr>
          </w:p>
        </w:tc>
      </w:tr>
      <w:tr w14:paraId="003B1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BF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FF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BD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E150">
            <w:pPr>
              <w:jc w:val="center"/>
            </w:pPr>
            <w:r>
              <w:rPr>
                <w:rFonts w:ascii="宋体" w:hAnsi="宋体" w:eastAsia="宋体"/>
                <w:sz w:val="16"/>
              </w:rPr>
              <w:t>退耕农户政策满意度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C81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C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7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E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71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A1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F4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20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3F9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78D08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940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5F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8F2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0465">
            <w:pPr>
              <w:jc w:val="center"/>
            </w:pPr>
            <w:r>
              <w:rPr>
                <w:rFonts w:ascii="宋体" w:hAnsi="宋体" w:eastAsia="宋体"/>
                <w:sz w:val="16"/>
              </w:rPr>
              <w:t>75.25分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E54FDC"/>
        </w:tc>
      </w:tr>
    </w:tbl>
    <w:p w14:paraId="05A678BE">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1"/>
        <w:gridCol w:w="631"/>
        <w:gridCol w:w="632"/>
        <w:gridCol w:w="631"/>
        <w:gridCol w:w="631"/>
        <w:gridCol w:w="631"/>
        <w:gridCol w:w="631"/>
        <w:gridCol w:w="631"/>
        <w:gridCol w:w="856"/>
        <w:gridCol w:w="632"/>
        <w:gridCol w:w="630"/>
        <w:gridCol w:w="632"/>
      </w:tblGrid>
      <w:tr w14:paraId="4CC46B08">
        <w:tblPrEx>
          <w:tblCellMar>
            <w:top w:w="0" w:type="dxa"/>
            <w:left w:w="108" w:type="dxa"/>
            <w:bottom w:w="0" w:type="dxa"/>
            <w:right w:w="108" w:type="dxa"/>
          </w:tblCellMar>
        </w:tblPrEx>
        <w:tc>
          <w:tcPr>
            <w:tcW w:w="8848" w:type="dxa"/>
            <w:gridSpan w:val="14"/>
            <w:vAlign w:val="center"/>
          </w:tcPr>
          <w:p w14:paraId="548E217B">
            <w:pPr>
              <w:jc w:val="center"/>
            </w:pPr>
            <w:r>
              <w:rPr>
                <w:rFonts w:ascii="宋体" w:hAnsi="宋体" w:eastAsia="宋体"/>
                <w:sz w:val="24"/>
              </w:rPr>
              <w:t>项目支出绩效自评表</w:t>
            </w:r>
          </w:p>
        </w:tc>
      </w:tr>
      <w:tr w14:paraId="629FC960">
        <w:tblPrEx>
          <w:tblCellMar>
            <w:top w:w="0" w:type="dxa"/>
            <w:left w:w="108" w:type="dxa"/>
            <w:bottom w:w="0" w:type="dxa"/>
            <w:right w:w="108" w:type="dxa"/>
          </w:tblCellMar>
        </w:tblPrEx>
        <w:tc>
          <w:tcPr>
            <w:tcW w:w="8848" w:type="dxa"/>
            <w:gridSpan w:val="14"/>
            <w:vAlign w:val="center"/>
          </w:tcPr>
          <w:p w14:paraId="119852AB">
            <w:pPr>
              <w:jc w:val="center"/>
            </w:pPr>
            <w:r>
              <w:rPr>
                <w:rFonts w:ascii="宋体" w:hAnsi="宋体" w:eastAsia="宋体"/>
                <w:sz w:val="24"/>
              </w:rPr>
              <w:t>(2024年度)</w:t>
            </w:r>
          </w:p>
        </w:tc>
      </w:tr>
      <w:tr w14:paraId="244FC4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D3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29C1F4">
            <w:pPr>
              <w:jc w:val="center"/>
            </w:pPr>
            <w:r>
              <w:rPr>
                <w:rFonts w:ascii="宋体" w:hAnsi="宋体" w:eastAsia="宋体"/>
                <w:sz w:val="16"/>
              </w:rPr>
              <w:t>2024年林业草原改革发展资金退耕还草项目</w:t>
            </w:r>
          </w:p>
        </w:tc>
      </w:tr>
      <w:tr w14:paraId="2FBCC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C2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D1C1A">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3C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80E8CF">
            <w:pPr>
              <w:jc w:val="center"/>
            </w:pPr>
            <w:r>
              <w:rPr>
                <w:rFonts w:ascii="宋体" w:hAnsi="宋体" w:eastAsia="宋体"/>
                <w:sz w:val="16"/>
              </w:rPr>
              <w:t>新疆维吾尔自治区岳普湖县自然资源局</w:t>
            </w:r>
          </w:p>
        </w:tc>
      </w:tr>
      <w:tr w14:paraId="1F6381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061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481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6BC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11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223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08A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09E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30DB">
            <w:pPr>
              <w:jc w:val="center"/>
            </w:pPr>
            <w:r>
              <w:rPr>
                <w:rFonts w:ascii="宋体" w:hAnsi="宋体" w:eastAsia="宋体"/>
                <w:sz w:val="16"/>
              </w:rPr>
              <w:t>得分</w:t>
            </w:r>
          </w:p>
        </w:tc>
      </w:tr>
      <w:tr w14:paraId="65231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367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261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65ED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8A98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3D0E">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6CA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C0449">
            <w:pPr>
              <w:jc w:val="center"/>
            </w:pPr>
            <w:r>
              <w:rPr>
                <w:rFonts w:ascii="宋体" w:hAnsi="宋体" w:eastAsia="宋体"/>
                <w:sz w:val="16"/>
              </w:rPr>
              <w:t>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8689">
            <w:pPr>
              <w:jc w:val="center"/>
            </w:pPr>
            <w:r>
              <w:rPr>
                <w:rFonts w:ascii="宋体" w:hAnsi="宋体" w:eastAsia="宋体"/>
                <w:sz w:val="16"/>
              </w:rPr>
              <w:t>0.00分</w:t>
            </w:r>
          </w:p>
        </w:tc>
      </w:tr>
      <w:tr w14:paraId="5768D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607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D70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E2C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E873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B6085">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B50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2094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19FF">
            <w:pPr>
              <w:jc w:val="center"/>
            </w:pPr>
            <w:r>
              <w:rPr>
                <w:rFonts w:ascii="宋体" w:hAnsi="宋体" w:eastAsia="宋体"/>
                <w:sz w:val="16"/>
              </w:rPr>
              <w:t>—</w:t>
            </w:r>
          </w:p>
        </w:tc>
      </w:tr>
      <w:tr w14:paraId="495A5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6B1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3F1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EEB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360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77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796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FF3C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0D8A">
            <w:pPr>
              <w:jc w:val="center"/>
            </w:pPr>
            <w:r>
              <w:rPr>
                <w:rFonts w:ascii="宋体" w:hAnsi="宋体" w:eastAsia="宋体"/>
                <w:sz w:val="16"/>
              </w:rPr>
              <w:t>—</w:t>
            </w:r>
          </w:p>
        </w:tc>
      </w:tr>
      <w:tr w14:paraId="597243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52DA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1A74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278169">
            <w:pPr>
              <w:jc w:val="center"/>
            </w:pPr>
            <w:r>
              <w:rPr>
                <w:rFonts w:ascii="宋体" w:hAnsi="宋体" w:eastAsia="宋体"/>
                <w:sz w:val="16"/>
              </w:rPr>
              <w:t>实际完成情况</w:t>
            </w:r>
          </w:p>
        </w:tc>
      </w:tr>
      <w:tr w14:paraId="15913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D02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3A640">
            <w:pPr>
              <w:jc w:val="both"/>
            </w:pPr>
            <w:r>
              <w:rPr>
                <w:rFonts w:ascii="宋体" w:hAnsi="宋体" w:eastAsia="宋体"/>
                <w:sz w:val="16"/>
              </w:rPr>
              <w:t>对经验收通过的地块按规定兑付退耕还草补助。新一轮退耕还草延长期补助面积1万亩，新一轮退耕还草延长期补助标准均为每亩100元，退耕还草地合格率植被盖度50%以上。通过项目的实施巩固已有退耕成果，逐步改善民生状况，持续发挥生态效益，确保维护退耕农户利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27C2E9">
            <w:pPr>
              <w:jc w:val="both"/>
            </w:pPr>
            <w:r>
              <w:rPr>
                <w:rFonts w:ascii="宋体" w:hAnsi="宋体" w:eastAsia="宋体"/>
                <w:sz w:val="16"/>
              </w:rPr>
              <w:t>新一轮退耕还草延长期补助达到了0.04864万亩，新一轮退耕还草延长期补助标准均为每亩100元。退耕还草地合格率植被盖度达到了55%。项目预算执行率为4.9%。因当年度项目实际完成进度较低，当年度无法对项目社会效益和生态效益进行评估确认。满意度调查工作当年未开展。下一步</w:t>
            </w:r>
            <w:r>
              <w:rPr>
                <w:rFonts w:hint="eastAsia" w:ascii="宋体" w:hAnsi="宋体"/>
                <w:sz w:val="16"/>
                <w:lang w:eastAsia="zh-CN"/>
              </w:rPr>
              <w:t>本单位</w:t>
            </w:r>
            <w:r>
              <w:rPr>
                <w:rFonts w:ascii="宋体" w:hAnsi="宋体" w:eastAsia="宋体"/>
                <w:sz w:val="16"/>
              </w:rPr>
              <w:t>将继续会同各乡镇职能部门督促指导农户做好补植补造工作，</w:t>
            </w:r>
            <w:r>
              <w:rPr>
                <w:rFonts w:hint="eastAsia" w:ascii="宋体" w:hAnsi="宋体"/>
                <w:sz w:val="16"/>
                <w:lang w:eastAsia="zh-CN"/>
              </w:rPr>
              <w:t>本单位</w:t>
            </w:r>
            <w:r>
              <w:rPr>
                <w:rFonts w:ascii="宋体" w:hAnsi="宋体" w:eastAsia="宋体"/>
                <w:sz w:val="16"/>
              </w:rPr>
              <w:t>将及时组织项目人员选择合适时间继续开展退耕还草地块的验收工作，对于验收合格的地块将及时按照专项资金管理的规定兑付补助资金。待项目整体结束后及时组织人员对项目社会效益和生态效益开展评估，并同步开展满意度问卷调查工作。</w:t>
            </w:r>
          </w:p>
        </w:tc>
      </w:tr>
      <w:tr w14:paraId="336CAA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EC3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4E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29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B6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3A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78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E6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2A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E1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C1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406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11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A4842">
            <w:pPr>
              <w:jc w:val="center"/>
            </w:pPr>
            <w:r>
              <w:rPr>
                <w:rFonts w:ascii="宋体" w:hAnsi="宋体" w:eastAsia="宋体"/>
                <w:sz w:val="16"/>
              </w:rPr>
              <w:t>偏差原因分析及改进措施</w:t>
            </w:r>
          </w:p>
        </w:tc>
      </w:tr>
      <w:tr w14:paraId="3CF9C4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012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F5A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46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4DA2">
            <w:pPr>
              <w:jc w:val="center"/>
            </w:pPr>
            <w:r>
              <w:rPr>
                <w:rFonts w:ascii="宋体" w:hAnsi="宋体" w:eastAsia="宋体"/>
                <w:sz w:val="16"/>
              </w:rPr>
              <w:t>新一轮退耕还草延长期补助面积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44DC">
            <w:pPr>
              <w:jc w:val="center"/>
            </w:pPr>
            <w:r>
              <w:rPr>
                <w:rFonts w:ascii="宋体" w:hAnsi="宋体" w:eastAsia="宋体"/>
                <w:sz w:val="16"/>
              </w:rPr>
              <w:t>&gt;=1万亩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45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A4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05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47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6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A09D">
            <w:pPr>
              <w:jc w:val="center"/>
            </w:pPr>
            <w:r>
              <w:rPr>
                <w:rFonts w:ascii="宋体" w:hAnsi="宋体" w:eastAsia="宋体"/>
                <w:sz w:val="16"/>
              </w:rPr>
              <w:t>=0.04864万亩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75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D7CF">
            <w:pPr>
              <w:jc w:val="center"/>
            </w:pPr>
            <w:r>
              <w:rPr>
                <w:rFonts w:ascii="宋体" w:hAnsi="宋体" w:eastAsia="宋体"/>
                <w:sz w:val="16"/>
              </w:rPr>
              <w:t>未完成原因：在进行退耕还草验收时，部分地块未达到验收合格标准，</w:t>
            </w:r>
            <w:r>
              <w:rPr>
                <w:rFonts w:hint="eastAsia" w:ascii="宋体" w:hAnsi="宋体"/>
                <w:sz w:val="16"/>
                <w:lang w:eastAsia="zh-CN"/>
              </w:rPr>
              <w:t>造成</w:t>
            </w:r>
            <w:r>
              <w:rPr>
                <w:rFonts w:ascii="宋体" w:hAnsi="宋体" w:eastAsia="宋体"/>
                <w:sz w:val="16"/>
              </w:rPr>
              <w:t>部分退耕还草补助资金无法兑付。改进措施：下一步</w:t>
            </w:r>
            <w:r>
              <w:rPr>
                <w:rFonts w:hint="eastAsia" w:ascii="宋体" w:hAnsi="宋体"/>
                <w:sz w:val="16"/>
                <w:lang w:eastAsia="zh-CN"/>
              </w:rPr>
              <w:t>本单位</w:t>
            </w:r>
            <w:r>
              <w:rPr>
                <w:rFonts w:ascii="宋体" w:hAnsi="宋体" w:eastAsia="宋体"/>
                <w:sz w:val="16"/>
              </w:rPr>
              <w:t>将继续会同各乡镇职能部门督促指导农户做好补植补造工作，</w:t>
            </w:r>
            <w:r>
              <w:rPr>
                <w:rFonts w:hint="eastAsia" w:ascii="宋体" w:hAnsi="宋体"/>
                <w:sz w:val="16"/>
                <w:lang w:eastAsia="zh-CN"/>
              </w:rPr>
              <w:t>本单位</w:t>
            </w:r>
            <w:r>
              <w:rPr>
                <w:rFonts w:ascii="宋体" w:hAnsi="宋体" w:eastAsia="宋体"/>
                <w:sz w:val="16"/>
              </w:rPr>
              <w:t>将及时组织项目人员选择合适时间继续开展退耕还草地块的验收工作，对于验收合格的地块将及时按照专项资金管理的规定兑付补助资金。</w:t>
            </w:r>
          </w:p>
        </w:tc>
      </w:tr>
      <w:tr w14:paraId="5011E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F7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D83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73E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E0DC">
            <w:pPr>
              <w:jc w:val="center"/>
            </w:pPr>
            <w:r>
              <w:rPr>
                <w:rFonts w:ascii="宋体" w:hAnsi="宋体" w:eastAsia="宋体"/>
                <w:sz w:val="16"/>
              </w:rPr>
              <w:t>退耕还草地合格率植被盖度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2602">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5A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29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5F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5F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F2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EBF9">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37DB">
            <w:pPr>
              <w:jc w:val="center"/>
            </w:pPr>
            <w:r>
              <w:rPr>
                <w:rFonts w:ascii="宋体" w:hAnsi="宋体" w:eastAsia="宋体"/>
                <w:sz w:val="16"/>
              </w:rPr>
              <w:t>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87574">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4E2F6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F45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A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42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0BD5">
            <w:pPr>
              <w:jc w:val="center"/>
            </w:pPr>
            <w:r>
              <w:rPr>
                <w:rFonts w:ascii="宋体" w:hAnsi="宋体" w:eastAsia="宋体"/>
                <w:sz w:val="16"/>
              </w:rPr>
              <w:t>退耕还草补助兑现率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6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87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84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2D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F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A0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CA9A">
            <w:pPr>
              <w:jc w:val="center"/>
            </w:pPr>
            <w:r>
              <w:rPr>
                <w:rFonts w:ascii="宋体" w:hAnsi="宋体" w:eastAsia="宋体"/>
                <w:sz w:val="16"/>
              </w:rPr>
              <w:t>=4.86%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92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33A98">
            <w:pPr>
              <w:jc w:val="center"/>
            </w:pPr>
            <w:r>
              <w:rPr>
                <w:rFonts w:ascii="宋体" w:hAnsi="宋体" w:eastAsia="宋体"/>
                <w:sz w:val="16"/>
              </w:rPr>
              <w:t>未完成原因：在进行退耕还草验收时，部分地块未达到验收合格标准，</w:t>
            </w:r>
            <w:r>
              <w:rPr>
                <w:rFonts w:hint="eastAsia" w:ascii="宋体" w:hAnsi="宋体"/>
                <w:sz w:val="16"/>
                <w:lang w:eastAsia="zh-CN"/>
              </w:rPr>
              <w:t>造成</w:t>
            </w:r>
            <w:r>
              <w:rPr>
                <w:rFonts w:ascii="宋体" w:hAnsi="宋体" w:eastAsia="宋体"/>
                <w:sz w:val="16"/>
              </w:rPr>
              <w:t>部分退耕还草补助资金无法兑付。改进措施：下一步</w:t>
            </w:r>
            <w:r>
              <w:rPr>
                <w:rFonts w:hint="eastAsia" w:ascii="宋体" w:hAnsi="宋体"/>
                <w:sz w:val="16"/>
                <w:lang w:eastAsia="zh-CN"/>
              </w:rPr>
              <w:t>本单位</w:t>
            </w:r>
            <w:r>
              <w:rPr>
                <w:rFonts w:ascii="宋体" w:hAnsi="宋体" w:eastAsia="宋体"/>
                <w:sz w:val="16"/>
              </w:rPr>
              <w:t>将继续会同各乡镇职能部门督促指导农户做好补植补造工作，</w:t>
            </w:r>
            <w:r>
              <w:rPr>
                <w:rFonts w:hint="eastAsia" w:ascii="宋体" w:hAnsi="宋体"/>
                <w:sz w:val="16"/>
                <w:lang w:eastAsia="zh-CN"/>
              </w:rPr>
              <w:t>本单位</w:t>
            </w:r>
            <w:r>
              <w:rPr>
                <w:rFonts w:ascii="宋体" w:hAnsi="宋体" w:eastAsia="宋体"/>
                <w:sz w:val="16"/>
              </w:rPr>
              <w:t>将及时组织项目人员选择合适时间继续开展退耕还草地块的验收工作，对于验收合格的地块将及时按照专项资金管理的规定兑付补助资金。</w:t>
            </w:r>
          </w:p>
        </w:tc>
      </w:tr>
      <w:tr w14:paraId="4F65F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5E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C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A35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8F22">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6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92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16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18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0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B3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7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EEB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D823E">
            <w:pPr>
              <w:jc w:val="center"/>
            </w:pPr>
          </w:p>
        </w:tc>
      </w:tr>
      <w:tr w14:paraId="67273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D5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82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7F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969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0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1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42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E7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C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EF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CB2C">
            <w:pPr>
              <w:jc w:val="center"/>
            </w:pPr>
            <w:r>
              <w:rPr>
                <w:rFonts w:ascii="宋体" w:hAnsi="宋体" w:eastAsia="宋体"/>
                <w:sz w:val="16"/>
              </w:rPr>
              <w:t>=4.86%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0A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652F1">
            <w:pPr>
              <w:jc w:val="center"/>
            </w:pPr>
            <w:r>
              <w:rPr>
                <w:rFonts w:ascii="宋体" w:hAnsi="宋体" w:eastAsia="宋体"/>
                <w:sz w:val="16"/>
              </w:rPr>
              <w:t>未完成原因：在进行退耕还草验收时，部分地块未达到验收合格标准，</w:t>
            </w:r>
            <w:r>
              <w:rPr>
                <w:rFonts w:hint="eastAsia" w:ascii="宋体" w:hAnsi="宋体"/>
                <w:sz w:val="16"/>
                <w:lang w:eastAsia="zh-CN"/>
              </w:rPr>
              <w:t>造成</w:t>
            </w:r>
            <w:r>
              <w:rPr>
                <w:rFonts w:ascii="宋体" w:hAnsi="宋体" w:eastAsia="宋体"/>
                <w:sz w:val="16"/>
              </w:rPr>
              <w:t>部分退耕还草补助资金无法兑付。改进措施：下一步</w:t>
            </w:r>
            <w:r>
              <w:rPr>
                <w:rFonts w:hint="eastAsia" w:ascii="宋体" w:hAnsi="宋体"/>
                <w:sz w:val="16"/>
                <w:lang w:eastAsia="zh-CN"/>
              </w:rPr>
              <w:t>本单位</w:t>
            </w:r>
            <w:r>
              <w:rPr>
                <w:rFonts w:ascii="宋体" w:hAnsi="宋体" w:eastAsia="宋体"/>
                <w:sz w:val="16"/>
              </w:rPr>
              <w:t>将继续会同各乡镇职能部门督促指导农户做好补植补造工作，</w:t>
            </w:r>
            <w:r>
              <w:rPr>
                <w:rFonts w:hint="eastAsia" w:ascii="宋体" w:hAnsi="宋体"/>
                <w:sz w:val="16"/>
                <w:lang w:eastAsia="zh-CN"/>
              </w:rPr>
              <w:t>本单位</w:t>
            </w:r>
            <w:r>
              <w:rPr>
                <w:rFonts w:ascii="宋体" w:hAnsi="宋体" w:eastAsia="宋体"/>
                <w:sz w:val="16"/>
              </w:rPr>
              <w:t>将及时组织项目人员选择合适时间继续开展退耕还草地块的验收工作，对于验收合格的地块将及时按照专项资金管理的规定兑付补助资金。</w:t>
            </w:r>
          </w:p>
        </w:tc>
      </w:tr>
      <w:tr w14:paraId="73B73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E5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2A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CE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136F">
            <w:pPr>
              <w:jc w:val="center"/>
            </w:pPr>
            <w:r>
              <w:rPr>
                <w:rFonts w:ascii="宋体" w:hAnsi="宋体" w:eastAsia="宋体"/>
                <w:sz w:val="16"/>
              </w:rPr>
              <w:t>验收合格地块补助资金兑付完成时间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3A62">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14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8A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A2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36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39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525A">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8E4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0F625">
            <w:pPr>
              <w:jc w:val="center"/>
            </w:pPr>
          </w:p>
        </w:tc>
      </w:tr>
      <w:tr w14:paraId="1D0E3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12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91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87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1C01">
            <w:pPr>
              <w:jc w:val="center"/>
            </w:pPr>
            <w:r>
              <w:rPr>
                <w:rFonts w:ascii="宋体" w:hAnsi="宋体" w:eastAsia="宋体"/>
                <w:sz w:val="16"/>
              </w:rPr>
              <w:t>新一轮退耕还草延长期补助标准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38C1">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93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6A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81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B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B5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F3C4">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E8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B9C7">
            <w:pPr>
              <w:jc w:val="center"/>
            </w:pPr>
          </w:p>
        </w:tc>
      </w:tr>
      <w:tr w14:paraId="17562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B23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732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22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19B9">
            <w:pPr>
              <w:jc w:val="center"/>
            </w:pPr>
            <w:r>
              <w:rPr>
                <w:rFonts w:ascii="宋体" w:hAnsi="宋体" w:eastAsia="宋体"/>
                <w:sz w:val="16"/>
              </w:rPr>
              <w:t>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2B04">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D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61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B6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58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DD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E0E6">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96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9D28E">
            <w:pPr>
              <w:jc w:val="center"/>
            </w:pPr>
            <w:r>
              <w:rPr>
                <w:rFonts w:ascii="宋体" w:hAnsi="宋体" w:eastAsia="宋体"/>
                <w:sz w:val="16"/>
              </w:rPr>
              <w:t>未完成原因：新一轮退耕还草延长期补助面积计划任务1万亩，2024年实际完成0.04864万亩，因当年度项目实际完成进度较低，当年度无法对项目社会效益和生态效益进行评估确认。满意度调查工作当年未开展。改进措施：下一步</w:t>
            </w:r>
            <w:r>
              <w:rPr>
                <w:rFonts w:hint="eastAsia" w:ascii="宋体" w:hAnsi="宋体"/>
                <w:sz w:val="16"/>
                <w:lang w:eastAsia="zh-CN"/>
              </w:rPr>
              <w:t>本单位</w:t>
            </w:r>
            <w:r>
              <w:rPr>
                <w:rFonts w:ascii="宋体" w:hAnsi="宋体" w:eastAsia="宋体"/>
                <w:sz w:val="16"/>
              </w:rPr>
              <w:t>将继续会同各乡镇职能部门督促指导农户做好补植补造工作，</w:t>
            </w:r>
            <w:r>
              <w:rPr>
                <w:rFonts w:hint="eastAsia" w:ascii="宋体" w:hAnsi="宋体"/>
                <w:sz w:val="16"/>
                <w:lang w:eastAsia="zh-CN"/>
              </w:rPr>
              <w:t>本单位</w:t>
            </w:r>
            <w:r>
              <w:rPr>
                <w:rFonts w:ascii="宋体" w:hAnsi="宋体" w:eastAsia="宋体"/>
                <w:sz w:val="16"/>
              </w:rPr>
              <w:t>将及时组织项目人员选择合适时间继续开展退耕还草地块的验收工作，对于验收合格的地块将及时按照专项资金管理的规定兑付补助资金。待项目整体结束后及时组织人员对项目社会效益和生态效益开展评估，并同步开展满意度问卷调查工作。</w:t>
            </w:r>
          </w:p>
        </w:tc>
      </w:tr>
      <w:tr w14:paraId="42777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C5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5F2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E9B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DE61">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184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93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7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3D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31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88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8494">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8D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E4520">
            <w:pPr>
              <w:jc w:val="center"/>
            </w:pPr>
            <w:r>
              <w:rPr>
                <w:rFonts w:ascii="宋体" w:hAnsi="宋体" w:eastAsia="宋体"/>
                <w:sz w:val="16"/>
              </w:rPr>
              <w:t>未完成原因：新一轮退耕还草延长期补助面积计划任务1万亩，2024年实际完成0.04864万亩，因当年度项目实际完成进度较低，当年度无法对项目社会效益和生态效益进行评估确认。满意度调查工作当年未开展。改进措施：下一步</w:t>
            </w:r>
            <w:r>
              <w:rPr>
                <w:rFonts w:hint="eastAsia" w:ascii="宋体" w:hAnsi="宋体"/>
                <w:sz w:val="16"/>
                <w:lang w:eastAsia="zh-CN"/>
              </w:rPr>
              <w:t>本单位</w:t>
            </w:r>
            <w:r>
              <w:rPr>
                <w:rFonts w:ascii="宋体" w:hAnsi="宋体" w:eastAsia="宋体"/>
                <w:sz w:val="16"/>
              </w:rPr>
              <w:t>将继续会同各乡镇职能部门督促指导农户做好补植补造工作，</w:t>
            </w:r>
            <w:r>
              <w:rPr>
                <w:rFonts w:hint="eastAsia" w:ascii="宋体" w:hAnsi="宋体"/>
                <w:sz w:val="16"/>
                <w:lang w:eastAsia="zh-CN"/>
              </w:rPr>
              <w:t>本单位</w:t>
            </w:r>
            <w:r>
              <w:rPr>
                <w:rFonts w:ascii="宋体" w:hAnsi="宋体" w:eastAsia="宋体"/>
                <w:sz w:val="16"/>
              </w:rPr>
              <w:t>将及时组织项目人员选择合适时间继续开展退耕还草地块的验收工作，对于验收合格的地块将及时按照专项资金管理的规定兑付补助资金。待项目整体结束后及时组织人员对项目社会效益和生态效益开展评估，并同步开展满意度问卷调查工作。</w:t>
            </w:r>
          </w:p>
        </w:tc>
      </w:tr>
      <w:tr w14:paraId="2B96B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4E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79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7D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71DB">
            <w:pPr>
              <w:jc w:val="center"/>
            </w:pPr>
            <w:r>
              <w:rPr>
                <w:rFonts w:ascii="宋体" w:hAnsi="宋体" w:eastAsia="宋体"/>
                <w:sz w:val="16"/>
              </w:rPr>
              <w:t>项目群众满意度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8CF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6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69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86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B7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A0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3F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AF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3B419">
            <w:pPr>
              <w:jc w:val="center"/>
            </w:pPr>
            <w:r>
              <w:rPr>
                <w:rFonts w:ascii="宋体" w:hAnsi="宋体" w:eastAsia="宋体"/>
                <w:sz w:val="16"/>
              </w:rPr>
              <w:t>未完成原因：新一轮退耕还草延长期补助面积计划任务1万亩，2024年实际完成0.04864万亩，因当年度项目实际完成进度较低，当年度无法对项目社会效益和生态效益进行评估确认。满意度调查工作当年未开展。改进措施：下一步</w:t>
            </w:r>
            <w:r>
              <w:rPr>
                <w:rFonts w:hint="eastAsia" w:ascii="宋体" w:hAnsi="宋体"/>
                <w:sz w:val="16"/>
                <w:lang w:eastAsia="zh-CN"/>
              </w:rPr>
              <w:t>本单位</w:t>
            </w:r>
            <w:r>
              <w:rPr>
                <w:rFonts w:ascii="宋体" w:hAnsi="宋体" w:eastAsia="宋体"/>
                <w:sz w:val="16"/>
              </w:rPr>
              <w:t>将继续会同各乡镇职能部门督促指导农户做好补植补造工作，</w:t>
            </w:r>
            <w:r>
              <w:rPr>
                <w:rFonts w:hint="eastAsia" w:ascii="宋体" w:hAnsi="宋体"/>
                <w:sz w:val="16"/>
                <w:lang w:eastAsia="zh-CN"/>
              </w:rPr>
              <w:t>本单位</w:t>
            </w:r>
            <w:r>
              <w:rPr>
                <w:rFonts w:ascii="宋体" w:hAnsi="宋体" w:eastAsia="宋体"/>
                <w:sz w:val="16"/>
              </w:rPr>
              <w:t>将及时组织项目人员选择合适时间继续开展退耕还草地块的验收工作，对于验收合格的地块将及时按照专项资金管理的规定兑付补助资金。待项目整体结束后及时组织人员对项目社会效益和生态效益开展评估，并同步开展满意度问卷调查工作。</w:t>
            </w:r>
          </w:p>
        </w:tc>
      </w:tr>
      <w:tr w14:paraId="38AF35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F09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196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5973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F4F8">
            <w:pPr>
              <w:jc w:val="center"/>
            </w:pPr>
            <w:r>
              <w:rPr>
                <w:rFonts w:ascii="宋体" w:hAnsi="宋体" w:eastAsia="宋体"/>
                <w:sz w:val="16"/>
              </w:rPr>
              <w:t>39.4分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7448AC"/>
        </w:tc>
      </w:tr>
    </w:tbl>
    <w:p w14:paraId="337001A7">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581"/>
        <w:gridCol w:w="1016"/>
        <w:gridCol w:w="581"/>
        <w:gridCol w:w="613"/>
        <w:gridCol w:w="597"/>
        <w:gridCol w:w="581"/>
        <w:gridCol w:w="581"/>
        <w:gridCol w:w="936"/>
        <w:gridCol w:w="632"/>
        <w:gridCol w:w="537"/>
        <w:gridCol w:w="630"/>
      </w:tblGrid>
      <w:tr w14:paraId="097CFB46">
        <w:tblPrEx>
          <w:tblCellMar>
            <w:top w:w="0" w:type="dxa"/>
            <w:left w:w="108" w:type="dxa"/>
            <w:bottom w:w="0" w:type="dxa"/>
            <w:right w:w="108" w:type="dxa"/>
          </w:tblCellMar>
        </w:tblPrEx>
        <w:tc>
          <w:tcPr>
            <w:tcW w:w="8848" w:type="dxa"/>
            <w:gridSpan w:val="14"/>
            <w:vAlign w:val="center"/>
          </w:tcPr>
          <w:p w14:paraId="2D649F3A">
            <w:pPr>
              <w:jc w:val="center"/>
            </w:pPr>
            <w:r>
              <w:rPr>
                <w:rFonts w:ascii="宋体" w:hAnsi="宋体" w:eastAsia="宋体"/>
                <w:sz w:val="24"/>
              </w:rPr>
              <w:t>项目支出绩效自评表</w:t>
            </w:r>
          </w:p>
        </w:tc>
      </w:tr>
      <w:tr w14:paraId="6211C3E7">
        <w:tblPrEx>
          <w:tblCellMar>
            <w:top w:w="0" w:type="dxa"/>
            <w:left w:w="108" w:type="dxa"/>
            <w:bottom w:w="0" w:type="dxa"/>
            <w:right w:w="108" w:type="dxa"/>
          </w:tblCellMar>
        </w:tblPrEx>
        <w:tc>
          <w:tcPr>
            <w:tcW w:w="8848" w:type="dxa"/>
            <w:gridSpan w:val="14"/>
            <w:vAlign w:val="center"/>
          </w:tcPr>
          <w:p w14:paraId="461080BA">
            <w:pPr>
              <w:jc w:val="center"/>
            </w:pPr>
            <w:r>
              <w:rPr>
                <w:rFonts w:ascii="宋体" w:hAnsi="宋体" w:eastAsia="宋体"/>
                <w:sz w:val="24"/>
              </w:rPr>
              <w:t>(2024年度)</w:t>
            </w:r>
          </w:p>
        </w:tc>
      </w:tr>
      <w:tr w14:paraId="0B1003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2B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E14753">
            <w:pPr>
              <w:jc w:val="center"/>
            </w:pPr>
            <w:r>
              <w:rPr>
                <w:rFonts w:ascii="宋体" w:hAnsi="宋体" w:eastAsia="宋体"/>
                <w:sz w:val="16"/>
              </w:rPr>
              <w:t>司法费用项目</w:t>
            </w:r>
          </w:p>
        </w:tc>
      </w:tr>
      <w:tr w14:paraId="6D2978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E0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FA9FC">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68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7D9C9A">
            <w:pPr>
              <w:jc w:val="center"/>
            </w:pPr>
            <w:r>
              <w:rPr>
                <w:rFonts w:ascii="宋体" w:hAnsi="宋体" w:eastAsia="宋体"/>
                <w:sz w:val="16"/>
              </w:rPr>
              <w:t>新疆维吾尔自治区岳普湖县自然资源局</w:t>
            </w:r>
          </w:p>
        </w:tc>
      </w:tr>
      <w:tr w14:paraId="4CBA95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4CA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66B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B69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407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474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A45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D0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1A6C">
            <w:pPr>
              <w:jc w:val="center"/>
            </w:pPr>
            <w:r>
              <w:rPr>
                <w:rFonts w:ascii="宋体" w:hAnsi="宋体" w:eastAsia="宋体"/>
                <w:sz w:val="16"/>
              </w:rPr>
              <w:t>得分</w:t>
            </w:r>
          </w:p>
        </w:tc>
      </w:tr>
      <w:tr w14:paraId="2E154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0CD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8B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A6A0">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F66FE">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E4D61">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22F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EED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2F46">
            <w:pPr>
              <w:jc w:val="center"/>
            </w:pPr>
            <w:r>
              <w:rPr>
                <w:rFonts w:ascii="宋体" w:hAnsi="宋体" w:eastAsia="宋体"/>
                <w:sz w:val="16"/>
              </w:rPr>
              <w:t>10.00分</w:t>
            </w:r>
          </w:p>
        </w:tc>
      </w:tr>
      <w:tr w14:paraId="6CBC9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709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269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BC916">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12F0F">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19FB">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846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C8BD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0BAEF">
            <w:pPr>
              <w:jc w:val="center"/>
            </w:pPr>
            <w:r>
              <w:rPr>
                <w:rFonts w:ascii="宋体" w:hAnsi="宋体" w:eastAsia="宋体"/>
                <w:sz w:val="16"/>
              </w:rPr>
              <w:t>—</w:t>
            </w:r>
          </w:p>
        </w:tc>
      </w:tr>
      <w:tr w14:paraId="023DB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AAE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9A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26F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08F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668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DF6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CA51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4679">
            <w:pPr>
              <w:jc w:val="center"/>
            </w:pPr>
            <w:r>
              <w:rPr>
                <w:rFonts w:ascii="宋体" w:hAnsi="宋体" w:eastAsia="宋体"/>
                <w:sz w:val="16"/>
              </w:rPr>
              <w:t>—</w:t>
            </w:r>
          </w:p>
        </w:tc>
      </w:tr>
      <w:tr w14:paraId="6DB269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FAE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274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08F644">
            <w:pPr>
              <w:jc w:val="center"/>
            </w:pPr>
            <w:r>
              <w:rPr>
                <w:rFonts w:ascii="宋体" w:hAnsi="宋体" w:eastAsia="宋体"/>
                <w:sz w:val="16"/>
              </w:rPr>
              <w:t>实际完成情况</w:t>
            </w:r>
          </w:p>
        </w:tc>
      </w:tr>
      <w:tr w14:paraId="1D9A2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CD5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091CC">
            <w:pPr>
              <w:jc w:val="both"/>
            </w:pPr>
            <w:r>
              <w:rPr>
                <w:rFonts w:ascii="宋体" w:hAnsi="宋体" w:eastAsia="宋体"/>
                <w:sz w:val="16"/>
              </w:rPr>
              <w:t>项目资金主要用于为单位产生各类司法诉讼纠纷活动提供经费支持。经费保障司法活动数量7个，主要是支付案件诉讼费。确保依法履行司法费用支付义务，保障单位司法活动按期进行。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936128">
            <w:pPr>
              <w:jc w:val="both"/>
            </w:pPr>
            <w:r>
              <w:rPr>
                <w:rFonts w:ascii="宋体" w:hAnsi="宋体" w:eastAsia="宋体"/>
                <w:sz w:val="16"/>
              </w:rPr>
              <w:t>经费保障司法活动达到了7个，支付了各类案件诉讼费。项目预算执行率为100%。通过项目的实施确保了单位依法履行司法费用支付义务，有效保障了单位司法活动按期进行。</w:t>
            </w:r>
          </w:p>
        </w:tc>
      </w:tr>
      <w:tr w14:paraId="23F871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E5D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CB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B9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44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0C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7F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56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D6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81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18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BD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B0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62A5">
            <w:pPr>
              <w:jc w:val="center"/>
            </w:pPr>
            <w:r>
              <w:rPr>
                <w:rFonts w:ascii="宋体" w:hAnsi="宋体" w:eastAsia="宋体"/>
                <w:sz w:val="16"/>
              </w:rPr>
              <w:t>偏差原因分析及改进措施</w:t>
            </w:r>
          </w:p>
        </w:tc>
      </w:tr>
      <w:tr w14:paraId="60B93F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2D9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C2A8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5D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3A7C">
            <w:pPr>
              <w:jc w:val="center"/>
            </w:pPr>
            <w:r>
              <w:rPr>
                <w:rFonts w:ascii="宋体" w:hAnsi="宋体" w:eastAsia="宋体"/>
                <w:sz w:val="16"/>
              </w:rPr>
              <w:t>经费保障司法活动数量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C659">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F4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E165">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47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7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A2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6B0D">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A16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4334D">
            <w:pPr>
              <w:jc w:val="center"/>
            </w:pPr>
          </w:p>
        </w:tc>
      </w:tr>
      <w:tr w14:paraId="054B9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1E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26C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856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603A">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B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0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7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1F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2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63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33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1C1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F223F">
            <w:pPr>
              <w:jc w:val="center"/>
            </w:pPr>
          </w:p>
        </w:tc>
      </w:tr>
      <w:tr w14:paraId="150CF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6D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54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21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1C56">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3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E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5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51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C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9D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5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DD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A62A6">
            <w:pPr>
              <w:jc w:val="center"/>
            </w:pPr>
          </w:p>
        </w:tc>
      </w:tr>
      <w:tr w14:paraId="16921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51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6DA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FD9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F127">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C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C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5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BC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D5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3A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9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7F7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5EFE6">
            <w:pPr>
              <w:jc w:val="center"/>
            </w:pPr>
          </w:p>
        </w:tc>
      </w:tr>
      <w:tr w14:paraId="155F3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0C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263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EA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71BE">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D607">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B5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2FDE">
            <w:pPr>
              <w:jc w:val="center"/>
            </w:pPr>
            <w:r>
              <w:rPr>
                <w:rFonts w:ascii="宋体" w:hAnsi="宋体" w:eastAsia="宋体"/>
                <w:sz w:val="16"/>
              </w:rPr>
              <w:t>2023年10月29日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63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70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C8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8260">
            <w:pPr>
              <w:jc w:val="center"/>
            </w:pPr>
            <w:r>
              <w:rPr>
                <w:rFonts w:ascii="宋体" w:hAnsi="宋体" w:eastAsia="宋体"/>
                <w:sz w:val="16"/>
              </w:rPr>
              <w:t>=2024年11月18日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5D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28C8D">
            <w:pPr>
              <w:jc w:val="center"/>
            </w:pPr>
          </w:p>
        </w:tc>
      </w:tr>
      <w:tr w14:paraId="74D04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6A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EF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D4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2A97">
            <w:pPr>
              <w:jc w:val="center"/>
            </w:pPr>
            <w:r>
              <w:rPr>
                <w:rFonts w:ascii="宋体" w:hAnsi="宋体" w:eastAsia="宋体"/>
                <w:sz w:val="16"/>
              </w:rPr>
              <w:t>司法活动支出平均预算控制数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A805">
            <w:pPr>
              <w:jc w:val="center"/>
            </w:pPr>
            <w:r>
              <w:rPr>
                <w:rFonts w:ascii="宋体" w:hAnsi="宋体" w:eastAsia="宋体"/>
                <w:sz w:val="16"/>
              </w:rPr>
              <w:t>&lt;=41888.14元/个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60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D416">
            <w:pPr>
              <w:jc w:val="center"/>
            </w:pPr>
            <w:r>
              <w:rPr>
                <w:rFonts w:ascii="宋体" w:hAnsi="宋体" w:eastAsia="宋体"/>
                <w:sz w:val="16"/>
              </w:rPr>
              <w:t>2.3万元/个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E4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E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B5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46B7">
            <w:pPr>
              <w:jc w:val="center"/>
            </w:pPr>
            <w:r>
              <w:rPr>
                <w:rFonts w:ascii="宋体" w:hAnsi="宋体" w:eastAsia="宋体"/>
                <w:sz w:val="16"/>
              </w:rPr>
              <w:t>=41888.14元/个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EB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B7062">
            <w:pPr>
              <w:jc w:val="center"/>
            </w:pPr>
          </w:p>
        </w:tc>
      </w:tr>
      <w:tr w14:paraId="7CB9D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8C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638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6F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7A6D">
            <w:pPr>
              <w:jc w:val="center"/>
            </w:pPr>
            <w:r>
              <w:rPr>
                <w:rFonts w:ascii="宋体" w:hAnsi="宋体" w:eastAsia="宋体"/>
                <w:sz w:val="16"/>
              </w:rPr>
              <w:t>确保依法履行司法费用支付义务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C708">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0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A8BF">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F4B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25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36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FCF3">
            <w:pPr>
              <w:jc w:val="center"/>
            </w:pPr>
            <w:r>
              <w:rPr>
                <w:rFonts w:ascii="宋体" w:hAnsi="宋体" w:eastAsia="宋体"/>
                <w:sz w:val="16"/>
              </w:rPr>
              <w:t>有效确保</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CCE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A622A">
            <w:pPr>
              <w:jc w:val="center"/>
            </w:pPr>
          </w:p>
        </w:tc>
      </w:tr>
      <w:tr w14:paraId="708F91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7D9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55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0FD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5B0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D76078"/>
        </w:tc>
      </w:tr>
    </w:tbl>
    <w:p w14:paraId="0188BD9F">
      <w:r>
        <w:br w:type="page"/>
      </w:r>
    </w:p>
    <w:tbl>
      <w:tblPr>
        <w:tblStyle w:val="9"/>
        <w:tblW w:w="0" w:type="auto"/>
        <w:tblInd w:w="0" w:type="dxa"/>
        <w:tblLayout w:type="autofit"/>
        <w:tblCellMar>
          <w:top w:w="0" w:type="dxa"/>
          <w:left w:w="108" w:type="dxa"/>
          <w:bottom w:w="0" w:type="dxa"/>
          <w:right w:w="108" w:type="dxa"/>
        </w:tblCellMar>
      </w:tblPr>
      <w:tblGrid>
        <w:gridCol w:w="610"/>
        <w:gridCol w:w="576"/>
        <w:gridCol w:w="576"/>
        <w:gridCol w:w="577"/>
        <w:gridCol w:w="1096"/>
        <w:gridCol w:w="577"/>
        <w:gridCol w:w="577"/>
        <w:gridCol w:w="594"/>
        <w:gridCol w:w="577"/>
        <w:gridCol w:w="577"/>
        <w:gridCol w:w="936"/>
        <w:gridCol w:w="632"/>
        <w:gridCol w:w="526"/>
        <w:gridCol w:w="629"/>
      </w:tblGrid>
      <w:tr w14:paraId="24D5BA3E">
        <w:tblPrEx>
          <w:tblCellMar>
            <w:top w:w="0" w:type="dxa"/>
            <w:left w:w="108" w:type="dxa"/>
            <w:bottom w:w="0" w:type="dxa"/>
            <w:right w:w="108" w:type="dxa"/>
          </w:tblCellMar>
        </w:tblPrEx>
        <w:tc>
          <w:tcPr>
            <w:tcW w:w="8848" w:type="dxa"/>
            <w:gridSpan w:val="14"/>
            <w:vAlign w:val="center"/>
          </w:tcPr>
          <w:p w14:paraId="47B19DE1">
            <w:pPr>
              <w:jc w:val="center"/>
            </w:pPr>
            <w:r>
              <w:rPr>
                <w:rFonts w:ascii="宋体" w:hAnsi="宋体" w:eastAsia="宋体"/>
                <w:sz w:val="24"/>
              </w:rPr>
              <w:t>项目支出绩效自评表</w:t>
            </w:r>
          </w:p>
        </w:tc>
      </w:tr>
      <w:tr w14:paraId="2AF22F6F">
        <w:tblPrEx>
          <w:tblCellMar>
            <w:top w:w="0" w:type="dxa"/>
            <w:left w:w="108" w:type="dxa"/>
            <w:bottom w:w="0" w:type="dxa"/>
            <w:right w:w="108" w:type="dxa"/>
          </w:tblCellMar>
        </w:tblPrEx>
        <w:tc>
          <w:tcPr>
            <w:tcW w:w="8848" w:type="dxa"/>
            <w:gridSpan w:val="14"/>
            <w:vAlign w:val="center"/>
          </w:tcPr>
          <w:p w14:paraId="20E13507">
            <w:pPr>
              <w:jc w:val="center"/>
            </w:pPr>
            <w:r>
              <w:rPr>
                <w:rFonts w:ascii="宋体" w:hAnsi="宋体" w:eastAsia="宋体"/>
                <w:sz w:val="24"/>
              </w:rPr>
              <w:t>(2024年度)</w:t>
            </w:r>
          </w:p>
        </w:tc>
      </w:tr>
      <w:tr w14:paraId="00618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D2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C6C4C1">
            <w:pPr>
              <w:jc w:val="center"/>
            </w:pPr>
            <w:r>
              <w:rPr>
                <w:rFonts w:ascii="宋体" w:hAnsi="宋体" w:eastAsia="宋体"/>
                <w:sz w:val="16"/>
              </w:rPr>
              <w:t>土地征迁补偿项目</w:t>
            </w:r>
          </w:p>
        </w:tc>
      </w:tr>
      <w:tr w14:paraId="40C380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CE9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875E5">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CE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3ED991">
            <w:pPr>
              <w:jc w:val="center"/>
            </w:pPr>
            <w:r>
              <w:rPr>
                <w:rFonts w:ascii="宋体" w:hAnsi="宋体" w:eastAsia="宋体"/>
                <w:sz w:val="16"/>
              </w:rPr>
              <w:t>新疆维吾尔自治区岳普湖县自然资源局</w:t>
            </w:r>
          </w:p>
        </w:tc>
      </w:tr>
      <w:tr w14:paraId="3C32E1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573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EBE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0A2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76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FD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D2C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07A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741F">
            <w:pPr>
              <w:jc w:val="center"/>
            </w:pPr>
            <w:r>
              <w:rPr>
                <w:rFonts w:ascii="宋体" w:hAnsi="宋体" w:eastAsia="宋体"/>
                <w:sz w:val="16"/>
              </w:rPr>
              <w:t>得分</w:t>
            </w:r>
          </w:p>
        </w:tc>
      </w:tr>
      <w:tr w14:paraId="47DC1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D01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FCF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E8135">
            <w:pPr>
              <w:jc w:val="center"/>
            </w:pPr>
            <w:r>
              <w:rPr>
                <w:rFonts w:ascii="宋体" w:hAnsi="宋体" w:eastAsia="宋体"/>
                <w:sz w:val="16"/>
              </w:rPr>
              <w:t>790.24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1D06E">
            <w:pPr>
              <w:jc w:val="center"/>
            </w:pPr>
            <w:r>
              <w:rPr>
                <w:rFonts w:ascii="宋体" w:hAnsi="宋体" w:eastAsia="宋体"/>
                <w:sz w:val="16"/>
              </w:rPr>
              <w:t>790.24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A4DE6">
            <w:pPr>
              <w:jc w:val="center"/>
            </w:pPr>
            <w:r>
              <w:rPr>
                <w:rFonts w:ascii="宋体" w:hAnsi="宋体" w:eastAsia="宋体"/>
                <w:sz w:val="16"/>
              </w:rPr>
              <w:t>790.24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BA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EB3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8A7C">
            <w:pPr>
              <w:jc w:val="center"/>
            </w:pPr>
            <w:r>
              <w:rPr>
                <w:rFonts w:ascii="宋体" w:hAnsi="宋体" w:eastAsia="宋体"/>
                <w:sz w:val="16"/>
              </w:rPr>
              <w:t>10.00分</w:t>
            </w:r>
          </w:p>
        </w:tc>
      </w:tr>
      <w:tr w14:paraId="4A00D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605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B0A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D9663">
            <w:pPr>
              <w:jc w:val="center"/>
            </w:pPr>
            <w:r>
              <w:rPr>
                <w:rFonts w:ascii="宋体" w:hAnsi="宋体" w:eastAsia="宋体"/>
                <w:sz w:val="16"/>
              </w:rPr>
              <w:t>790.24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151B7">
            <w:pPr>
              <w:jc w:val="center"/>
            </w:pPr>
            <w:r>
              <w:rPr>
                <w:rFonts w:ascii="宋体" w:hAnsi="宋体" w:eastAsia="宋体"/>
                <w:sz w:val="16"/>
              </w:rPr>
              <w:t>790.24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C21E">
            <w:pPr>
              <w:jc w:val="center"/>
            </w:pPr>
            <w:r>
              <w:rPr>
                <w:rFonts w:ascii="宋体" w:hAnsi="宋体" w:eastAsia="宋体"/>
                <w:sz w:val="16"/>
              </w:rPr>
              <w:t>790.24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EBF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E115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2B14">
            <w:pPr>
              <w:jc w:val="center"/>
            </w:pPr>
            <w:r>
              <w:rPr>
                <w:rFonts w:ascii="宋体" w:hAnsi="宋体" w:eastAsia="宋体"/>
                <w:sz w:val="16"/>
              </w:rPr>
              <w:t>—</w:t>
            </w:r>
          </w:p>
        </w:tc>
      </w:tr>
      <w:tr w14:paraId="3AA96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598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61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063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395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93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885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DE4B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0F5A">
            <w:pPr>
              <w:jc w:val="center"/>
            </w:pPr>
            <w:r>
              <w:rPr>
                <w:rFonts w:ascii="宋体" w:hAnsi="宋体" w:eastAsia="宋体"/>
                <w:sz w:val="16"/>
              </w:rPr>
              <w:t>—</w:t>
            </w:r>
          </w:p>
        </w:tc>
      </w:tr>
      <w:tr w14:paraId="441655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90E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FC1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5E8406">
            <w:pPr>
              <w:jc w:val="center"/>
            </w:pPr>
            <w:r>
              <w:rPr>
                <w:rFonts w:ascii="宋体" w:hAnsi="宋体" w:eastAsia="宋体"/>
                <w:sz w:val="16"/>
              </w:rPr>
              <w:t>实际完成情况</w:t>
            </w:r>
          </w:p>
        </w:tc>
      </w:tr>
      <w:tr w14:paraId="7DF25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BAE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5ED4A">
            <w:pPr>
              <w:jc w:val="both"/>
            </w:pPr>
            <w:r>
              <w:rPr>
                <w:rFonts w:ascii="宋体" w:hAnsi="宋体" w:eastAsia="宋体"/>
                <w:sz w:val="16"/>
              </w:rPr>
              <w:t>项目资金主要是按照规定支付（含补缴）土地征迁补偿各类相关费用。资金保障任务数量4类，主要包括支付补偿费、开垦费、土地赔偿款和耕地占用税。通过项目的实施提高土地资源利用效率，为各类批复项目提供土地资源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DC04C9">
            <w:pPr>
              <w:jc w:val="both"/>
            </w:pPr>
            <w:r>
              <w:rPr>
                <w:rFonts w:ascii="宋体" w:hAnsi="宋体" w:eastAsia="宋体"/>
                <w:sz w:val="16"/>
              </w:rPr>
              <w:t>已经按照规定支付了（含补缴）土地征迁补偿各类相关费用。项目预算执行率为100%。资金保障任务数量为4类，主要包括支付补偿费、开垦费、土地赔偿款和耕地占用税。通过项目的实施持续提高了土地资源利用效率，为各类批复项目提供了土地资源保障。</w:t>
            </w:r>
          </w:p>
        </w:tc>
      </w:tr>
      <w:tr w14:paraId="227A02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7B3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E1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D1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C2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58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C6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34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ADF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93B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9F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D8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92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76438">
            <w:pPr>
              <w:jc w:val="center"/>
            </w:pPr>
            <w:r>
              <w:rPr>
                <w:rFonts w:ascii="宋体" w:hAnsi="宋体" w:eastAsia="宋体"/>
                <w:sz w:val="16"/>
              </w:rPr>
              <w:t>偏差原因分析及改进措施</w:t>
            </w:r>
          </w:p>
        </w:tc>
      </w:tr>
      <w:tr w14:paraId="753AB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CEF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CAD2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75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8264">
            <w:pPr>
              <w:jc w:val="center"/>
            </w:pPr>
            <w:r>
              <w:rPr>
                <w:rFonts w:ascii="宋体" w:hAnsi="宋体" w:eastAsia="宋体"/>
                <w:sz w:val="16"/>
              </w:rPr>
              <w:t>资金保障任务数量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C002">
            <w:pPr>
              <w:jc w:val="center"/>
            </w:pPr>
            <w:r>
              <w:rPr>
                <w:rFonts w:ascii="宋体" w:hAnsi="宋体" w:eastAsia="宋体"/>
                <w:sz w:val="16"/>
              </w:rPr>
              <w:t>&gt;=4类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7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96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8A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C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89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6D60">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CF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6AE9D">
            <w:pPr>
              <w:jc w:val="center"/>
            </w:pPr>
          </w:p>
        </w:tc>
      </w:tr>
      <w:tr w14:paraId="109E3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83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E25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913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D60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93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CF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39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0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41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60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89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10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40102">
            <w:pPr>
              <w:jc w:val="center"/>
            </w:pPr>
          </w:p>
        </w:tc>
      </w:tr>
      <w:tr w14:paraId="32A07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C4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D3E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2F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99C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5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D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74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BB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6B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2B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4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95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7CB2B">
            <w:pPr>
              <w:jc w:val="center"/>
            </w:pPr>
          </w:p>
        </w:tc>
      </w:tr>
      <w:tr w14:paraId="053C0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6F5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CB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2B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03C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6E35">
            <w:pPr>
              <w:jc w:val="center"/>
            </w:pPr>
            <w:r>
              <w:rPr>
                <w:rFonts w:ascii="宋体" w:hAnsi="宋体" w:eastAsia="宋体"/>
                <w:sz w:val="16"/>
              </w:rPr>
              <w:t>=2024年12月26日前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E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E5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1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4F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FF4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198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7E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0ED79">
            <w:pPr>
              <w:jc w:val="center"/>
            </w:pPr>
          </w:p>
        </w:tc>
      </w:tr>
      <w:tr w14:paraId="7BFD9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CBB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4B4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B27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7F6C">
            <w:pPr>
              <w:jc w:val="center"/>
            </w:pPr>
            <w:r>
              <w:rPr>
                <w:rFonts w:ascii="宋体" w:hAnsi="宋体" w:eastAsia="宋体"/>
                <w:sz w:val="16"/>
              </w:rPr>
              <w:t>补偿费成本控制数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158D">
            <w:pPr>
              <w:jc w:val="center"/>
            </w:pPr>
            <w:r>
              <w:rPr>
                <w:rFonts w:ascii="宋体" w:hAnsi="宋体" w:eastAsia="宋体"/>
                <w:sz w:val="16"/>
              </w:rPr>
              <w:t>&lt;=101325元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30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EB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E1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8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C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E66F">
            <w:pPr>
              <w:jc w:val="center"/>
            </w:pPr>
            <w:r>
              <w:rPr>
                <w:rFonts w:ascii="宋体" w:hAnsi="宋体" w:eastAsia="宋体"/>
                <w:sz w:val="16"/>
              </w:rPr>
              <w:t>=101325元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59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2DEC">
            <w:pPr>
              <w:jc w:val="center"/>
            </w:pPr>
          </w:p>
        </w:tc>
      </w:tr>
      <w:tr w14:paraId="4BB16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9E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FA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E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3283">
            <w:pPr>
              <w:jc w:val="center"/>
            </w:pPr>
            <w:r>
              <w:rPr>
                <w:rFonts w:ascii="宋体" w:hAnsi="宋体" w:eastAsia="宋体"/>
                <w:sz w:val="16"/>
              </w:rPr>
              <w:t>开垦费成本控制数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3312">
            <w:pPr>
              <w:jc w:val="center"/>
            </w:pPr>
            <w:r>
              <w:rPr>
                <w:rFonts w:ascii="宋体" w:hAnsi="宋体" w:eastAsia="宋体"/>
                <w:sz w:val="16"/>
              </w:rPr>
              <w:t>&lt;=843285元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4E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E9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7D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E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4D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AA93">
            <w:pPr>
              <w:jc w:val="center"/>
            </w:pPr>
            <w:r>
              <w:rPr>
                <w:rFonts w:ascii="宋体" w:hAnsi="宋体" w:eastAsia="宋体"/>
                <w:sz w:val="16"/>
              </w:rPr>
              <w:t>=843285元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64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A4054">
            <w:pPr>
              <w:jc w:val="center"/>
            </w:pPr>
          </w:p>
        </w:tc>
      </w:tr>
      <w:tr w14:paraId="16910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97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F8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769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73F1">
            <w:pPr>
              <w:jc w:val="center"/>
            </w:pPr>
            <w:r>
              <w:rPr>
                <w:rFonts w:ascii="宋体" w:hAnsi="宋体" w:eastAsia="宋体"/>
                <w:sz w:val="16"/>
              </w:rPr>
              <w:t>土地赔偿款成本控制数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6C14">
            <w:pPr>
              <w:jc w:val="center"/>
            </w:pPr>
            <w:r>
              <w:rPr>
                <w:rFonts w:ascii="宋体" w:hAnsi="宋体" w:eastAsia="宋体"/>
                <w:sz w:val="16"/>
              </w:rPr>
              <w:t>&lt;=6790784元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76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92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C0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2E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CA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ADD2">
            <w:pPr>
              <w:jc w:val="center"/>
            </w:pPr>
            <w:r>
              <w:rPr>
                <w:rFonts w:ascii="宋体" w:hAnsi="宋体" w:eastAsia="宋体"/>
                <w:sz w:val="16"/>
              </w:rPr>
              <w:t>=6790784元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EE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3DB0">
            <w:pPr>
              <w:jc w:val="center"/>
            </w:pPr>
          </w:p>
        </w:tc>
      </w:tr>
      <w:tr w14:paraId="16163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86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7CF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B8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942A">
            <w:pPr>
              <w:jc w:val="center"/>
            </w:pPr>
            <w:r>
              <w:rPr>
                <w:rFonts w:ascii="宋体" w:hAnsi="宋体" w:eastAsia="宋体"/>
                <w:sz w:val="16"/>
              </w:rPr>
              <w:t>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F128">
            <w:pPr>
              <w:jc w:val="center"/>
            </w:pPr>
            <w:r>
              <w:rPr>
                <w:rFonts w:ascii="宋体" w:hAnsi="宋体" w:eastAsia="宋体"/>
                <w:sz w:val="16"/>
              </w:rPr>
              <w:t>&lt;=166996.80元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62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74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10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4E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FB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F7AC">
            <w:pPr>
              <w:jc w:val="center"/>
            </w:pPr>
            <w:r>
              <w:rPr>
                <w:rFonts w:ascii="宋体" w:hAnsi="宋体" w:eastAsia="宋体"/>
                <w:sz w:val="16"/>
              </w:rPr>
              <w:t>=166996.8元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0F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39B6C">
            <w:pPr>
              <w:jc w:val="center"/>
            </w:pPr>
          </w:p>
        </w:tc>
      </w:tr>
      <w:tr w14:paraId="4DD65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71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EE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38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99FA">
            <w:pPr>
              <w:jc w:val="center"/>
            </w:pPr>
            <w:r>
              <w:rPr>
                <w:rFonts w:ascii="宋体" w:hAnsi="宋体" w:eastAsia="宋体"/>
                <w:sz w:val="16"/>
              </w:rPr>
              <w:t>提高土地资源利用效率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DDDC">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9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FA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E7F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B7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69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883E">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D3D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547F5">
            <w:pPr>
              <w:jc w:val="center"/>
            </w:pPr>
          </w:p>
        </w:tc>
      </w:tr>
      <w:tr w14:paraId="0171A2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2D3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FA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543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C14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905CB7"/>
        </w:tc>
      </w:tr>
    </w:tbl>
    <w:p w14:paraId="467EE265">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21"/>
        <w:gridCol w:w="619"/>
        <w:gridCol w:w="622"/>
        <w:gridCol w:w="617"/>
        <w:gridCol w:w="617"/>
        <w:gridCol w:w="776"/>
        <w:gridCol w:w="632"/>
        <w:gridCol w:w="598"/>
        <w:gridCol w:w="626"/>
      </w:tblGrid>
      <w:tr w14:paraId="341DF004">
        <w:tblPrEx>
          <w:tblCellMar>
            <w:top w:w="0" w:type="dxa"/>
            <w:left w:w="108" w:type="dxa"/>
            <w:bottom w:w="0" w:type="dxa"/>
            <w:right w:w="108" w:type="dxa"/>
          </w:tblCellMar>
        </w:tblPrEx>
        <w:tc>
          <w:tcPr>
            <w:tcW w:w="8848" w:type="dxa"/>
            <w:gridSpan w:val="14"/>
            <w:vAlign w:val="center"/>
          </w:tcPr>
          <w:p w14:paraId="5E819954">
            <w:pPr>
              <w:jc w:val="center"/>
            </w:pPr>
            <w:r>
              <w:rPr>
                <w:rFonts w:ascii="宋体" w:hAnsi="宋体" w:eastAsia="宋体"/>
                <w:sz w:val="24"/>
              </w:rPr>
              <w:t>项目支出绩效自评表</w:t>
            </w:r>
          </w:p>
        </w:tc>
      </w:tr>
      <w:tr w14:paraId="493F13FE">
        <w:tblPrEx>
          <w:tblCellMar>
            <w:top w:w="0" w:type="dxa"/>
            <w:left w:w="108" w:type="dxa"/>
            <w:bottom w:w="0" w:type="dxa"/>
            <w:right w:w="108" w:type="dxa"/>
          </w:tblCellMar>
        </w:tblPrEx>
        <w:tc>
          <w:tcPr>
            <w:tcW w:w="8848" w:type="dxa"/>
            <w:gridSpan w:val="14"/>
            <w:vAlign w:val="center"/>
          </w:tcPr>
          <w:p w14:paraId="49B05249">
            <w:pPr>
              <w:jc w:val="center"/>
            </w:pPr>
            <w:r>
              <w:rPr>
                <w:rFonts w:ascii="宋体" w:hAnsi="宋体" w:eastAsia="宋体"/>
                <w:sz w:val="24"/>
              </w:rPr>
              <w:t>(2024年度)</w:t>
            </w:r>
          </w:p>
        </w:tc>
      </w:tr>
      <w:tr w14:paraId="34D07A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7B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E91B70">
            <w:pPr>
              <w:jc w:val="center"/>
            </w:pPr>
            <w:r>
              <w:rPr>
                <w:rFonts w:ascii="宋体" w:hAnsi="宋体" w:eastAsia="宋体"/>
                <w:sz w:val="16"/>
              </w:rPr>
              <w:t>尾款清算偿付项目</w:t>
            </w:r>
          </w:p>
        </w:tc>
      </w:tr>
      <w:tr w14:paraId="7A3571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00F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6A247">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93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88BFA0">
            <w:pPr>
              <w:jc w:val="center"/>
            </w:pPr>
            <w:r>
              <w:rPr>
                <w:rFonts w:ascii="宋体" w:hAnsi="宋体" w:eastAsia="宋体"/>
                <w:sz w:val="16"/>
              </w:rPr>
              <w:t>新疆维吾尔自治区岳普湖县自然资源局</w:t>
            </w:r>
          </w:p>
        </w:tc>
      </w:tr>
      <w:tr w14:paraId="1CC7FD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9B7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CB8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4C4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7D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3A0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0B4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B70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F472">
            <w:pPr>
              <w:jc w:val="center"/>
            </w:pPr>
            <w:r>
              <w:rPr>
                <w:rFonts w:ascii="宋体" w:hAnsi="宋体" w:eastAsia="宋体"/>
                <w:sz w:val="16"/>
              </w:rPr>
              <w:t>得分</w:t>
            </w:r>
          </w:p>
        </w:tc>
      </w:tr>
      <w:tr w14:paraId="3C9ED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50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12C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10C89">
            <w:pPr>
              <w:jc w:val="center"/>
            </w:pPr>
            <w:r>
              <w:rPr>
                <w:rFonts w:ascii="宋体" w:hAnsi="宋体" w:eastAsia="宋体"/>
                <w:sz w:val="16"/>
              </w:rPr>
              <w:t>3,018.26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C563C">
            <w:pPr>
              <w:jc w:val="center"/>
            </w:pPr>
            <w:r>
              <w:rPr>
                <w:rFonts w:ascii="宋体" w:hAnsi="宋体" w:eastAsia="宋体"/>
                <w:sz w:val="16"/>
              </w:rPr>
              <w:t>3,018.26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0F0E2">
            <w:pPr>
              <w:jc w:val="center"/>
            </w:pPr>
            <w:r>
              <w:rPr>
                <w:rFonts w:ascii="宋体" w:hAnsi="宋体" w:eastAsia="宋体"/>
                <w:sz w:val="16"/>
              </w:rPr>
              <w:t>2,760.60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15F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2205C">
            <w:pPr>
              <w:jc w:val="center"/>
            </w:pPr>
            <w:r>
              <w:rPr>
                <w:rFonts w:ascii="宋体" w:hAnsi="宋体" w:eastAsia="宋体"/>
                <w:sz w:val="16"/>
              </w:rPr>
              <w:t>91.46%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2AA4">
            <w:pPr>
              <w:jc w:val="center"/>
            </w:pPr>
            <w:r>
              <w:rPr>
                <w:rFonts w:ascii="宋体" w:hAnsi="宋体" w:eastAsia="宋体"/>
                <w:sz w:val="16"/>
              </w:rPr>
              <w:t>7.86分</w:t>
            </w:r>
          </w:p>
        </w:tc>
      </w:tr>
      <w:tr w14:paraId="406E3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1D3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73F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BCFEE">
            <w:pPr>
              <w:jc w:val="center"/>
            </w:pPr>
            <w:r>
              <w:rPr>
                <w:rFonts w:ascii="宋体" w:hAnsi="宋体" w:eastAsia="宋体"/>
                <w:sz w:val="16"/>
              </w:rPr>
              <w:t>3,018.26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39F3D">
            <w:pPr>
              <w:jc w:val="center"/>
            </w:pPr>
            <w:r>
              <w:rPr>
                <w:rFonts w:ascii="宋体" w:hAnsi="宋体" w:eastAsia="宋体"/>
                <w:sz w:val="16"/>
              </w:rPr>
              <w:t>3,018.26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7C051">
            <w:pPr>
              <w:jc w:val="center"/>
            </w:pPr>
            <w:r>
              <w:rPr>
                <w:rFonts w:ascii="宋体" w:hAnsi="宋体" w:eastAsia="宋体"/>
                <w:sz w:val="16"/>
              </w:rPr>
              <w:t>2,760.60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C4B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58B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4248">
            <w:pPr>
              <w:jc w:val="center"/>
            </w:pPr>
            <w:r>
              <w:rPr>
                <w:rFonts w:ascii="宋体" w:hAnsi="宋体" w:eastAsia="宋体"/>
                <w:sz w:val="16"/>
              </w:rPr>
              <w:t>—</w:t>
            </w:r>
          </w:p>
        </w:tc>
      </w:tr>
      <w:tr w14:paraId="5B1A6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85E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87E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185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C2D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B5F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C70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F73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6B1E">
            <w:pPr>
              <w:jc w:val="center"/>
            </w:pPr>
            <w:r>
              <w:rPr>
                <w:rFonts w:ascii="宋体" w:hAnsi="宋体" w:eastAsia="宋体"/>
                <w:sz w:val="16"/>
              </w:rPr>
              <w:t>—</w:t>
            </w:r>
          </w:p>
        </w:tc>
      </w:tr>
      <w:tr w14:paraId="02E4E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EB5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589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2842EA">
            <w:pPr>
              <w:jc w:val="center"/>
            </w:pPr>
            <w:r>
              <w:rPr>
                <w:rFonts w:ascii="宋体" w:hAnsi="宋体" w:eastAsia="宋体"/>
                <w:sz w:val="16"/>
              </w:rPr>
              <w:t>实际完成情况</w:t>
            </w:r>
          </w:p>
        </w:tc>
      </w:tr>
      <w:tr w14:paraId="64FDE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DB5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F1474">
            <w:pPr>
              <w:jc w:val="both"/>
            </w:pPr>
            <w:r>
              <w:rPr>
                <w:rFonts w:ascii="宋体" w:hAnsi="宋体" w:eastAsia="宋体"/>
                <w:sz w:val="16"/>
              </w:rPr>
              <w:t>项目资金主要按照规定支付以前年度已经实施的“拆旧区土地复垦项目”、“增减挂钩项目规划编制费和项目管理费”、“岳普湖县林果业示范基地提质增效项目”、“岳普湖县县级示范园建设项目”、“岳普湖县林果示范基地提质增效项目”、“金银花苗木采购项目”和“岳普湖县绿洲外围生态修复治理建设项目”共计7个项目的各类尾款。通过项目的实施提高政府部门的履约和服务能力，增强政府公信力，维护公平公正的市场秩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BDF9AA">
            <w:pPr>
              <w:jc w:val="both"/>
            </w:pPr>
            <w:r>
              <w:rPr>
                <w:rFonts w:ascii="宋体" w:hAnsi="宋体" w:eastAsia="宋体"/>
                <w:sz w:val="16"/>
              </w:rPr>
              <w:t>已经按照规定支付了以前年度已经实施的“拆旧区土地复垦项目”、“增减挂钩项目规划编制费和项目管理费”、“岳普湖县林果业示范基地提质增效项目”、“岳普湖县县级示范园建设项目”、“岳普湖县林果示范基地提质增效项目”、“金银花苗木采购项目”和“岳普湖县绿洲外围生态修复治理建设项目”共计7个项目的各类应付尾款。项目预算执行率为91.5%。通过项目的实施有效提高了政府部门的履约和服务能力，增强了政府公信力，维护了公平公正的市场秩序。</w:t>
            </w:r>
          </w:p>
        </w:tc>
      </w:tr>
      <w:tr w14:paraId="3F7D8B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7DE2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53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C7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C0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8A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6B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B6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EE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9E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CD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F8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16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9E5F0">
            <w:pPr>
              <w:jc w:val="center"/>
            </w:pPr>
            <w:r>
              <w:rPr>
                <w:rFonts w:ascii="宋体" w:hAnsi="宋体" w:eastAsia="宋体"/>
                <w:sz w:val="16"/>
              </w:rPr>
              <w:t>偏差原因分析及改进措施</w:t>
            </w:r>
          </w:p>
        </w:tc>
      </w:tr>
      <w:tr w14:paraId="43BF29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FB7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076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06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1800">
            <w:pPr>
              <w:jc w:val="center"/>
            </w:pPr>
            <w:r>
              <w:rPr>
                <w:rFonts w:ascii="宋体" w:hAnsi="宋体" w:eastAsia="宋体"/>
                <w:sz w:val="16"/>
              </w:rPr>
              <w:t>尾款清算偿付项目数量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A809">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F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56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5C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39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BB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4D5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A73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1FAC">
            <w:pPr>
              <w:jc w:val="center"/>
            </w:pPr>
          </w:p>
        </w:tc>
      </w:tr>
      <w:tr w14:paraId="2458D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98C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DFC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464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1746">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3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7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3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33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F1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C5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FCDB">
            <w:pPr>
              <w:jc w:val="center"/>
            </w:pPr>
            <w:r>
              <w:rPr>
                <w:rFonts w:ascii="宋体" w:hAnsi="宋体" w:eastAsia="宋体"/>
                <w:sz w:val="16"/>
              </w:rPr>
              <w:t>=91.46%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E33F">
            <w:pPr>
              <w:jc w:val="center"/>
            </w:pPr>
            <w:r>
              <w:rPr>
                <w:rFonts w:ascii="宋体" w:hAnsi="宋体" w:eastAsia="宋体"/>
                <w:sz w:val="16"/>
              </w:rPr>
              <w:t>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BC506">
            <w:pPr>
              <w:jc w:val="center"/>
            </w:pPr>
            <w:r>
              <w:rPr>
                <w:rFonts w:ascii="宋体" w:hAnsi="宋体" w:eastAsia="宋体"/>
                <w:sz w:val="16"/>
              </w:rPr>
              <w:t>未完成原因：一方面部分尾款项目因施工方提供资料不及时，导致无法审核该部分付款资料，另一方面部分尾款项目尚处于资金申请、审批流程环节中。造成了项目当年资金未全额支付。改进措施：督促项目施工方及时提供全面的付款资料，收到相关资料后及时审核，审核通过后申请支付项目资金。</w:t>
            </w:r>
          </w:p>
        </w:tc>
      </w:tr>
      <w:tr w14:paraId="38455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10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58A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42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11F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F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A5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8B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8A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A6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2A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D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0F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409B9">
            <w:pPr>
              <w:jc w:val="center"/>
            </w:pPr>
          </w:p>
        </w:tc>
      </w:tr>
      <w:tr w14:paraId="38581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C6C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6D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CD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2AE2">
            <w:pPr>
              <w:jc w:val="center"/>
            </w:pPr>
            <w:r>
              <w:rPr>
                <w:rFonts w:ascii="宋体" w:hAnsi="宋体" w:eastAsia="宋体"/>
                <w:sz w:val="16"/>
              </w:rPr>
              <w:t>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73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1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3C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69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F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6D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ECC0">
            <w:pPr>
              <w:jc w:val="center"/>
            </w:pPr>
            <w:r>
              <w:rPr>
                <w:rFonts w:ascii="宋体" w:hAnsi="宋体" w:eastAsia="宋体"/>
                <w:sz w:val="16"/>
              </w:rPr>
              <w:t>=91.46%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FE76">
            <w:pPr>
              <w:jc w:val="center"/>
            </w:pPr>
            <w:r>
              <w:rPr>
                <w:rFonts w:ascii="宋体" w:hAnsi="宋体" w:eastAsia="宋体"/>
                <w:sz w:val="16"/>
              </w:rPr>
              <w:t>6.29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CFEAE">
            <w:pPr>
              <w:jc w:val="center"/>
            </w:pPr>
            <w:r>
              <w:rPr>
                <w:rFonts w:ascii="宋体" w:hAnsi="宋体" w:eastAsia="宋体"/>
                <w:sz w:val="16"/>
              </w:rPr>
              <w:t>未完成原因：一方面部分尾款项目因施工方提供资料不及时，导致无法审核该部分付款资料，另一方面部分尾款项目尚处于资金申请、审批流程环节中。造成了项目当年资金未全额支付。改进措施：督促项目施工方及时提供全面的付款资料，收到相关资料后及时审核，审核通过后申请支付项目资金。</w:t>
            </w:r>
          </w:p>
        </w:tc>
      </w:tr>
      <w:tr w14:paraId="4E362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78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CF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AD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729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8FB9">
            <w:pPr>
              <w:jc w:val="center"/>
            </w:pPr>
            <w:r>
              <w:rPr>
                <w:rFonts w:ascii="宋体" w:hAnsi="宋体" w:eastAsia="宋体"/>
                <w:sz w:val="16"/>
              </w:rPr>
              <w:t>=2024年12月22日前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DC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F8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00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B7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C4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B0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01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3DE5B">
            <w:pPr>
              <w:jc w:val="center"/>
            </w:pPr>
            <w:r>
              <w:rPr>
                <w:rFonts w:ascii="宋体" w:hAnsi="宋体" w:eastAsia="宋体"/>
                <w:sz w:val="16"/>
              </w:rPr>
              <w:t>未完成原因：一方面部分尾款项目因施工方提供资料不及时，导致无法审核该部分付款资料，另一方面部分尾款项目尚处于资金申请、审批流程环节中。造成了项目当年资金未全额支付。改进措施：督促项目施工方及时提供全面的付款资料，收到相关资料后及时审核，审核通过后申请支付项目资金。</w:t>
            </w:r>
          </w:p>
        </w:tc>
      </w:tr>
      <w:tr w14:paraId="5A6B0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D71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D3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CE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FF19">
            <w:pPr>
              <w:jc w:val="center"/>
            </w:pPr>
            <w:r>
              <w:rPr>
                <w:rFonts w:ascii="宋体" w:hAnsi="宋体" w:eastAsia="宋体"/>
                <w:sz w:val="16"/>
              </w:rPr>
              <w:t>尾款清算偿付支出平均成本控制数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7398">
            <w:pPr>
              <w:jc w:val="center"/>
            </w:pPr>
            <w:r>
              <w:rPr>
                <w:rFonts w:ascii="宋体" w:hAnsi="宋体" w:eastAsia="宋体"/>
                <w:sz w:val="16"/>
              </w:rPr>
              <w:t>&lt;=431.18万元/个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B4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F2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03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37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BC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0C52">
            <w:pPr>
              <w:jc w:val="center"/>
            </w:pPr>
            <w:r>
              <w:rPr>
                <w:rFonts w:ascii="宋体" w:hAnsi="宋体" w:eastAsia="宋体"/>
                <w:sz w:val="16"/>
              </w:rPr>
              <w:t>=394.37万元/个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9985">
            <w:pPr>
              <w:jc w:val="center"/>
            </w:pPr>
            <w:r>
              <w:rPr>
                <w:rFonts w:ascii="宋体" w:hAnsi="宋体" w:eastAsia="宋体"/>
                <w:sz w:val="16"/>
              </w:rPr>
              <w:t>15.73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ACC66">
            <w:pPr>
              <w:jc w:val="center"/>
            </w:pPr>
            <w:r>
              <w:rPr>
                <w:rFonts w:ascii="宋体" w:hAnsi="宋体" w:eastAsia="宋体"/>
                <w:sz w:val="16"/>
              </w:rPr>
              <w:t>未完成原因：一方面部分尾款项目因施工方提供资料不及时，导致无法审核该部分付款资料，另一方面部分尾款项目尚处于资金申请、审批流程环节中。造成了项目当年资金未全额支付。改进措施：督促项目施工方及时提供全面的付款资料，收到相关资料后及时审核，审核通过后申请支付项目资金。</w:t>
            </w:r>
          </w:p>
        </w:tc>
      </w:tr>
      <w:tr w14:paraId="0F2BE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A8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00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B5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13F8">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E8B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4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19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BAC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DE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92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0935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DFC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78A89">
            <w:pPr>
              <w:jc w:val="center"/>
            </w:pPr>
            <w:r>
              <w:rPr>
                <w:rFonts w:ascii="宋体" w:hAnsi="宋体" w:eastAsia="宋体"/>
                <w:sz w:val="16"/>
              </w:rPr>
              <w:t>未完成原因：综合考虑项目整体进度和资金支付情况评估确认项目社会效益，一方面部分尾款项目因施工方提供资料不及时，导致无法审核该部分付款资料，另一方面部分尾款项目尚处于资金申请、审批流程环节中。造成了项目当年资金未全额支付。综上造成项目社会效益未全部实现。改进措施：督促项目施工方及时提供全面的付款资料，收到相关资料后及时审核，审核通过后申请支付项目资金。资金支付完成后及时评估确认项目社会效益。</w:t>
            </w:r>
          </w:p>
        </w:tc>
      </w:tr>
      <w:tr w14:paraId="48F0B0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339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165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394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7E36">
            <w:pPr>
              <w:jc w:val="center"/>
            </w:pPr>
            <w:r>
              <w:rPr>
                <w:rFonts w:ascii="宋体" w:hAnsi="宋体" w:eastAsia="宋体"/>
                <w:sz w:val="16"/>
              </w:rPr>
              <w:t>82.17分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0BBB64"/>
        </w:tc>
      </w:tr>
    </w:tbl>
    <w:p w14:paraId="169C11C1">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936"/>
        <w:gridCol w:w="616"/>
        <w:gridCol w:w="616"/>
        <w:gridCol w:w="621"/>
        <w:gridCol w:w="616"/>
        <w:gridCol w:w="616"/>
        <w:gridCol w:w="696"/>
        <w:gridCol w:w="631"/>
        <w:gridCol w:w="600"/>
        <w:gridCol w:w="628"/>
      </w:tblGrid>
      <w:tr w14:paraId="0201392B">
        <w:tblPrEx>
          <w:tblCellMar>
            <w:top w:w="0" w:type="dxa"/>
            <w:left w:w="108" w:type="dxa"/>
            <w:bottom w:w="0" w:type="dxa"/>
            <w:right w:w="108" w:type="dxa"/>
          </w:tblCellMar>
        </w:tblPrEx>
        <w:tc>
          <w:tcPr>
            <w:tcW w:w="8848" w:type="dxa"/>
            <w:gridSpan w:val="14"/>
            <w:vAlign w:val="center"/>
          </w:tcPr>
          <w:p w14:paraId="2A1B7176">
            <w:pPr>
              <w:jc w:val="center"/>
            </w:pPr>
            <w:r>
              <w:rPr>
                <w:rFonts w:ascii="宋体" w:hAnsi="宋体" w:eastAsia="宋体"/>
                <w:sz w:val="24"/>
              </w:rPr>
              <w:t>项目支出绩效自评表</w:t>
            </w:r>
          </w:p>
        </w:tc>
      </w:tr>
      <w:tr w14:paraId="466DC2EE">
        <w:tblPrEx>
          <w:tblCellMar>
            <w:top w:w="0" w:type="dxa"/>
            <w:left w:w="108" w:type="dxa"/>
            <w:bottom w:w="0" w:type="dxa"/>
            <w:right w:w="108" w:type="dxa"/>
          </w:tblCellMar>
        </w:tblPrEx>
        <w:tc>
          <w:tcPr>
            <w:tcW w:w="8848" w:type="dxa"/>
            <w:gridSpan w:val="14"/>
            <w:vAlign w:val="center"/>
          </w:tcPr>
          <w:p w14:paraId="71D25657">
            <w:pPr>
              <w:jc w:val="center"/>
            </w:pPr>
            <w:r>
              <w:rPr>
                <w:rFonts w:ascii="宋体" w:hAnsi="宋体" w:eastAsia="宋体"/>
                <w:sz w:val="24"/>
              </w:rPr>
              <w:t>(2024年度)</w:t>
            </w:r>
          </w:p>
        </w:tc>
      </w:tr>
      <w:tr w14:paraId="47F40F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43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FB18ED">
            <w:pPr>
              <w:jc w:val="center"/>
            </w:pPr>
            <w:r>
              <w:rPr>
                <w:rFonts w:ascii="宋体" w:hAnsi="宋体" w:eastAsia="宋体"/>
                <w:sz w:val="16"/>
              </w:rPr>
              <w:t>岳普湖县2024年中央“三北”工程补助资金（沙化土地封禁保护补偿支出）项目</w:t>
            </w:r>
          </w:p>
        </w:tc>
      </w:tr>
      <w:tr w14:paraId="206804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C8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88F5C">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2F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438DC7">
            <w:pPr>
              <w:jc w:val="center"/>
            </w:pPr>
            <w:r>
              <w:rPr>
                <w:rFonts w:ascii="宋体" w:hAnsi="宋体" w:eastAsia="宋体"/>
                <w:sz w:val="16"/>
              </w:rPr>
              <w:t>新疆维吾尔自治区岳普湖县自然资源局</w:t>
            </w:r>
          </w:p>
        </w:tc>
      </w:tr>
      <w:tr w14:paraId="7AD6C6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199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A16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006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59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A4C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534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CBD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FE88">
            <w:pPr>
              <w:jc w:val="center"/>
            </w:pPr>
            <w:r>
              <w:rPr>
                <w:rFonts w:ascii="宋体" w:hAnsi="宋体" w:eastAsia="宋体"/>
                <w:sz w:val="16"/>
              </w:rPr>
              <w:t>得分</w:t>
            </w:r>
          </w:p>
        </w:tc>
      </w:tr>
      <w:tr w14:paraId="20B38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BB4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099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855ED">
            <w:pPr>
              <w:jc w:val="center"/>
            </w:pPr>
            <w:r>
              <w:rPr>
                <w:rFonts w:ascii="宋体" w:hAnsi="宋体" w:eastAsia="宋体"/>
                <w:sz w:val="16"/>
              </w:rPr>
              <w:t>513.21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5F197">
            <w:pPr>
              <w:jc w:val="center"/>
            </w:pPr>
            <w:r>
              <w:rPr>
                <w:rFonts w:ascii="宋体" w:hAnsi="宋体" w:eastAsia="宋体"/>
                <w:sz w:val="16"/>
              </w:rPr>
              <w:t>513.21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5D540">
            <w:pPr>
              <w:jc w:val="center"/>
            </w:pPr>
            <w:r>
              <w:rPr>
                <w:rFonts w:ascii="宋体" w:hAnsi="宋体" w:eastAsia="宋体"/>
                <w:sz w:val="16"/>
              </w:rPr>
              <w:t>124.41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F65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07B16">
            <w:pPr>
              <w:jc w:val="center"/>
            </w:pPr>
            <w:r>
              <w:rPr>
                <w:rFonts w:ascii="宋体" w:hAnsi="宋体" w:eastAsia="宋体"/>
                <w:sz w:val="16"/>
              </w:rPr>
              <w:t>24.24%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C762">
            <w:pPr>
              <w:jc w:val="center"/>
            </w:pPr>
            <w:r>
              <w:rPr>
                <w:rFonts w:ascii="宋体" w:hAnsi="宋体" w:eastAsia="宋体"/>
                <w:sz w:val="16"/>
              </w:rPr>
              <w:t>0.00分</w:t>
            </w:r>
          </w:p>
        </w:tc>
      </w:tr>
      <w:tr w14:paraId="09094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644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DEE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F44D9">
            <w:pPr>
              <w:jc w:val="center"/>
            </w:pPr>
            <w:r>
              <w:rPr>
                <w:rFonts w:ascii="宋体" w:hAnsi="宋体" w:eastAsia="宋体"/>
                <w:sz w:val="16"/>
              </w:rPr>
              <w:t>513.21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56A9">
            <w:pPr>
              <w:jc w:val="center"/>
            </w:pPr>
            <w:r>
              <w:rPr>
                <w:rFonts w:ascii="宋体" w:hAnsi="宋体" w:eastAsia="宋体"/>
                <w:sz w:val="16"/>
              </w:rPr>
              <w:t>513.21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873B6">
            <w:pPr>
              <w:jc w:val="center"/>
            </w:pPr>
            <w:r>
              <w:rPr>
                <w:rFonts w:ascii="宋体" w:hAnsi="宋体" w:eastAsia="宋体"/>
                <w:sz w:val="16"/>
              </w:rPr>
              <w:t>124.41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AFF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9641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020B">
            <w:pPr>
              <w:jc w:val="center"/>
            </w:pPr>
            <w:r>
              <w:rPr>
                <w:rFonts w:ascii="宋体" w:hAnsi="宋体" w:eastAsia="宋体"/>
                <w:sz w:val="16"/>
              </w:rPr>
              <w:t>—</w:t>
            </w:r>
          </w:p>
        </w:tc>
      </w:tr>
      <w:tr w14:paraId="58039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603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873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4F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55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5B9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AC6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6ADB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02EF">
            <w:pPr>
              <w:jc w:val="center"/>
            </w:pPr>
            <w:r>
              <w:rPr>
                <w:rFonts w:ascii="宋体" w:hAnsi="宋体" w:eastAsia="宋体"/>
                <w:sz w:val="16"/>
              </w:rPr>
              <w:t>—</w:t>
            </w:r>
          </w:p>
        </w:tc>
      </w:tr>
      <w:tr w14:paraId="6B566D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BAB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C26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04C5A3">
            <w:pPr>
              <w:jc w:val="center"/>
            </w:pPr>
            <w:r>
              <w:rPr>
                <w:rFonts w:ascii="宋体" w:hAnsi="宋体" w:eastAsia="宋体"/>
                <w:sz w:val="16"/>
              </w:rPr>
              <w:t>实际完成情况</w:t>
            </w:r>
          </w:p>
        </w:tc>
      </w:tr>
      <w:tr w14:paraId="54AD7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EA5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FCF64">
            <w:pPr>
              <w:jc w:val="both"/>
            </w:pPr>
            <w:r>
              <w:rPr>
                <w:rFonts w:ascii="宋体" w:hAnsi="宋体" w:eastAsia="宋体"/>
                <w:sz w:val="16"/>
              </w:rPr>
              <w:t>林草湿荒一体化保护修复面积0.41万亩，其中：退化林修复面积0.41万亩；沙化土地新造林管护面积2707.65亩；沙化土地封禁保护补偿面积22.366万亩，保障1个监测站点正常运行维护，沙化土地封禁保护区成效监测站点形成监测报告数量1份，带动就业人数11人。通过项目的实施增强对沙尘源的遏制作用，强化对区域生态系统功能改善的促进作用，保持生态系统功能可持续影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27E80B">
            <w:pPr>
              <w:jc w:val="both"/>
            </w:pPr>
            <w:r>
              <w:rPr>
                <w:rFonts w:ascii="宋体" w:hAnsi="宋体" w:eastAsia="宋体"/>
                <w:sz w:val="16"/>
              </w:rPr>
              <w:t>保障监测站点运行维护数量1个，沙化土地封禁保护区成效监测站点形成监测报告数量1份，带动就业人数达到了11人。项目预算执行率为24.2%。目前资金主要支付了各项前期设计费、护沙员补助（含社保、五险一金）、油费、管护道路硬化费和宣传费。项目主要建设实施内容现阶段正在招标挂网阶段，项目主要剩余的资金计划招投标结束工程实施后按合同约定</w:t>
            </w:r>
            <w:r>
              <w:rPr>
                <w:rFonts w:hint="eastAsia" w:ascii="宋体" w:hAnsi="宋体"/>
                <w:sz w:val="16"/>
                <w:lang w:eastAsia="zh-CN"/>
              </w:rPr>
              <w:t>进度</w:t>
            </w:r>
            <w:r>
              <w:rPr>
                <w:rFonts w:ascii="宋体" w:hAnsi="宋体" w:eastAsia="宋体"/>
                <w:sz w:val="16"/>
              </w:rPr>
              <w:t>支付。下一步</w:t>
            </w:r>
            <w:r>
              <w:rPr>
                <w:rFonts w:hint="eastAsia" w:ascii="宋体" w:hAnsi="宋体"/>
                <w:sz w:val="16"/>
                <w:lang w:eastAsia="zh-CN"/>
              </w:rPr>
              <w:t>本单位</w:t>
            </w:r>
            <w:r>
              <w:rPr>
                <w:rFonts w:ascii="宋体" w:hAnsi="宋体" w:eastAsia="宋体"/>
                <w:sz w:val="16"/>
              </w:rPr>
              <w:t>将做好项目招标工作，确定中标单位后及时签订合同，加快项目实施进度，在遵守专项资金管理规定的基础上，严格按照合同约定的进度及时支付项目资金。在项目实施过程中及时评估项目产生的生态效益，项目结束后及时组织人员开展满意度调查工作。</w:t>
            </w:r>
          </w:p>
        </w:tc>
      </w:tr>
      <w:tr w14:paraId="378F3D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E8A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E9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91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94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55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7D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2F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97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31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CA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87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70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FDF82">
            <w:pPr>
              <w:jc w:val="center"/>
            </w:pPr>
            <w:r>
              <w:rPr>
                <w:rFonts w:ascii="宋体" w:hAnsi="宋体" w:eastAsia="宋体"/>
                <w:sz w:val="16"/>
              </w:rPr>
              <w:t>偏差原因分析及改进措施</w:t>
            </w:r>
          </w:p>
        </w:tc>
      </w:tr>
      <w:tr w14:paraId="37FD34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9A5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980D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84E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A8B0">
            <w:pPr>
              <w:jc w:val="center"/>
            </w:pPr>
            <w:r>
              <w:rPr>
                <w:rFonts w:ascii="宋体" w:hAnsi="宋体" w:eastAsia="宋体"/>
                <w:sz w:val="16"/>
              </w:rPr>
              <w:t>林草湿荒一体化保护修复面积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67F6">
            <w:pPr>
              <w:jc w:val="center"/>
            </w:pPr>
            <w:r>
              <w:rPr>
                <w:rFonts w:ascii="宋体" w:hAnsi="宋体" w:eastAsia="宋体"/>
                <w:sz w:val="16"/>
              </w:rPr>
              <w:t>&gt;=0.41万亩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9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7D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B2D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F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E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01CC">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82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8FF5">
            <w:pPr>
              <w:jc w:val="center"/>
            </w:pPr>
            <w:r>
              <w:rPr>
                <w:rFonts w:ascii="宋体" w:hAnsi="宋体" w:eastAsia="宋体"/>
                <w:sz w:val="16"/>
              </w:rPr>
              <w:t>未完成原因：截至自评时点，项目该部分主要建设内容尚在招标挂网阶段，造成该部分内容尚未开始实施。改进措施：待项目招标结束后及时与中标单位签订合同，合同签订完成后及时组织实施项目。</w:t>
            </w:r>
          </w:p>
        </w:tc>
      </w:tr>
      <w:tr w14:paraId="0351A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BF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724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0B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DCAB">
            <w:pPr>
              <w:jc w:val="center"/>
            </w:pPr>
            <w:r>
              <w:rPr>
                <w:rFonts w:ascii="宋体" w:hAnsi="宋体" w:eastAsia="宋体"/>
                <w:sz w:val="16"/>
              </w:rPr>
              <w:t>其中：退化林修复面积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6AEA">
            <w:pPr>
              <w:jc w:val="center"/>
            </w:pPr>
            <w:r>
              <w:rPr>
                <w:rFonts w:ascii="宋体" w:hAnsi="宋体" w:eastAsia="宋体"/>
                <w:sz w:val="16"/>
              </w:rPr>
              <w:t>&gt;=0.41万亩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79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CB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FCD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65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25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DE5D">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48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54D98">
            <w:pPr>
              <w:jc w:val="center"/>
            </w:pPr>
            <w:r>
              <w:rPr>
                <w:rFonts w:ascii="宋体" w:hAnsi="宋体" w:eastAsia="宋体"/>
                <w:sz w:val="16"/>
              </w:rPr>
              <w:t>未完成原因：截至自评时点，项目该部分主要建设内容尚在招标挂网阶段，造成该部分内容尚未开始实施。改进措施：待项目招标结束后及时与中标单位签订合同，合同签订完成后及时组织实施项目。</w:t>
            </w:r>
          </w:p>
        </w:tc>
      </w:tr>
      <w:tr w14:paraId="2049D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DD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6AD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FB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13D7">
            <w:pPr>
              <w:jc w:val="center"/>
            </w:pPr>
            <w:r>
              <w:rPr>
                <w:rFonts w:ascii="宋体" w:hAnsi="宋体" w:eastAsia="宋体"/>
                <w:sz w:val="16"/>
              </w:rPr>
              <w:t>中幼林抚育面积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10AC">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65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79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404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02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FC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878A">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8F3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48AB9">
            <w:pPr>
              <w:jc w:val="center"/>
            </w:pPr>
          </w:p>
        </w:tc>
      </w:tr>
      <w:tr w14:paraId="2987F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11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47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B16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73D0">
            <w:pPr>
              <w:jc w:val="center"/>
            </w:pPr>
            <w:r>
              <w:rPr>
                <w:rFonts w:ascii="宋体" w:hAnsi="宋体" w:eastAsia="宋体"/>
                <w:sz w:val="16"/>
              </w:rPr>
              <w:t>退化草原修复面积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07A0">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5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A6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A4C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18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73D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F172">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D34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23B17">
            <w:pPr>
              <w:jc w:val="center"/>
            </w:pPr>
          </w:p>
        </w:tc>
      </w:tr>
      <w:tr w14:paraId="055B8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CC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0E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463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C2D4">
            <w:pPr>
              <w:jc w:val="center"/>
            </w:pPr>
            <w:r>
              <w:rPr>
                <w:rFonts w:ascii="宋体" w:hAnsi="宋体" w:eastAsia="宋体"/>
                <w:sz w:val="16"/>
              </w:rPr>
              <w:t>退化湿地修复面积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122B">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5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67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784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497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58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B5B8">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94A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AC470">
            <w:pPr>
              <w:jc w:val="center"/>
            </w:pPr>
          </w:p>
        </w:tc>
      </w:tr>
      <w:tr w14:paraId="4DDBC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CF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FC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35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351E">
            <w:pPr>
              <w:jc w:val="center"/>
            </w:pPr>
            <w:r>
              <w:rPr>
                <w:rFonts w:ascii="宋体" w:hAnsi="宋体" w:eastAsia="宋体"/>
                <w:sz w:val="16"/>
              </w:rPr>
              <w:t>沙化土地新造林管护面积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8F1A">
            <w:pPr>
              <w:jc w:val="center"/>
            </w:pPr>
            <w:r>
              <w:rPr>
                <w:rFonts w:ascii="宋体" w:hAnsi="宋体" w:eastAsia="宋体"/>
                <w:sz w:val="16"/>
              </w:rPr>
              <w:t>&gt;=2707.65亩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87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C9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A0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97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B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F438">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AC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F4688">
            <w:pPr>
              <w:jc w:val="center"/>
            </w:pPr>
            <w:r>
              <w:rPr>
                <w:rFonts w:ascii="宋体" w:hAnsi="宋体" w:eastAsia="宋体"/>
                <w:sz w:val="16"/>
              </w:rPr>
              <w:t>未完成原因：截至自评时点，项目该部分主要建设内容尚在招标挂网阶段，造成该部分内容尚未开始实施。改进措施：待项目招标结束后及时与中标单位签订合同，合同签订完成后及时组织实施项目。</w:t>
            </w:r>
          </w:p>
        </w:tc>
      </w:tr>
      <w:tr w14:paraId="4584D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A84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50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2B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3900">
            <w:pPr>
              <w:jc w:val="center"/>
            </w:pPr>
            <w:r>
              <w:rPr>
                <w:rFonts w:ascii="宋体" w:hAnsi="宋体" w:eastAsia="宋体"/>
                <w:sz w:val="16"/>
              </w:rPr>
              <w:t>沙化土地封禁保护补偿面积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022D">
            <w:pPr>
              <w:jc w:val="center"/>
            </w:pPr>
            <w:r>
              <w:rPr>
                <w:rFonts w:ascii="宋体" w:hAnsi="宋体" w:eastAsia="宋体"/>
                <w:sz w:val="16"/>
              </w:rPr>
              <w:t>&gt;=22.366万亩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4C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57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3A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77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00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7242">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A7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C57E9">
            <w:pPr>
              <w:jc w:val="center"/>
            </w:pPr>
            <w:r>
              <w:rPr>
                <w:rFonts w:ascii="宋体" w:hAnsi="宋体" w:eastAsia="宋体"/>
                <w:sz w:val="16"/>
              </w:rPr>
              <w:t>未完成原因：截至自评时点，项目该部分主要建设内容尚在招标挂网阶段，造成该部分内容尚未开始实施。改进措施：待项目招标结束后及时与中标单位签订合同，合同签订完成后及时组织实施项目。</w:t>
            </w:r>
          </w:p>
        </w:tc>
      </w:tr>
      <w:tr w14:paraId="1073C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0E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25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C4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AEA4">
            <w:pPr>
              <w:jc w:val="center"/>
            </w:pPr>
            <w:r>
              <w:rPr>
                <w:rFonts w:ascii="宋体" w:hAnsi="宋体" w:eastAsia="宋体"/>
                <w:sz w:val="16"/>
              </w:rPr>
              <w:t>国家沙化土地封禁保护区建设数量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3842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D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64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B44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46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A9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E40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ADB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F82DB">
            <w:pPr>
              <w:jc w:val="center"/>
            </w:pPr>
          </w:p>
        </w:tc>
      </w:tr>
      <w:tr w14:paraId="4B5D3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81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A4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91A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0692">
            <w:pPr>
              <w:jc w:val="center"/>
            </w:pPr>
            <w:r>
              <w:rPr>
                <w:rFonts w:ascii="宋体" w:hAnsi="宋体" w:eastAsia="宋体"/>
                <w:sz w:val="16"/>
              </w:rPr>
              <w:t>沙化土地封禁保护区成效监测站点形成监测报告数量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299D">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7C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FC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90C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F7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9B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1894">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287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78A0">
            <w:pPr>
              <w:jc w:val="center"/>
            </w:pPr>
          </w:p>
        </w:tc>
      </w:tr>
      <w:tr w14:paraId="546FA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00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D9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A9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6481">
            <w:pPr>
              <w:jc w:val="center"/>
            </w:pPr>
            <w:r>
              <w:rPr>
                <w:rFonts w:ascii="宋体" w:hAnsi="宋体" w:eastAsia="宋体"/>
                <w:sz w:val="16"/>
              </w:rPr>
              <w:t>保障监测站点运行维护数量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93C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2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F3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A45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32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8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D7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12B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4FE2C">
            <w:pPr>
              <w:jc w:val="center"/>
            </w:pPr>
          </w:p>
        </w:tc>
      </w:tr>
      <w:tr w14:paraId="6218B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34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C6C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6B6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1B3C">
            <w:pPr>
              <w:jc w:val="center"/>
            </w:pPr>
            <w:r>
              <w:rPr>
                <w:rFonts w:ascii="宋体" w:hAnsi="宋体" w:eastAsia="宋体"/>
                <w:sz w:val="16"/>
              </w:rPr>
              <w:t>林草覆盖率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20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D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AE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D5F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E3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56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D6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2FE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2196A">
            <w:pPr>
              <w:jc w:val="center"/>
            </w:pPr>
          </w:p>
        </w:tc>
      </w:tr>
      <w:tr w14:paraId="7C178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1CE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33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91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773F">
            <w:pPr>
              <w:jc w:val="center"/>
            </w:pPr>
            <w:r>
              <w:rPr>
                <w:rFonts w:ascii="宋体" w:hAnsi="宋体" w:eastAsia="宋体"/>
                <w:sz w:val="16"/>
              </w:rPr>
              <w:t>森林覆盖率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4A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2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0E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CAD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B7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C84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4E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DA3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0D0E">
            <w:pPr>
              <w:jc w:val="center"/>
            </w:pPr>
          </w:p>
        </w:tc>
      </w:tr>
      <w:tr w14:paraId="03BD8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34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F4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CB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3E61">
            <w:pPr>
              <w:jc w:val="center"/>
            </w:pPr>
            <w:r>
              <w:rPr>
                <w:rFonts w:ascii="宋体" w:hAnsi="宋体" w:eastAsia="宋体"/>
                <w:sz w:val="16"/>
              </w:rPr>
              <w:t>可治理沙化土地治理率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9D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A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00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130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3D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73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47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2E3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1C301">
            <w:pPr>
              <w:jc w:val="center"/>
            </w:pPr>
          </w:p>
        </w:tc>
      </w:tr>
      <w:tr w14:paraId="75880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24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BD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FC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DFE4">
            <w:pPr>
              <w:jc w:val="center"/>
            </w:pPr>
            <w:r>
              <w:rPr>
                <w:rFonts w:ascii="宋体" w:hAnsi="宋体" w:eastAsia="宋体"/>
                <w:sz w:val="16"/>
              </w:rPr>
              <w:t>沙化土地综合植被盖度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7C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C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52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F2B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5C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A2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D0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E41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0D1B1">
            <w:pPr>
              <w:jc w:val="center"/>
            </w:pPr>
          </w:p>
        </w:tc>
      </w:tr>
      <w:tr w14:paraId="3F309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9F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48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61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787A">
            <w:pPr>
              <w:jc w:val="center"/>
            </w:pPr>
            <w:r>
              <w:rPr>
                <w:rFonts w:ascii="宋体" w:hAnsi="宋体" w:eastAsia="宋体"/>
                <w:sz w:val="16"/>
              </w:rPr>
              <w:t>林木良种使用率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45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6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1E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661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28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2F2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6D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07C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81FF">
            <w:pPr>
              <w:jc w:val="center"/>
            </w:pPr>
          </w:p>
        </w:tc>
      </w:tr>
      <w:tr w14:paraId="34544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263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CA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99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D56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7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0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02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734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9B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23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B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4E8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E21FC">
            <w:pPr>
              <w:jc w:val="center"/>
            </w:pPr>
          </w:p>
        </w:tc>
      </w:tr>
      <w:tr w14:paraId="26FC1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084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2D2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14A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E193">
            <w:pPr>
              <w:jc w:val="center"/>
            </w:pPr>
            <w:r>
              <w:rPr>
                <w:rFonts w:ascii="宋体" w:hAnsi="宋体" w:eastAsia="宋体"/>
                <w:sz w:val="16"/>
              </w:rPr>
              <w:t>年度建设任务完成率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F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7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66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235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E3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12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8CD2">
            <w:pPr>
              <w:jc w:val="center"/>
            </w:pPr>
            <w:r>
              <w:rPr>
                <w:rFonts w:ascii="宋体" w:hAnsi="宋体" w:eastAsia="宋体"/>
                <w:sz w:val="16"/>
              </w:rPr>
              <w:t>=24.2%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70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F55DC">
            <w:pPr>
              <w:jc w:val="center"/>
            </w:pPr>
            <w:r>
              <w:rPr>
                <w:rFonts w:ascii="宋体" w:hAnsi="宋体" w:eastAsia="宋体"/>
                <w:sz w:val="16"/>
              </w:rPr>
              <w:t>未完成原因：目前资金主要支付了各项前期设计费、护沙员补助（含社保、五险一金）、油费、管护道路硬化费和宣传费。项目主要建设实施内容现阶段正在招标挂网阶段，造成林草湿荒一体化保护修复（其中：退化林修复面积）、沙化土地新造林管护、沙化土地封禁保护补偿工作未正式开始实施。改进措施：做好项目招标工作，确定中标单位后及时签订合同，加快项目实施进度，在遵守专项资金管理规定的基础上，严格按照合同约定的进度及时支付项目资金。在项目实施过程中及时评估项目产生的生态效益，项目结束后及时组织人员开展满意度调查工作。</w:t>
            </w:r>
          </w:p>
        </w:tc>
      </w:tr>
      <w:tr w14:paraId="02F66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9E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36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36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433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0FC8">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7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17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CA4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60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B4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97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01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DF1ED">
            <w:pPr>
              <w:jc w:val="center"/>
            </w:pPr>
            <w:r>
              <w:rPr>
                <w:rFonts w:ascii="宋体" w:hAnsi="宋体" w:eastAsia="宋体"/>
                <w:sz w:val="16"/>
              </w:rPr>
              <w:t>未完成原因：截至自评时点，项目该部分主要建设内容尚在招标挂网阶段，造成该部分内容尚未开始实施。改进措施：待项目招标结束后及时与中标单位签订合同，合同签订完成后及时组织实施项目。</w:t>
            </w:r>
          </w:p>
        </w:tc>
      </w:tr>
      <w:tr w14:paraId="7CB9A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293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C15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EB2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F87A">
            <w:pPr>
              <w:jc w:val="center"/>
            </w:pPr>
            <w:r>
              <w:rPr>
                <w:rFonts w:ascii="宋体" w:hAnsi="宋体" w:eastAsia="宋体"/>
                <w:sz w:val="16"/>
              </w:rPr>
              <w:t>退化林修复支出预算控制数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93F1">
            <w:pPr>
              <w:jc w:val="center"/>
            </w:pPr>
            <w:r>
              <w:rPr>
                <w:rFonts w:ascii="宋体" w:hAnsi="宋体" w:eastAsia="宋体"/>
                <w:sz w:val="16"/>
              </w:rPr>
              <w:t>&lt;=262.40万元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0E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63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DE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2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40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4EF9">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CA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4FDBC">
            <w:pPr>
              <w:jc w:val="center"/>
            </w:pPr>
            <w:r>
              <w:rPr>
                <w:rFonts w:ascii="宋体" w:hAnsi="宋体" w:eastAsia="宋体"/>
                <w:sz w:val="16"/>
              </w:rPr>
              <w:t>未完成原因：目前资金主要支付了前期设计费。项目主要建设实施内容现阶段正在招标挂网阶段。改进措施：做好项目招标工作，确定中标单位后及时签订合同，加快项目实施进度，在遵守专项资金管理规定的基础上，严格按照合同约定的进度及时支付项目资金。</w:t>
            </w:r>
          </w:p>
        </w:tc>
      </w:tr>
      <w:tr w14:paraId="61678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68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A6E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CB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9D57">
            <w:pPr>
              <w:jc w:val="center"/>
            </w:pPr>
            <w:r>
              <w:rPr>
                <w:rFonts w:ascii="宋体" w:hAnsi="宋体" w:eastAsia="宋体"/>
                <w:sz w:val="16"/>
              </w:rPr>
              <w:t>沙化土地新造林管护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0CE9">
            <w:pPr>
              <w:jc w:val="center"/>
            </w:pPr>
            <w:r>
              <w:rPr>
                <w:rFonts w:ascii="宋体" w:hAnsi="宋体" w:eastAsia="宋体"/>
                <w:sz w:val="16"/>
              </w:rPr>
              <w:t>&lt;=200元/亩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72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68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E7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B2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9B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C50F">
            <w:pPr>
              <w:jc w:val="center"/>
            </w:pPr>
            <w:r>
              <w:rPr>
                <w:rFonts w:ascii="宋体" w:hAnsi="宋体" w:eastAsia="宋体"/>
                <w:sz w:val="16"/>
              </w:rPr>
              <w:t>=5.91元/亩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3E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7A727">
            <w:pPr>
              <w:jc w:val="center"/>
            </w:pPr>
            <w:r>
              <w:rPr>
                <w:rFonts w:ascii="宋体" w:hAnsi="宋体" w:eastAsia="宋体"/>
                <w:sz w:val="16"/>
              </w:rPr>
              <w:t>未完成原因：目前资金主要支付了前期设计费。项目主要建设实施内容现阶段正在招标挂网阶段。改进措施：做好项目招标工作，确定中标单位后及时签订合同，加快项目实施进度，在遵守专项资金管理规定的基础上，严格按照合同约定的进度及时支付项目资金。</w:t>
            </w:r>
          </w:p>
        </w:tc>
      </w:tr>
      <w:tr w14:paraId="235A6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897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BF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2D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EFBA">
            <w:pPr>
              <w:jc w:val="center"/>
            </w:pPr>
            <w:r>
              <w:rPr>
                <w:rFonts w:ascii="宋体" w:hAnsi="宋体" w:eastAsia="宋体"/>
                <w:sz w:val="16"/>
              </w:rPr>
              <w:t>沙化土地封禁保护补偿支出预算控制数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5A04">
            <w:pPr>
              <w:jc w:val="center"/>
            </w:pPr>
            <w:r>
              <w:rPr>
                <w:rFonts w:ascii="宋体" w:hAnsi="宋体" w:eastAsia="宋体"/>
                <w:sz w:val="16"/>
              </w:rPr>
              <w:t>&lt;=181.61万元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0F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E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6D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E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96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358B">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5D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22378">
            <w:pPr>
              <w:jc w:val="center"/>
            </w:pPr>
            <w:r>
              <w:rPr>
                <w:rFonts w:ascii="宋体" w:hAnsi="宋体" w:eastAsia="宋体"/>
                <w:sz w:val="16"/>
              </w:rPr>
              <w:t>未完成原因：目前资金主要支付了前期设计费、护沙员补助（含社保、五险一金）、油费、管护道路硬化费和宣传费。项目主要建设实施内容现阶段正在招标挂网阶段。改进措施：做好项目招标工作，确定中标单位后及时签订合同，加快项目实施进度，在遵守专项资金管理规定的基础上，严格按照合同约定的进度及时支付项目资金。</w:t>
            </w:r>
          </w:p>
        </w:tc>
      </w:tr>
      <w:tr w14:paraId="17255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EF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97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0E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57AD">
            <w:pPr>
              <w:jc w:val="center"/>
            </w:pPr>
            <w:r>
              <w:rPr>
                <w:rFonts w:ascii="宋体" w:hAnsi="宋体" w:eastAsia="宋体"/>
                <w:sz w:val="16"/>
              </w:rPr>
              <w:t>监测站点运行维护支出预算控制数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EFA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2F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5E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DD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FD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0F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9DB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45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91A7F">
            <w:pPr>
              <w:jc w:val="center"/>
            </w:pPr>
          </w:p>
        </w:tc>
      </w:tr>
      <w:tr w14:paraId="7F7A9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4ED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D05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F3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54A3">
            <w:pPr>
              <w:jc w:val="center"/>
            </w:pPr>
            <w:r>
              <w:rPr>
                <w:rFonts w:ascii="宋体" w:hAnsi="宋体" w:eastAsia="宋体"/>
                <w:sz w:val="16"/>
              </w:rPr>
              <w:t>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D68E">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C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5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C4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7E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66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D169">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9E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A427F">
            <w:pPr>
              <w:jc w:val="center"/>
            </w:pPr>
          </w:p>
        </w:tc>
      </w:tr>
      <w:tr w14:paraId="0B9C4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A79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4EE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1688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30713">
            <w:pPr>
              <w:jc w:val="center"/>
            </w:pPr>
            <w:r>
              <w:rPr>
                <w:rFonts w:ascii="宋体" w:hAnsi="宋体" w:eastAsia="宋体"/>
                <w:sz w:val="16"/>
              </w:rPr>
              <w:t>对沙尘源的遏制作用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89BE">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5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F2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74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B0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53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88D4">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24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DFAB">
            <w:pPr>
              <w:jc w:val="center"/>
            </w:pPr>
            <w:r>
              <w:rPr>
                <w:rFonts w:ascii="宋体" w:hAnsi="宋体" w:eastAsia="宋体"/>
                <w:sz w:val="16"/>
              </w:rPr>
              <w:t>未完成原因：项目主要建设实施内容现阶段正在招标挂网阶段，造成该部分内容尚未正式开始实施。当年度无法对项目生态效益进行评估确认。满意度调查工作当年未开展，计划待项目整体结束后及时组织人员开展。改进措施：做好项目招标工作，确定中标单位后及时签订合同，加快项目实施进度，在遵守专项资金管理规定的基础上，严格按照合同约定的进度及时支付项目资金。在项目实施过程中及时评估项目产生的生态效益，项目结束后及时组织人员开展满意度调查工作。</w:t>
            </w:r>
          </w:p>
        </w:tc>
      </w:tr>
      <w:tr w14:paraId="3E193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049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1F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FD7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E00D">
            <w:pPr>
              <w:jc w:val="center"/>
            </w:pPr>
            <w:r>
              <w:rPr>
                <w:rFonts w:ascii="宋体" w:hAnsi="宋体" w:eastAsia="宋体"/>
                <w:sz w:val="16"/>
              </w:rPr>
              <w:t>对区域生态系统功能改善的促进作用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1136">
            <w:pPr>
              <w:jc w:val="center"/>
            </w:pPr>
            <w:r>
              <w:rPr>
                <w:rFonts w:ascii="宋体" w:hAnsi="宋体" w:eastAsia="宋体"/>
                <w:sz w:val="16"/>
              </w:rPr>
              <w:t>不断强化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1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11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22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D5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6A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F5CA">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63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873CD">
            <w:pPr>
              <w:jc w:val="center"/>
            </w:pPr>
            <w:r>
              <w:rPr>
                <w:rFonts w:ascii="宋体" w:hAnsi="宋体" w:eastAsia="宋体"/>
                <w:sz w:val="16"/>
              </w:rPr>
              <w:t>未完成原因：项目主要建设实施内容现阶段正在招标挂网阶段，造成该部分内容尚未正式开始实施。当年度无法对项目生态效益进行评估确认。满意度调查工作当年未开展，计划待项目整体结束后及时组织人员开展。改进措施：做好项目招标工作，确定中标单位后及时签订合同，加快项目实施进度，在遵守专项资金管理规定的基础上，严格按照合同约定的进度及时支付项目资金。在项目实施过程中及时评估项目产生的生态效益，项目结束后及时组织人员开展满意度调查工作。</w:t>
            </w:r>
          </w:p>
        </w:tc>
      </w:tr>
      <w:tr w14:paraId="0ED88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F7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3DC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7E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865A">
            <w:pPr>
              <w:jc w:val="center"/>
            </w:pPr>
            <w:r>
              <w:rPr>
                <w:rFonts w:ascii="宋体" w:hAnsi="宋体" w:eastAsia="宋体"/>
                <w:sz w:val="16"/>
              </w:rPr>
              <w:t>生态系统功能可持续影响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2D18">
            <w:pPr>
              <w:jc w:val="center"/>
            </w:pPr>
            <w:r>
              <w:rPr>
                <w:rFonts w:ascii="宋体" w:hAnsi="宋体" w:eastAsia="宋体"/>
                <w:sz w:val="16"/>
              </w:rPr>
              <w:t>不断保持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4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14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9A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45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B1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1C7F">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69A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8C4E">
            <w:pPr>
              <w:jc w:val="center"/>
            </w:pPr>
            <w:r>
              <w:rPr>
                <w:rFonts w:ascii="宋体" w:hAnsi="宋体" w:eastAsia="宋体"/>
                <w:sz w:val="16"/>
              </w:rPr>
              <w:t>未完成原因：项目主要建设实施内容现阶段正在招标挂网阶段，造成该部分内容尚未正式开始实施。当年度无法对项目生态效益进行评估确认。满意度调查工作当年未开展，计划待项目整体结束后及时组织人员开展。改进措施：做好项目招标工作，确定中标单位后及时签订合同，加快项目实施进度，在遵守专项资金管理规定的基础上，严格按照合同约定的进度及时支付项目资金。在项目实施过程中及时评估项目产生的生态效益，项目结束后及时组织人员开展满意度调查工作。</w:t>
            </w:r>
          </w:p>
        </w:tc>
      </w:tr>
      <w:tr w14:paraId="5182B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B2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C0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DFF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844E">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136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51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9F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F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50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95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B7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B0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B2D3">
            <w:pPr>
              <w:jc w:val="center"/>
            </w:pPr>
            <w:r>
              <w:rPr>
                <w:rFonts w:ascii="宋体" w:hAnsi="宋体" w:eastAsia="宋体"/>
                <w:sz w:val="16"/>
              </w:rPr>
              <w:t>未完成原因：项目主要建设实施内容现阶段正在招标挂网阶段，造成该部分内容尚未正式开始实施。当年度无法对项目生态效益进行评估确认。满意度调查工作当年未开展，计划待项目整体结束后及时组织人员开展。改进措施：做好项目招标工作，确定中标单位后及时签订合同，加快项目实施进度，在遵守专项资金管理规定的基础上，严格按照合同约定的进度及时支付项目资金。在项目实施过程中及时评估项目产生的生态效益，项目结束后及时组织人员开展满意度调查工作。</w:t>
            </w:r>
          </w:p>
        </w:tc>
      </w:tr>
      <w:tr w14:paraId="40B8C3D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1734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18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6CB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01EC">
            <w:pPr>
              <w:jc w:val="center"/>
            </w:pPr>
            <w:r>
              <w:rPr>
                <w:rFonts w:ascii="宋体" w:hAnsi="宋体" w:eastAsia="宋体"/>
                <w:sz w:val="16"/>
              </w:rPr>
              <w:t>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CC47BE"/>
        </w:tc>
      </w:tr>
    </w:tbl>
    <w:p w14:paraId="57C752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56BB1D5">
        <w:tblPrEx>
          <w:tblCellMar>
            <w:top w:w="0" w:type="dxa"/>
            <w:left w:w="108" w:type="dxa"/>
            <w:bottom w:w="0" w:type="dxa"/>
            <w:right w:w="108" w:type="dxa"/>
          </w:tblCellMar>
        </w:tblPrEx>
        <w:tc>
          <w:tcPr>
            <w:tcW w:w="8848" w:type="dxa"/>
            <w:gridSpan w:val="14"/>
            <w:vAlign w:val="center"/>
          </w:tcPr>
          <w:p w14:paraId="06346E7B">
            <w:pPr>
              <w:jc w:val="center"/>
            </w:pPr>
            <w:r>
              <w:rPr>
                <w:rFonts w:ascii="宋体" w:hAnsi="宋体" w:eastAsia="宋体"/>
                <w:sz w:val="24"/>
              </w:rPr>
              <w:t>项目支出绩效自评表</w:t>
            </w:r>
          </w:p>
        </w:tc>
      </w:tr>
      <w:tr w14:paraId="5FC6F445">
        <w:tblPrEx>
          <w:tblCellMar>
            <w:top w:w="0" w:type="dxa"/>
            <w:left w:w="108" w:type="dxa"/>
            <w:bottom w:w="0" w:type="dxa"/>
            <w:right w:w="108" w:type="dxa"/>
          </w:tblCellMar>
        </w:tblPrEx>
        <w:tc>
          <w:tcPr>
            <w:tcW w:w="8848" w:type="dxa"/>
            <w:gridSpan w:val="14"/>
            <w:vAlign w:val="center"/>
          </w:tcPr>
          <w:p w14:paraId="134A46F4">
            <w:pPr>
              <w:jc w:val="center"/>
            </w:pPr>
            <w:r>
              <w:rPr>
                <w:rFonts w:ascii="宋体" w:hAnsi="宋体" w:eastAsia="宋体"/>
                <w:sz w:val="24"/>
              </w:rPr>
              <w:t>(2024年度)</w:t>
            </w:r>
          </w:p>
        </w:tc>
      </w:tr>
      <w:tr w14:paraId="6F3D83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50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44BE7B">
            <w:pPr>
              <w:jc w:val="center"/>
            </w:pPr>
            <w:r>
              <w:rPr>
                <w:rFonts w:ascii="宋体" w:hAnsi="宋体" w:eastAsia="宋体"/>
                <w:sz w:val="16"/>
              </w:rPr>
              <w:t>岳普湖县2024年中央林业草原生态保护恢复资金（森林保护修复）项目</w:t>
            </w:r>
          </w:p>
        </w:tc>
      </w:tr>
      <w:tr w14:paraId="588A8B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57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275CF">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E1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67CBC2">
            <w:pPr>
              <w:jc w:val="center"/>
            </w:pPr>
            <w:r>
              <w:rPr>
                <w:rFonts w:ascii="宋体" w:hAnsi="宋体" w:eastAsia="宋体"/>
                <w:sz w:val="16"/>
              </w:rPr>
              <w:t>新疆维吾尔自治区岳普湖县自然资源局</w:t>
            </w:r>
          </w:p>
        </w:tc>
      </w:tr>
      <w:tr w14:paraId="150D17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115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164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9E9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4E4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28E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352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FB4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5C28">
            <w:pPr>
              <w:jc w:val="center"/>
            </w:pPr>
            <w:r>
              <w:rPr>
                <w:rFonts w:ascii="宋体" w:hAnsi="宋体" w:eastAsia="宋体"/>
                <w:sz w:val="16"/>
              </w:rPr>
              <w:t>得分</w:t>
            </w:r>
          </w:p>
        </w:tc>
      </w:tr>
      <w:tr w14:paraId="20504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B78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FD3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EC6B5">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A8A5">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E1D30">
            <w:pPr>
              <w:jc w:val="center"/>
            </w:pPr>
            <w:r>
              <w:rPr>
                <w:rFonts w:ascii="宋体" w:hAnsi="宋体" w:eastAsia="宋体"/>
                <w:sz w:val="16"/>
              </w:rPr>
              <w:t>162.52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73A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0FB90">
            <w:pPr>
              <w:jc w:val="center"/>
            </w:pPr>
            <w:r>
              <w:rPr>
                <w:rFonts w:ascii="宋体" w:hAnsi="宋体" w:eastAsia="宋体"/>
                <w:sz w:val="16"/>
              </w:rPr>
              <w:t>97.90%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D5FB">
            <w:pPr>
              <w:jc w:val="center"/>
            </w:pPr>
            <w:r>
              <w:rPr>
                <w:rFonts w:ascii="宋体" w:hAnsi="宋体" w:eastAsia="宋体"/>
                <w:sz w:val="16"/>
              </w:rPr>
              <w:t>9.48分</w:t>
            </w:r>
          </w:p>
        </w:tc>
      </w:tr>
      <w:tr w14:paraId="051DC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511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71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925F3">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1CAFE">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E033">
            <w:pPr>
              <w:jc w:val="center"/>
            </w:pPr>
            <w:r>
              <w:rPr>
                <w:rFonts w:ascii="宋体" w:hAnsi="宋体" w:eastAsia="宋体"/>
                <w:sz w:val="16"/>
              </w:rPr>
              <w:t>162.52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77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6413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D075">
            <w:pPr>
              <w:jc w:val="center"/>
            </w:pPr>
            <w:r>
              <w:rPr>
                <w:rFonts w:ascii="宋体" w:hAnsi="宋体" w:eastAsia="宋体"/>
                <w:sz w:val="16"/>
              </w:rPr>
              <w:t>—</w:t>
            </w:r>
          </w:p>
        </w:tc>
      </w:tr>
      <w:tr w14:paraId="27310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7AC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A8C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8E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EED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3C1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026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558C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8455">
            <w:pPr>
              <w:jc w:val="center"/>
            </w:pPr>
            <w:r>
              <w:rPr>
                <w:rFonts w:ascii="宋体" w:hAnsi="宋体" w:eastAsia="宋体"/>
                <w:sz w:val="16"/>
              </w:rPr>
              <w:t>—</w:t>
            </w:r>
          </w:p>
        </w:tc>
      </w:tr>
      <w:tr w14:paraId="090B2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954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4CA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31648">
            <w:pPr>
              <w:jc w:val="center"/>
            </w:pPr>
            <w:r>
              <w:rPr>
                <w:rFonts w:ascii="宋体" w:hAnsi="宋体" w:eastAsia="宋体"/>
                <w:sz w:val="16"/>
              </w:rPr>
              <w:t>实际完成情况</w:t>
            </w:r>
          </w:p>
        </w:tc>
      </w:tr>
      <w:tr w14:paraId="1AD00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01D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45750">
            <w:pPr>
              <w:jc w:val="both"/>
            </w:pPr>
            <w:r>
              <w:rPr>
                <w:rFonts w:ascii="宋体" w:hAnsi="宋体" w:eastAsia="宋体"/>
                <w:sz w:val="16"/>
              </w:rPr>
              <w:t>完成岳普湖县8.09万亩国家级公益林管护，创造公益性岗位12个，各实施单位管护人员培训次数2次。按时向国有林（国家级公益林）管护人员足额发放劳务报酬。经费补助主要为公益林日常管护及运行、森林草原消防应急分队提供保障支持。通过项目的实施提升国家级公益林管护水平，有效保护生态系统和生物多样性，确保森林生态系统生态效益发挥，提高公益性岗位人员的就业的稳定性，促进国有林区（林场）社会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1A191">
            <w:pPr>
              <w:jc w:val="both"/>
            </w:pPr>
            <w:r>
              <w:rPr>
                <w:rFonts w:ascii="宋体" w:hAnsi="宋体" w:eastAsia="宋体"/>
                <w:sz w:val="16"/>
              </w:rPr>
              <w:t>完成了岳普湖县8.09万亩国家级公益林管护，创造公益性岗位12个，各实施单位管护人员培训次数2次。已经按时向国有林（国家级公益林）管护人员足额发放了劳务报酬。经费补助主要为公益林日常管护及运行、森林草原消防应急分队提供保障支持。项目预算执行率为97.9%。通过项目的实施提升了国家级公益林管护水平，有效保护了生态系统和生物多样性，有效确保了森林生态系统生态效益发挥，提高了公益性岗位人员的就业的稳定性，进一步促进了国有林区（林场）社会稳固。林区职工、周边群众满意度达到了100%。</w:t>
            </w:r>
          </w:p>
        </w:tc>
      </w:tr>
      <w:tr w14:paraId="6DA19A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1E0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7C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27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69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2B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5B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61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48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29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22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F6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7A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CB7C2">
            <w:pPr>
              <w:jc w:val="center"/>
            </w:pPr>
            <w:r>
              <w:rPr>
                <w:rFonts w:ascii="宋体" w:hAnsi="宋体" w:eastAsia="宋体"/>
                <w:sz w:val="16"/>
              </w:rPr>
              <w:t>偏差原因分析及改进措施</w:t>
            </w:r>
          </w:p>
        </w:tc>
      </w:tr>
      <w:tr w14:paraId="4D7D12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E54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21F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F2A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BB46">
            <w:pPr>
              <w:jc w:val="center"/>
            </w:pPr>
            <w:r>
              <w:rPr>
                <w:rFonts w:ascii="宋体" w:hAnsi="宋体" w:eastAsia="宋体"/>
                <w:sz w:val="16"/>
              </w:rPr>
              <w:t>国有林管护面积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7CBE">
            <w:pPr>
              <w:jc w:val="center"/>
            </w:pPr>
            <w:r>
              <w:rPr>
                <w:rFonts w:ascii="宋体" w:hAnsi="宋体" w:eastAsia="宋体"/>
                <w:sz w:val="16"/>
              </w:rPr>
              <w:t>&gt;=8.09万亩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0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1207">
            <w:pPr>
              <w:jc w:val="center"/>
            </w:pPr>
            <w:r>
              <w:rPr>
                <w:rFonts w:ascii="宋体" w:hAnsi="宋体" w:eastAsia="宋体"/>
                <w:sz w:val="16"/>
              </w:rPr>
              <w:t>8.09万亩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8E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BB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61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9313">
            <w:pPr>
              <w:jc w:val="center"/>
            </w:pPr>
            <w:r>
              <w:rPr>
                <w:rFonts w:ascii="宋体" w:hAnsi="宋体" w:eastAsia="宋体"/>
                <w:sz w:val="16"/>
              </w:rPr>
              <w:t>=8.09万亩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A5A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6F99B">
            <w:pPr>
              <w:jc w:val="center"/>
            </w:pPr>
          </w:p>
        </w:tc>
      </w:tr>
      <w:tr w14:paraId="485B6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38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63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7A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D80B">
            <w:pPr>
              <w:jc w:val="center"/>
            </w:pPr>
            <w:r>
              <w:rPr>
                <w:rFonts w:ascii="宋体" w:hAnsi="宋体" w:eastAsia="宋体"/>
                <w:sz w:val="16"/>
              </w:rPr>
              <w:t>国有林修复面积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CC3E">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6C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C5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A87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68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C0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EFC7">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60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B6B7F">
            <w:pPr>
              <w:jc w:val="center"/>
            </w:pPr>
          </w:p>
        </w:tc>
      </w:tr>
      <w:tr w14:paraId="1C57D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4E8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88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D7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A822">
            <w:pPr>
              <w:jc w:val="center"/>
            </w:pPr>
            <w:r>
              <w:rPr>
                <w:rFonts w:ascii="宋体" w:hAnsi="宋体" w:eastAsia="宋体"/>
                <w:sz w:val="16"/>
              </w:rPr>
              <w:t>各实施单位管护人员培训次数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FF6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43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EFC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98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AB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52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6BE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550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2704B">
            <w:pPr>
              <w:jc w:val="center"/>
            </w:pPr>
          </w:p>
        </w:tc>
      </w:tr>
      <w:tr w14:paraId="17055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CC7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A53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D9A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FDDD">
            <w:pPr>
              <w:jc w:val="center"/>
            </w:pPr>
            <w:r>
              <w:rPr>
                <w:rFonts w:ascii="宋体" w:hAnsi="宋体" w:eastAsia="宋体"/>
                <w:sz w:val="16"/>
              </w:rPr>
              <w:t>国有林管护补助兑现率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5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36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D2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5A7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9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55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A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CDB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41435">
            <w:pPr>
              <w:jc w:val="center"/>
            </w:pPr>
          </w:p>
        </w:tc>
      </w:tr>
      <w:tr w14:paraId="192B0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67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D1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45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8F60">
            <w:pPr>
              <w:jc w:val="center"/>
            </w:pPr>
            <w:r>
              <w:rPr>
                <w:rFonts w:ascii="宋体" w:hAnsi="宋体" w:eastAsia="宋体"/>
                <w:sz w:val="16"/>
              </w:rPr>
              <w:t>国有林（国家级公益林）管护质量地州市级复查率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AC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6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E0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31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CA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12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23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0F8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3373">
            <w:pPr>
              <w:jc w:val="center"/>
            </w:pPr>
          </w:p>
        </w:tc>
      </w:tr>
      <w:tr w14:paraId="384E2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09F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DAE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00B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B12B">
            <w:pPr>
              <w:jc w:val="center"/>
            </w:pPr>
            <w:r>
              <w:rPr>
                <w:rFonts w:ascii="宋体" w:hAnsi="宋体" w:eastAsia="宋体"/>
                <w:sz w:val="16"/>
              </w:rPr>
              <w:t>国有林（国家级公益林）管护人员劳务报酬按时发放率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2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1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F3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8E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C1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23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1C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20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E65E">
            <w:pPr>
              <w:jc w:val="center"/>
            </w:pPr>
          </w:p>
        </w:tc>
      </w:tr>
      <w:tr w14:paraId="2C277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46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7C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58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212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4A2A">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E1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5C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0C6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22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94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B8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00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C7CB">
            <w:pPr>
              <w:jc w:val="center"/>
            </w:pPr>
            <w:r>
              <w:rPr>
                <w:rFonts w:ascii="宋体" w:hAnsi="宋体" w:eastAsia="宋体"/>
                <w:sz w:val="16"/>
              </w:rPr>
              <w:t>未完成原因：管护能力提升经费中剩余2.38万元尚未支付。其中：1.38万元由于年末资金审批原因造成当年未支付，剩余1万元为项目结余资金。改进措施：待项目资金审批通过后，严格按照专项资金管理使用规定及时支付项目资金。</w:t>
            </w:r>
          </w:p>
        </w:tc>
      </w:tr>
      <w:tr w14:paraId="38143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451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636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A34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8F05">
            <w:pPr>
              <w:jc w:val="center"/>
            </w:pPr>
            <w:r>
              <w:rPr>
                <w:rFonts w:ascii="宋体" w:hAnsi="宋体" w:eastAsia="宋体"/>
                <w:sz w:val="16"/>
              </w:rPr>
              <w:t>管护运行保障经费预算支出控制数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7DB4">
            <w:pPr>
              <w:jc w:val="center"/>
            </w:pPr>
            <w:r>
              <w:rPr>
                <w:rFonts w:ascii="宋体" w:hAnsi="宋体" w:eastAsia="宋体"/>
                <w:sz w:val="16"/>
              </w:rPr>
              <w:t>&lt;=91万元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DC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39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26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14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7B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6EC5">
            <w:pPr>
              <w:jc w:val="center"/>
            </w:pPr>
            <w:r>
              <w:rPr>
                <w:rFonts w:ascii="宋体" w:hAnsi="宋体" w:eastAsia="宋体"/>
                <w:sz w:val="16"/>
              </w:rPr>
              <w:t>=91万元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552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DE7D8">
            <w:pPr>
              <w:jc w:val="center"/>
            </w:pPr>
          </w:p>
        </w:tc>
      </w:tr>
      <w:tr w14:paraId="07BE4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EA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67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E9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EDA6">
            <w:pPr>
              <w:jc w:val="center"/>
            </w:pPr>
            <w:r>
              <w:rPr>
                <w:rFonts w:ascii="宋体" w:hAnsi="宋体" w:eastAsia="宋体"/>
                <w:sz w:val="16"/>
              </w:rPr>
              <w:t>管护能力提升经费预算支出控制数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2CD9">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66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50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E9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12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E7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E0D8">
            <w:pPr>
              <w:jc w:val="center"/>
            </w:pPr>
            <w:r>
              <w:rPr>
                <w:rFonts w:ascii="宋体" w:hAnsi="宋体" w:eastAsia="宋体"/>
                <w:sz w:val="16"/>
              </w:rPr>
              <w:t>=42.62万元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41CE">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6172">
            <w:pPr>
              <w:jc w:val="center"/>
            </w:pPr>
            <w:r>
              <w:rPr>
                <w:rFonts w:ascii="宋体" w:hAnsi="宋体" w:eastAsia="宋体"/>
                <w:sz w:val="16"/>
              </w:rPr>
              <w:t>未完成原因：管护能力提升经费中剩余2.38万元尚未支付。其中：1.38万元由于年末资金审批原因造成当年未支付，剩余1万元为项目结余资金。改进措施：待项目资金审批通过后，严格按照专项资金管理使用规定及时支付项目资金。</w:t>
            </w:r>
          </w:p>
        </w:tc>
      </w:tr>
      <w:tr w14:paraId="19802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BD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D0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A0A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E76F">
            <w:pPr>
              <w:jc w:val="center"/>
            </w:pPr>
            <w:r>
              <w:rPr>
                <w:rFonts w:ascii="宋体" w:hAnsi="宋体" w:eastAsia="宋体"/>
                <w:sz w:val="16"/>
              </w:rPr>
              <w:t>国有林保护支持修复保障经费预算支出控制数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FE16">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22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06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E5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8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7C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D8D6">
            <w:pPr>
              <w:jc w:val="center"/>
            </w:pPr>
            <w:r>
              <w:rPr>
                <w:rFonts w:ascii="宋体" w:hAnsi="宋体" w:eastAsia="宋体"/>
                <w:sz w:val="16"/>
              </w:rPr>
              <w:t>=28.9万元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1C1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370D6">
            <w:pPr>
              <w:jc w:val="center"/>
            </w:pPr>
          </w:p>
        </w:tc>
      </w:tr>
      <w:tr w14:paraId="68B16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F24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B645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10E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B5AE">
            <w:pPr>
              <w:jc w:val="center"/>
            </w:pPr>
            <w:r>
              <w:rPr>
                <w:rFonts w:ascii="宋体" w:hAnsi="宋体" w:eastAsia="宋体"/>
                <w:sz w:val="16"/>
              </w:rPr>
              <w:t>国有林区（林场）社会稳固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7C98">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B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6E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D2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F2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59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4A35">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12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AA43F">
            <w:pPr>
              <w:jc w:val="center"/>
            </w:pPr>
          </w:p>
        </w:tc>
      </w:tr>
      <w:tr w14:paraId="2DDB6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567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1E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BB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4635">
            <w:pPr>
              <w:jc w:val="center"/>
            </w:pPr>
            <w:r>
              <w:rPr>
                <w:rFonts w:ascii="宋体" w:hAnsi="宋体" w:eastAsia="宋体"/>
                <w:sz w:val="16"/>
              </w:rPr>
              <w:t>国有林（国家级公益林）管护提供岗位数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2235">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A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697B">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A5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E3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05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B85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089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78087">
            <w:pPr>
              <w:jc w:val="center"/>
            </w:pPr>
          </w:p>
        </w:tc>
      </w:tr>
      <w:tr w14:paraId="5E434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377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C94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808F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38C8">
            <w:pPr>
              <w:jc w:val="center"/>
            </w:pPr>
            <w:r>
              <w:rPr>
                <w:rFonts w:ascii="宋体" w:hAnsi="宋体" w:eastAsia="宋体"/>
                <w:sz w:val="16"/>
              </w:rPr>
              <w:t>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23FC">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B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D7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E3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D3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8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53A0">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C7F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11CA1">
            <w:pPr>
              <w:jc w:val="center"/>
            </w:pPr>
          </w:p>
        </w:tc>
      </w:tr>
      <w:tr w14:paraId="37EAC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EF3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F1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C4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7BC8">
            <w:pPr>
              <w:jc w:val="center"/>
            </w:pPr>
            <w:r>
              <w:rPr>
                <w:rFonts w:ascii="宋体" w:hAnsi="宋体" w:eastAsia="宋体"/>
                <w:sz w:val="16"/>
              </w:rPr>
              <w:t>森林生态系统生态效益发挥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B58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D1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6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A7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32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9C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6DA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686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4B5E0">
            <w:pPr>
              <w:jc w:val="center"/>
            </w:pPr>
          </w:p>
        </w:tc>
      </w:tr>
      <w:tr w14:paraId="21BC1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1A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13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B8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D427">
            <w:pPr>
              <w:jc w:val="center"/>
            </w:pPr>
            <w:r>
              <w:rPr>
                <w:rFonts w:ascii="宋体" w:hAnsi="宋体" w:eastAsia="宋体"/>
                <w:sz w:val="16"/>
              </w:rPr>
              <w:t>林区职工、周边群众满意度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C3F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53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7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C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F5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6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B9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60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DEE4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62455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9677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B2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C32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1353">
            <w:pPr>
              <w:jc w:val="center"/>
            </w:pPr>
            <w:r>
              <w:rPr>
                <w:rFonts w:ascii="宋体" w:hAnsi="宋体" w:eastAsia="宋体"/>
                <w:sz w:val="16"/>
              </w:rPr>
              <w:t>92.55分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B15148"/>
        </w:tc>
      </w:tr>
    </w:tbl>
    <w:p w14:paraId="7FECC7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3E5BBEC">
        <w:tblPrEx>
          <w:tblCellMar>
            <w:top w:w="0" w:type="dxa"/>
            <w:left w:w="108" w:type="dxa"/>
            <w:bottom w:w="0" w:type="dxa"/>
            <w:right w:w="108" w:type="dxa"/>
          </w:tblCellMar>
        </w:tblPrEx>
        <w:tc>
          <w:tcPr>
            <w:tcW w:w="8848" w:type="dxa"/>
            <w:gridSpan w:val="14"/>
            <w:vAlign w:val="center"/>
          </w:tcPr>
          <w:p w14:paraId="3C61D4BF">
            <w:pPr>
              <w:jc w:val="center"/>
            </w:pPr>
            <w:r>
              <w:rPr>
                <w:rFonts w:ascii="宋体" w:hAnsi="宋体" w:eastAsia="宋体"/>
                <w:sz w:val="24"/>
              </w:rPr>
              <w:t>项目支出绩效自评表</w:t>
            </w:r>
          </w:p>
        </w:tc>
      </w:tr>
      <w:tr w14:paraId="7A53C84B">
        <w:tblPrEx>
          <w:tblCellMar>
            <w:top w:w="0" w:type="dxa"/>
            <w:left w:w="108" w:type="dxa"/>
            <w:bottom w:w="0" w:type="dxa"/>
            <w:right w:w="108" w:type="dxa"/>
          </w:tblCellMar>
        </w:tblPrEx>
        <w:tc>
          <w:tcPr>
            <w:tcW w:w="8848" w:type="dxa"/>
            <w:gridSpan w:val="14"/>
            <w:vAlign w:val="center"/>
          </w:tcPr>
          <w:p w14:paraId="304659BA">
            <w:pPr>
              <w:jc w:val="center"/>
            </w:pPr>
            <w:r>
              <w:rPr>
                <w:rFonts w:ascii="宋体" w:hAnsi="宋体" w:eastAsia="宋体"/>
                <w:sz w:val="24"/>
              </w:rPr>
              <w:t>(2024年度)</w:t>
            </w:r>
          </w:p>
        </w:tc>
      </w:tr>
      <w:tr w14:paraId="4B2796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5F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3008AA">
            <w:pPr>
              <w:jc w:val="center"/>
            </w:pPr>
            <w:r>
              <w:rPr>
                <w:rFonts w:ascii="宋体" w:hAnsi="宋体" w:eastAsia="宋体"/>
                <w:sz w:val="16"/>
              </w:rPr>
              <w:t>岳普湖县2024年林果企业、合作社产加销一体化建设项目</w:t>
            </w:r>
          </w:p>
        </w:tc>
      </w:tr>
      <w:tr w14:paraId="7BCFF3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2A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EF9A0B">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AE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3D1B48">
            <w:pPr>
              <w:jc w:val="center"/>
            </w:pPr>
            <w:r>
              <w:rPr>
                <w:rFonts w:ascii="宋体" w:hAnsi="宋体" w:eastAsia="宋体"/>
                <w:sz w:val="16"/>
              </w:rPr>
              <w:t>新疆维吾尔自治区岳普湖县自然资源局</w:t>
            </w:r>
          </w:p>
        </w:tc>
      </w:tr>
      <w:tr w14:paraId="7BBA76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832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B91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B59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945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67F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B77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D01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909C">
            <w:pPr>
              <w:jc w:val="center"/>
            </w:pPr>
            <w:r>
              <w:rPr>
                <w:rFonts w:ascii="宋体" w:hAnsi="宋体" w:eastAsia="宋体"/>
                <w:sz w:val="16"/>
              </w:rPr>
              <w:t>得分</w:t>
            </w:r>
          </w:p>
        </w:tc>
      </w:tr>
      <w:tr w14:paraId="00B8B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04E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5C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106C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5C73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0A71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82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3C7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EEFC">
            <w:pPr>
              <w:jc w:val="center"/>
            </w:pPr>
            <w:r>
              <w:rPr>
                <w:rFonts w:ascii="宋体" w:hAnsi="宋体" w:eastAsia="宋体"/>
                <w:sz w:val="16"/>
              </w:rPr>
              <w:t>10.00分</w:t>
            </w:r>
          </w:p>
        </w:tc>
      </w:tr>
      <w:tr w14:paraId="2AED0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B9E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51C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0B04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EC06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72EA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479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7DA3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5DCF">
            <w:pPr>
              <w:jc w:val="center"/>
            </w:pPr>
            <w:r>
              <w:rPr>
                <w:rFonts w:ascii="宋体" w:hAnsi="宋体" w:eastAsia="宋体"/>
                <w:sz w:val="16"/>
              </w:rPr>
              <w:t>—</w:t>
            </w:r>
          </w:p>
        </w:tc>
      </w:tr>
      <w:tr w14:paraId="46CF4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F3A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4D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C4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A07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9E5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5A9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5531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2538">
            <w:pPr>
              <w:jc w:val="center"/>
            </w:pPr>
            <w:r>
              <w:rPr>
                <w:rFonts w:ascii="宋体" w:hAnsi="宋体" w:eastAsia="宋体"/>
                <w:sz w:val="16"/>
              </w:rPr>
              <w:t>—</w:t>
            </w:r>
          </w:p>
        </w:tc>
      </w:tr>
      <w:tr w14:paraId="40293F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AE1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631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72047">
            <w:pPr>
              <w:jc w:val="center"/>
            </w:pPr>
            <w:r>
              <w:rPr>
                <w:rFonts w:ascii="宋体" w:hAnsi="宋体" w:eastAsia="宋体"/>
                <w:sz w:val="16"/>
              </w:rPr>
              <w:t>实际完成情况</w:t>
            </w:r>
          </w:p>
        </w:tc>
      </w:tr>
      <w:tr w14:paraId="38DE6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17A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CA371">
            <w:pPr>
              <w:jc w:val="both"/>
            </w:pPr>
            <w:r>
              <w:rPr>
                <w:rFonts w:ascii="宋体" w:hAnsi="宋体" w:eastAsia="宋体"/>
                <w:sz w:val="16"/>
              </w:rPr>
              <w:t>林果企业、合作社产加销一体化建设数量1个，支持岳普湖县林果企业开展产加销一体化建设，对其进行经费补助，对本地林果企业在加工转化、市场开拓、仓储保鲜等方面采取扶持措施，进一步提升林果产品加工能力，增强经营主体发展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79FF23">
            <w:pPr>
              <w:jc w:val="both"/>
            </w:pPr>
            <w:r>
              <w:rPr>
                <w:rFonts w:ascii="宋体" w:hAnsi="宋体" w:eastAsia="宋体"/>
                <w:sz w:val="16"/>
              </w:rPr>
              <w:t>林果企业、合作社产加销一体化建设数量为1个，支持岳普湖县林果企业开展产加销一体化建设，已经对喀什新鑫果业有限公司支付了经费补助，对本地林果企业在加工转化、市场开拓、仓储保鲜等方面进行了扶持。项目预算执行率为100%。通过项目的实施进一步提升了林果产品加工能力，增强了经营主体发展能力。林果服务对象满意度达到了100%。</w:t>
            </w:r>
          </w:p>
        </w:tc>
      </w:tr>
      <w:tr w14:paraId="344C94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94A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8B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E1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3B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35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0A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05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A6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58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7B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D1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CB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642B1">
            <w:pPr>
              <w:jc w:val="center"/>
            </w:pPr>
            <w:r>
              <w:rPr>
                <w:rFonts w:ascii="宋体" w:hAnsi="宋体" w:eastAsia="宋体"/>
                <w:sz w:val="16"/>
              </w:rPr>
              <w:t>偏差原因分析及改进措施</w:t>
            </w:r>
          </w:p>
        </w:tc>
      </w:tr>
      <w:tr w14:paraId="299799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F40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AEF7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BC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74B6">
            <w:pPr>
              <w:jc w:val="center"/>
            </w:pPr>
            <w:r>
              <w:rPr>
                <w:rFonts w:ascii="宋体" w:hAnsi="宋体" w:eastAsia="宋体"/>
                <w:sz w:val="16"/>
              </w:rPr>
              <w:t>林果企业、合作社产加销一体化建设数量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5F0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3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53B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1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C4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21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BA4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C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FF2E">
            <w:pPr>
              <w:jc w:val="center"/>
            </w:pPr>
          </w:p>
        </w:tc>
      </w:tr>
      <w:tr w14:paraId="3E2D4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91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9F8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AF2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2298">
            <w:pPr>
              <w:jc w:val="center"/>
            </w:pPr>
            <w:r>
              <w:rPr>
                <w:rFonts w:ascii="宋体" w:hAnsi="宋体" w:eastAsia="宋体"/>
                <w:sz w:val="16"/>
              </w:rPr>
              <w:t>林果企业（合作社）产加销一体化项目验收合格率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C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16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55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34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77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48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A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04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C5C34">
            <w:pPr>
              <w:jc w:val="center"/>
            </w:pPr>
          </w:p>
        </w:tc>
      </w:tr>
      <w:tr w14:paraId="3365E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D3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D97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44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0275">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D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21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43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1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F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B5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3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27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EBF7">
            <w:pPr>
              <w:jc w:val="center"/>
            </w:pPr>
          </w:p>
        </w:tc>
      </w:tr>
      <w:tr w14:paraId="1411C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FB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7B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BB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B981">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9E71">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76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35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8B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84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5D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D48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F4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D4475">
            <w:pPr>
              <w:jc w:val="center"/>
            </w:pPr>
          </w:p>
        </w:tc>
      </w:tr>
      <w:tr w14:paraId="0E9D8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BD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ED3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F6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D738">
            <w:pPr>
              <w:jc w:val="center"/>
            </w:pPr>
            <w:r>
              <w:rPr>
                <w:rFonts w:ascii="宋体" w:hAnsi="宋体" w:eastAsia="宋体"/>
                <w:sz w:val="16"/>
              </w:rPr>
              <w:t>林果企业（合作社）产加销一体化项目补助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9A23">
            <w:pPr>
              <w:jc w:val="center"/>
            </w:pPr>
            <w:r>
              <w:rPr>
                <w:rFonts w:ascii="宋体" w:hAnsi="宋体" w:eastAsia="宋体"/>
                <w:sz w:val="16"/>
              </w:rPr>
              <w:t>&lt;=100万元/个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C2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30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42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91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3E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C471">
            <w:pPr>
              <w:jc w:val="center"/>
            </w:pPr>
            <w:r>
              <w:rPr>
                <w:rFonts w:ascii="宋体" w:hAnsi="宋体" w:eastAsia="宋体"/>
                <w:sz w:val="16"/>
              </w:rPr>
              <w: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5C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1100">
            <w:pPr>
              <w:jc w:val="center"/>
            </w:pPr>
          </w:p>
        </w:tc>
      </w:tr>
      <w:tr w14:paraId="69837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664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C30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9EE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34E0">
            <w:pPr>
              <w:jc w:val="center"/>
            </w:pPr>
            <w:r>
              <w:rPr>
                <w:rFonts w:ascii="宋体" w:hAnsi="宋体" w:eastAsia="宋体"/>
                <w:sz w:val="16"/>
              </w:rPr>
              <w:t>林果产品加工能力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B3F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5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EAE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D0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C7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B7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AC9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0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4AF8">
            <w:pPr>
              <w:jc w:val="center"/>
            </w:pPr>
          </w:p>
        </w:tc>
      </w:tr>
      <w:tr w14:paraId="5A744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F7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174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63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811E">
            <w:pPr>
              <w:jc w:val="center"/>
            </w:pPr>
            <w:r>
              <w:rPr>
                <w:rFonts w:ascii="宋体" w:hAnsi="宋体" w:eastAsia="宋体"/>
                <w:sz w:val="16"/>
              </w:rPr>
              <w:t>增强经营主体发展能力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B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5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19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6A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85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7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5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30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3F24D">
            <w:pPr>
              <w:jc w:val="center"/>
            </w:pPr>
          </w:p>
        </w:tc>
      </w:tr>
      <w:tr w14:paraId="33918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29F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74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B6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1136">
            <w:pPr>
              <w:jc w:val="center"/>
            </w:pPr>
            <w:r>
              <w:rPr>
                <w:rFonts w:ascii="宋体" w:hAnsi="宋体" w:eastAsia="宋体"/>
                <w:sz w:val="16"/>
              </w:rPr>
              <w:t>林果服务对象满意度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022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A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72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DF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4D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DE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42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89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EDA4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AF8B0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C80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111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D69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8D1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3A94C8"/>
        </w:tc>
      </w:tr>
    </w:tbl>
    <w:p w14:paraId="7EB0C6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D2EC2BF">
        <w:tblPrEx>
          <w:tblCellMar>
            <w:top w:w="0" w:type="dxa"/>
            <w:left w:w="108" w:type="dxa"/>
            <w:bottom w:w="0" w:type="dxa"/>
            <w:right w:w="108" w:type="dxa"/>
          </w:tblCellMar>
        </w:tblPrEx>
        <w:tc>
          <w:tcPr>
            <w:tcW w:w="8848" w:type="dxa"/>
            <w:gridSpan w:val="14"/>
            <w:vAlign w:val="center"/>
          </w:tcPr>
          <w:p w14:paraId="6FA4AF38">
            <w:pPr>
              <w:jc w:val="center"/>
            </w:pPr>
            <w:r>
              <w:rPr>
                <w:rFonts w:ascii="宋体" w:hAnsi="宋体" w:eastAsia="宋体"/>
                <w:sz w:val="24"/>
              </w:rPr>
              <w:t>项目支出绩效自评表</w:t>
            </w:r>
          </w:p>
        </w:tc>
      </w:tr>
      <w:tr w14:paraId="0D3C648B">
        <w:tblPrEx>
          <w:tblCellMar>
            <w:top w:w="0" w:type="dxa"/>
            <w:left w:w="108" w:type="dxa"/>
            <w:bottom w:w="0" w:type="dxa"/>
            <w:right w:w="108" w:type="dxa"/>
          </w:tblCellMar>
        </w:tblPrEx>
        <w:tc>
          <w:tcPr>
            <w:tcW w:w="8848" w:type="dxa"/>
            <w:gridSpan w:val="14"/>
            <w:vAlign w:val="center"/>
          </w:tcPr>
          <w:p w14:paraId="6DAA5000">
            <w:pPr>
              <w:jc w:val="center"/>
            </w:pPr>
            <w:r>
              <w:rPr>
                <w:rFonts w:ascii="宋体" w:hAnsi="宋体" w:eastAsia="宋体"/>
                <w:sz w:val="24"/>
              </w:rPr>
              <w:t>(2024年度)</w:t>
            </w:r>
          </w:p>
        </w:tc>
      </w:tr>
      <w:tr w14:paraId="66A53B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87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F4A8BA">
            <w:pPr>
              <w:jc w:val="center"/>
            </w:pPr>
            <w:r>
              <w:rPr>
                <w:rFonts w:ascii="宋体" w:hAnsi="宋体" w:eastAsia="宋体"/>
                <w:sz w:val="16"/>
              </w:rPr>
              <w:t>岳普湖县国有农用地清理测绘费项目</w:t>
            </w:r>
          </w:p>
        </w:tc>
      </w:tr>
      <w:tr w14:paraId="6A3B4E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5D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591C0C">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48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8B5CD8">
            <w:pPr>
              <w:jc w:val="center"/>
            </w:pPr>
            <w:r>
              <w:rPr>
                <w:rFonts w:ascii="宋体" w:hAnsi="宋体" w:eastAsia="宋体"/>
                <w:sz w:val="16"/>
              </w:rPr>
              <w:t>新疆维吾尔自治区岳普湖县自然资源局</w:t>
            </w:r>
          </w:p>
        </w:tc>
      </w:tr>
      <w:tr w14:paraId="6C140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F93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D04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7C9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EDB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38F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062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C4F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E4C4">
            <w:pPr>
              <w:jc w:val="center"/>
            </w:pPr>
            <w:r>
              <w:rPr>
                <w:rFonts w:ascii="宋体" w:hAnsi="宋体" w:eastAsia="宋体"/>
                <w:sz w:val="16"/>
              </w:rPr>
              <w:t>得分</w:t>
            </w:r>
          </w:p>
        </w:tc>
      </w:tr>
      <w:tr w14:paraId="1E2A2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35E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D35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C08B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EFD3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2F7D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A0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6A4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A5ED">
            <w:pPr>
              <w:jc w:val="center"/>
            </w:pPr>
            <w:r>
              <w:rPr>
                <w:rFonts w:ascii="宋体" w:hAnsi="宋体" w:eastAsia="宋体"/>
                <w:sz w:val="16"/>
              </w:rPr>
              <w:t>10.00分</w:t>
            </w:r>
          </w:p>
        </w:tc>
      </w:tr>
      <w:tr w14:paraId="6DA40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43F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23E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052B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4B3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490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492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93E4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431E">
            <w:pPr>
              <w:jc w:val="center"/>
            </w:pPr>
            <w:r>
              <w:rPr>
                <w:rFonts w:ascii="宋体" w:hAnsi="宋体" w:eastAsia="宋体"/>
                <w:sz w:val="16"/>
              </w:rPr>
              <w:t>—</w:t>
            </w:r>
          </w:p>
        </w:tc>
      </w:tr>
      <w:tr w14:paraId="0EC6E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99B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7F5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9DF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95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91D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DD3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7FE9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D457">
            <w:pPr>
              <w:jc w:val="center"/>
            </w:pPr>
            <w:r>
              <w:rPr>
                <w:rFonts w:ascii="宋体" w:hAnsi="宋体" w:eastAsia="宋体"/>
                <w:sz w:val="16"/>
              </w:rPr>
              <w:t>—</w:t>
            </w:r>
          </w:p>
        </w:tc>
      </w:tr>
      <w:tr w14:paraId="001DDD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8B6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64E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973537">
            <w:pPr>
              <w:jc w:val="center"/>
            </w:pPr>
            <w:r>
              <w:rPr>
                <w:rFonts w:ascii="宋体" w:hAnsi="宋体" w:eastAsia="宋体"/>
                <w:sz w:val="16"/>
              </w:rPr>
              <w:t>实际完成情况</w:t>
            </w:r>
          </w:p>
        </w:tc>
      </w:tr>
      <w:tr w14:paraId="47E43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5CA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03B1B">
            <w:pPr>
              <w:jc w:val="both"/>
            </w:pPr>
            <w:r>
              <w:rPr>
                <w:rFonts w:ascii="宋体" w:hAnsi="宋体" w:eastAsia="宋体"/>
                <w:sz w:val="16"/>
              </w:rPr>
              <w:t>项目资金主要按照规定支付“岳普湖县国有农用地清理项目”测绘费，资金保障项目数量1个。通过项目的实施保障测绘活动正常开展。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F10544">
            <w:pPr>
              <w:jc w:val="both"/>
            </w:pPr>
            <w:r>
              <w:rPr>
                <w:rFonts w:ascii="宋体" w:hAnsi="宋体" w:eastAsia="宋体"/>
                <w:sz w:val="16"/>
              </w:rPr>
              <w:t>已经按照规定支付了“岳普湖县国有农用地清理项目”测绘费，资金保障项目数量1个。项目预算执行率为100%。通过项目的实施有效保障了测绘活动正常开展。</w:t>
            </w:r>
          </w:p>
        </w:tc>
      </w:tr>
      <w:tr w14:paraId="1CA617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452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3B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C2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62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29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B0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6C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75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32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66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277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36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6F93B">
            <w:pPr>
              <w:jc w:val="center"/>
            </w:pPr>
            <w:r>
              <w:rPr>
                <w:rFonts w:ascii="宋体" w:hAnsi="宋体" w:eastAsia="宋体"/>
                <w:sz w:val="16"/>
              </w:rPr>
              <w:t>偏差原因分析及改进措施</w:t>
            </w:r>
          </w:p>
        </w:tc>
      </w:tr>
      <w:tr w14:paraId="3FAD8E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F1F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DC8D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44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DB36">
            <w:pPr>
              <w:jc w:val="center"/>
            </w:pPr>
            <w:r>
              <w:rPr>
                <w:rFonts w:ascii="宋体" w:hAnsi="宋体" w:eastAsia="宋体"/>
                <w:sz w:val="16"/>
              </w:rPr>
              <w:t>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49C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13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F6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31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BF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C0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297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46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0B909">
            <w:pPr>
              <w:jc w:val="center"/>
            </w:pPr>
          </w:p>
        </w:tc>
      </w:tr>
      <w:tr w14:paraId="05F5E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72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4F4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F99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746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D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D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0B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3D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7A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CA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0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9B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C0D68">
            <w:pPr>
              <w:jc w:val="center"/>
            </w:pPr>
          </w:p>
        </w:tc>
      </w:tr>
      <w:tr w14:paraId="5788A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D9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13E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60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602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D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61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3D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66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D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76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1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D93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73C35">
            <w:pPr>
              <w:jc w:val="center"/>
            </w:pPr>
          </w:p>
        </w:tc>
      </w:tr>
      <w:tr w14:paraId="0C0D1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A16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3A8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C9F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BA5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140D">
            <w:pPr>
              <w:jc w:val="center"/>
            </w:pPr>
            <w:r>
              <w:rPr>
                <w:rFonts w:ascii="宋体" w:hAnsi="宋体" w:eastAsia="宋体"/>
                <w:sz w:val="16"/>
              </w:rPr>
              <w:t>=2024年5月20日前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90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18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C6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31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B5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82A7">
            <w:pPr>
              <w:jc w:val="center"/>
            </w:pPr>
            <w:r>
              <w:rPr>
                <w:rFonts w:ascii="宋体" w:hAnsi="宋体" w:eastAsia="宋体"/>
                <w:sz w:val="16"/>
              </w:rPr>
              <w:t>=2024年5月11日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A3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FEB9D">
            <w:pPr>
              <w:jc w:val="center"/>
            </w:pPr>
          </w:p>
        </w:tc>
      </w:tr>
      <w:tr w14:paraId="7D6D0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46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09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8D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FAEC">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D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6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30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89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6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50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D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95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616B">
            <w:pPr>
              <w:jc w:val="center"/>
            </w:pPr>
          </w:p>
        </w:tc>
      </w:tr>
      <w:tr w14:paraId="7BA10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33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62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86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52AD">
            <w:pPr>
              <w:jc w:val="center"/>
            </w:pPr>
            <w:r>
              <w:rPr>
                <w:rFonts w:ascii="宋体" w:hAnsi="宋体" w:eastAsia="宋体"/>
                <w:sz w:val="16"/>
              </w:rPr>
              <w:t>测绘费成本控制数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2D9C">
            <w:pPr>
              <w:jc w:val="center"/>
            </w:pPr>
            <w:r>
              <w:rPr>
                <w:rFonts w:ascii="宋体" w:hAnsi="宋体" w:eastAsia="宋体"/>
                <w:sz w:val="16"/>
              </w:rPr>
              <w:t>&lt;=100万元/个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8A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26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1C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8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70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4CF0">
            <w:pPr>
              <w:jc w:val="center"/>
            </w:pPr>
            <w:r>
              <w:rPr>
                <w:rFonts w:ascii="宋体" w:hAnsi="宋体" w:eastAsia="宋体"/>
                <w:sz w:val="16"/>
              </w:rPr>
              <w: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6A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AF3C0">
            <w:pPr>
              <w:jc w:val="center"/>
            </w:pPr>
          </w:p>
        </w:tc>
      </w:tr>
      <w:tr w14:paraId="045D8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88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EE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1D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7454">
            <w:pPr>
              <w:jc w:val="center"/>
            </w:pPr>
            <w:r>
              <w:rPr>
                <w:rFonts w:ascii="宋体" w:hAnsi="宋体" w:eastAsia="宋体"/>
                <w:sz w:val="16"/>
              </w:rPr>
              <w:t>保障测绘活动正常开展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ADC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1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CD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5A1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F3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61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6A10">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53C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853B">
            <w:pPr>
              <w:jc w:val="center"/>
            </w:pPr>
          </w:p>
        </w:tc>
      </w:tr>
      <w:tr w14:paraId="5CFF22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3DD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A1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1771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44A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03536B"/>
        </w:tc>
      </w:tr>
    </w:tbl>
    <w:p w14:paraId="6BC90E6E">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1"/>
        <w:gridCol w:w="617"/>
        <w:gridCol w:w="629"/>
      </w:tblGrid>
      <w:tr w14:paraId="5ABEC901">
        <w:tblPrEx>
          <w:tblCellMar>
            <w:top w:w="0" w:type="dxa"/>
            <w:left w:w="108" w:type="dxa"/>
            <w:bottom w:w="0" w:type="dxa"/>
            <w:right w:w="108" w:type="dxa"/>
          </w:tblCellMar>
        </w:tblPrEx>
        <w:tc>
          <w:tcPr>
            <w:tcW w:w="8848" w:type="dxa"/>
            <w:gridSpan w:val="14"/>
            <w:vAlign w:val="center"/>
          </w:tcPr>
          <w:p w14:paraId="2654D7E0">
            <w:pPr>
              <w:jc w:val="center"/>
            </w:pPr>
            <w:r>
              <w:rPr>
                <w:rFonts w:ascii="宋体" w:hAnsi="宋体" w:eastAsia="宋体"/>
                <w:sz w:val="24"/>
              </w:rPr>
              <w:t>项目支出绩效自评表</w:t>
            </w:r>
          </w:p>
        </w:tc>
      </w:tr>
      <w:tr w14:paraId="1E356EA3">
        <w:tblPrEx>
          <w:tblCellMar>
            <w:top w:w="0" w:type="dxa"/>
            <w:left w:w="108" w:type="dxa"/>
            <w:bottom w:w="0" w:type="dxa"/>
            <w:right w:w="108" w:type="dxa"/>
          </w:tblCellMar>
        </w:tblPrEx>
        <w:tc>
          <w:tcPr>
            <w:tcW w:w="8848" w:type="dxa"/>
            <w:gridSpan w:val="14"/>
            <w:vAlign w:val="center"/>
          </w:tcPr>
          <w:p w14:paraId="1AC26286">
            <w:pPr>
              <w:jc w:val="center"/>
            </w:pPr>
            <w:r>
              <w:rPr>
                <w:rFonts w:ascii="宋体" w:hAnsi="宋体" w:eastAsia="宋体"/>
                <w:sz w:val="24"/>
              </w:rPr>
              <w:t>(2024年度)</w:t>
            </w:r>
          </w:p>
        </w:tc>
      </w:tr>
      <w:tr w14:paraId="46376F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B5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714B0A">
            <w:pPr>
              <w:jc w:val="center"/>
            </w:pPr>
            <w:r>
              <w:rPr>
                <w:rFonts w:ascii="宋体" w:hAnsi="宋体" w:eastAsia="宋体"/>
                <w:sz w:val="16"/>
              </w:rPr>
              <w:t>岳普湖县第一批乡镇国土空间总体规划及村庄规划编制服务采购项目</w:t>
            </w:r>
          </w:p>
        </w:tc>
      </w:tr>
      <w:tr w14:paraId="00250A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79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3A257">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9C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C2BF8D">
            <w:pPr>
              <w:jc w:val="center"/>
            </w:pPr>
            <w:r>
              <w:rPr>
                <w:rFonts w:ascii="宋体" w:hAnsi="宋体" w:eastAsia="宋体"/>
                <w:sz w:val="16"/>
              </w:rPr>
              <w:t>新疆维吾尔自治区岳普湖县自然资源局</w:t>
            </w:r>
          </w:p>
        </w:tc>
      </w:tr>
      <w:tr w14:paraId="1B580F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3A3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EE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1C6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AAD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12F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D8D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E55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EA59">
            <w:pPr>
              <w:jc w:val="center"/>
            </w:pPr>
            <w:r>
              <w:rPr>
                <w:rFonts w:ascii="宋体" w:hAnsi="宋体" w:eastAsia="宋体"/>
                <w:sz w:val="16"/>
              </w:rPr>
              <w:t>得分</w:t>
            </w:r>
          </w:p>
        </w:tc>
      </w:tr>
      <w:tr w14:paraId="6A744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349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C01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848B">
            <w:pPr>
              <w:jc w:val="center"/>
            </w:pPr>
            <w:r>
              <w:rPr>
                <w:rFonts w:ascii="宋体" w:hAnsi="宋体" w:eastAsia="宋体"/>
                <w:sz w:val="16"/>
              </w:rPr>
              <w:t>753.27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590BA">
            <w:pPr>
              <w:jc w:val="center"/>
            </w:pPr>
            <w:r>
              <w:rPr>
                <w:rFonts w:ascii="宋体" w:hAnsi="宋体" w:eastAsia="宋体"/>
                <w:sz w:val="16"/>
              </w:rPr>
              <w:t>753.27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56882">
            <w:pPr>
              <w:jc w:val="center"/>
            </w:pPr>
            <w:r>
              <w:rPr>
                <w:rFonts w:ascii="宋体" w:hAnsi="宋体" w:eastAsia="宋体"/>
                <w:sz w:val="16"/>
              </w:rPr>
              <w:t>373.25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A5F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E5FBD">
            <w:pPr>
              <w:jc w:val="center"/>
            </w:pPr>
            <w:r>
              <w:rPr>
                <w:rFonts w:ascii="宋体" w:hAnsi="宋体" w:eastAsia="宋体"/>
                <w:sz w:val="16"/>
              </w:rPr>
              <w:t>49.55%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7D5C">
            <w:pPr>
              <w:jc w:val="center"/>
            </w:pPr>
            <w:r>
              <w:rPr>
                <w:rFonts w:ascii="宋体" w:hAnsi="宋体" w:eastAsia="宋体"/>
                <w:sz w:val="16"/>
              </w:rPr>
              <w:t>0.00分</w:t>
            </w:r>
          </w:p>
        </w:tc>
      </w:tr>
      <w:tr w14:paraId="0731D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7FD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CA1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1C562">
            <w:pPr>
              <w:jc w:val="center"/>
            </w:pPr>
            <w:r>
              <w:rPr>
                <w:rFonts w:ascii="宋体" w:hAnsi="宋体" w:eastAsia="宋体"/>
                <w:sz w:val="16"/>
              </w:rPr>
              <w:t>753.27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71F5C">
            <w:pPr>
              <w:jc w:val="center"/>
            </w:pPr>
            <w:r>
              <w:rPr>
                <w:rFonts w:ascii="宋体" w:hAnsi="宋体" w:eastAsia="宋体"/>
                <w:sz w:val="16"/>
              </w:rPr>
              <w:t>753.27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5FEBC">
            <w:pPr>
              <w:jc w:val="center"/>
            </w:pPr>
            <w:r>
              <w:rPr>
                <w:rFonts w:ascii="宋体" w:hAnsi="宋体" w:eastAsia="宋体"/>
                <w:sz w:val="16"/>
              </w:rPr>
              <w:t>373.25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93C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2D6D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E9AA">
            <w:pPr>
              <w:jc w:val="center"/>
            </w:pPr>
            <w:r>
              <w:rPr>
                <w:rFonts w:ascii="宋体" w:hAnsi="宋体" w:eastAsia="宋体"/>
                <w:sz w:val="16"/>
              </w:rPr>
              <w:t>—</w:t>
            </w:r>
          </w:p>
        </w:tc>
      </w:tr>
      <w:tr w14:paraId="4CB02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ED8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5F0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66F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6FB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DF1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1F7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3E27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FDE2">
            <w:pPr>
              <w:jc w:val="center"/>
            </w:pPr>
            <w:r>
              <w:rPr>
                <w:rFonts w:ascii="宋体" w:hAnsi="宋体" w:eastAsia="宋体"/>
                <w:sz w:val="16"/>
              </w:rPr>
              <w:t>—</w:t>
            </w:r>
          </w:p>
        </w:tc>
      </w:tr>
      <w:tr w14:paraId="483C30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C79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970E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2F9D22">
            <w:pPr>
              <w:jc w:val="center"/>
            </w:pPr>
            <w:r>
              <w:rPr>
                <w:rFonts w:ascii="宋体" w:hAnsi="宋体" w:eastAsia="宋体"/>
                <w:sz w:val="16"/>
              </w:rPr>
              <w:t>实际完成情况</w:t>
            </w:r>
          </w:p>
        </w:tc>
      </w:tr>
      <w:tr w14:paraId="56B79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890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9B0DEE">
            <w:pPr>
              <w:jc w:val="both"/>
            </w:pPr>
            <w:r>
              <w:rPr>
                <w:rFonts w:ascii="宋体" w:hAnsi="宋体" w:eastAsia="宋体"/>
                <w:sz w:val="16"/>
              </w:rPr>
              <w:t>通过聘请第三方机构为岳普湖县55个乡村（包含7个乡镇和48个村庄）进行乡镇国土空间总体规划和村庄规划编制。通过项目的实施保障规划编制的质量，引导区域资源合理配置，推进国土空间节约集约与高质量利用，完善城市功能结构和空间布局，促进区域协调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5D09C8">
            <w:pPr>
              <w:jc w:val="both"/>
            </w:pPr>
            <w:r>
              <w:rPr>
                <w:rFonts w:ascii="宋体" w:hAnsi="宋体" w:eastAsia="宋体"/>
                <w:sz w:val="16"/>
              </w:rPr>
              <w:t>已经聘请了第三方机构为岳普湖县乡村进行乡镇国土空间总体规划和村庄规划编制，截至年末7个乡镇的国土空间总体规划已经初步完成。项目预算执行率为49.5%。通过项目的实施有效保障了规划编制的质量，引导了区域资源合理配置，推进了国土空间节约集约与高质量利用，完善了城市功能结构和空间布局，促进了区域协调发展。县级自然资源部门工作人员对规划编制工作的满意度达到了100%。</w:t>
            </w:r>
          </w:p>
        </w:tc>
      </w:tr>
      <w:tr w14:paraId="76A4E3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DB5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46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8F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FB8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F7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BC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9C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3F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40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4F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1E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51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18435">
            <w:pPr>
              <w:jc w:val="center"/>
            </w:pPr>
            <w:r>
              <w:rPr>
                <w:rFonts w:ascii="宋体" w:hAnsi="宋体" w:eastAsia="宋体"/>
                <w:sz w:val="16"/>
              </w:rPr>
              <w:t>偏差原因分析及改进措施</w:t>
            </w:r>
          </w:p>
        </w:tc>
      </w:tr>
      <w:tr w14:paraId="03A869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80A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293F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29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62E1">
            <w:pPr>
              <w:jc w:val="center"/>
            </w:pPr>
            <w:r>
              <w:rPr>
                <w:rFonts w:ascii="宋体" w:hAnsi="宋体" w:eastAsia="宋体"/>
                <w:sz w:val="16"/>
              </w:rPr>
              <w:t>乡镇国土空间总体规划和村庄规划编制数量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2B57">
            <w:pPr>
              <w:jc w:val="center"/>
            </w:pPr>
            <w:r>
              <w:rPr>
                <w:rFonts w:ascii="宋体" w:hAnsi="宋体" w:eastAsia="宋体"/>
                <w:sz w:val="16"/>
              </w:rPr>
              <w:t>&gt;=55个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0D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63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A8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C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A4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E37D">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EF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44CDB">
            <w:pPr>
              <w:jc w:val="center"/>
            </w:pPr>
            <w:r>
              <w:rPr>
                <w:rFonts w:ascii="宋体" w:hAnsi="宋体" w:eastAsia="宋体"/>
                <w:sz w:val="16"/>
              </w:rPr>
              <w:t>未完成原因：截至年末7个乡镇的国土空间总体规划已经初步完成，剩余48个村庄规划尚处于编制阶段。改进措施：按照《</w:t>
            </w:r>
            <w:r>
              <w:rPr>
                <w:rFonts w:hint="eastAsia" w:ascii="宋体" w:hAnsi="宋体"/>
                <w:sz w:val="16"/>
                <w:lang w:eastAsia="zh-CN"/>
              </w:rPr>
              <w:t>新疆维吾尔自治区</w:t>
            </w:r>
            <w:r>
              <w:rPr>
                <w:rFonts w:ascii="宋体" w:hAnsi="宋体" w:eastAsia="宋体"/>
                <w:sz w:val="16"/>
              </w:rPr>
              <w:t>乡镇国土</w:t>
            </w:r>
            <w:r>
              <w:rPr>
                <w:rFonts w:hint="eastAsia" w:ascii="宋体" w:hAnsi="宋体"/>
                <w:sz w:val="16"/>
                <w:lang w:eastAsia="zh-CN"/>
              </w:rPr>
              <w:t>空间</w:t>
            </w:r>
            <w:r>
              <w:rPr>
                <w:rFonts w:ascii="宋体" w:hAnsi="宋体" w:eastAsia="宋体"/>
                <w:sz w:val="16"/>
              </w:rPr>
              <w:t>总体规划编制技术指南》和《新疆维吾尔自治区村庄规划编制指南》及国家、新疆维吾尔自治区有关编制文件规定的要求组织开展规划编制工作。待村庄规划编制完成后及时将规划成果提交专家评审会审核和主管部门备案。</w:t>
            </w:r>
          </w:p>
        </w:tc>
      </w:tr>
      <w:tr w14:paraId="75656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DA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2FC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A57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E48E">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C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C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BC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52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B8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9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9C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6E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A0FED">
            <w:pPr>
              <w:jc w:val="center"/>
            </w:pPr>
          </w:p>
        </w:tc>
      </w:tr>
      <w:tr w14:paraId="4E0B7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ED9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60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96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FE20">
            <w:pPr>
              <w:jc w:val="center"/>
            </w:pPr>
            <w:r>
              <w:rPr>
                <w:rFonts w:ascii="宋体" w:hAnsi="宋体" w:eastAsia="宋体"/>
                <w:sz w:val="16"/>
              </w:rPr>
              <w:t>规划编制完成率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84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0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59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4C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A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F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C7D1">
            <w:pPr>
              <w:jc w:val="center"/>
            </w:pPr>
            <w:r>
              <w:rPr>
                <w:rFonts w:ascii="宋体" w:hAnsi="宋体" w:eastAsia="宋体"/>
                <w:sz w:val="16"/>
              </w:rPr>
              <w:t>=12.73%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F3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48581">
            <w:pPr>
              <w:jc w:val="center"/>
            </w:pPr>
            <w:r>
              <w:rPr>
                <w:rFonts w:ascii="宋体" w:hAnsi="宋体" w:eastAsia="宋体"/>
                <w:sz w:val="16"/>
              </w:rPr>
              <w:t>未完成原因：截至年末7个乡镇的国土空间总体规划已经初步完成，剩余48个村庄规划尚处于编制阶段。改进措施：按照《</w:t>
            </w:r>
            <w:r>
              <w:rPr>
                <w:rFonts w:hint="eastAsia" w:ascii="宋体" w:hAnsi="宋体"/>
                <w:sz w:val="16"/>
                <w:lang w:eastAsia="zh-CN"/>
              </w:rPr>
              <w:t>新疆维吾尔自治区</w:t>
            </w:r>
            <w:r>
              <w:rPr>
                <w:rFonts w:ascii="宋体" w:hAnsi="宋体" w:eastAsia="宋体"/>
                <w:sz w:val="16"/>
              </w:rPr>
              <w:t>乡镇国土</w:t>
            </w:r>
            <w:r>
              <w:rPr>
                <w:rFonts w:hint="eastAsia" w:ascii="宋体" w:hAnsi="宋体"/>
                <w:sz w:val="16"/>
                <w:lang w:eastAsia="zh-CN"/>
              </w:rPr>
              <w:t>空间</w:t>
            </w:r>
            <w:r>
              <w:rPr>
                <w:rFonts w:ascii="宋体" w:hAnsi="宋体" w:eastAsia="宋体"/>
                <w:sz w:val="16"/>
              </w:rPr>
              <w:t>总体规划编制技术指南》和《新疆维吾尔自治区村庄规划编制指南》及国家、新疆维吾尔自治区有关编制文件规定的要求组织开展规划编制工作。待村庄规划编制完成后及时将规划成果提交专家评审会审核和主管部门备案。</w:t>
            </w:r>
          </w:p>
        </w:tc>
      </w:tr>
      <w:tr w14:paraId="3DF4C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FD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3A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C8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69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A360">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4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9D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2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FC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38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7F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A0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D7F25">
            <w:pPr>
              <w:jc w:val="center"/>
            </w:pPr>
            <w:r>
              <w:rPr>
                <w:rFonts w:ascii="宋体" w:hAnsi="宋体" w:eastAsia="宋体"/>
                <w:sz w:val="16"/>
              </w:rPr>
              <w:t>未完成原因：截至年末7个乡镇的国土空间总体规划已经初步完成，剩余48个村庄规划尚处于编制阶段。改进措施：按照《</w:t>
            </w:r>
            <w:r>
              <w:rPr>
                <w:rFonts w:hint="eastAsia" w:ascii="宋体" w:hAnsi="宋体"/>
                <w:sz w:val="16"/>
                <w:lang w:eastAsia="zh-CN"/>
              </w:rPr>
              <w:t>新疆维吾尔自治区</w:t>
            </w:r>
            <w:r>
              <w:rPr>
                <w:rFonts w:ascii="宋体" w:hAnsi="宋体" w:eastAsia="宋体"/>
                <w:sz w:val="16"/>
              </w:rPr>
              <w:t>乡镇国土</w:t>
            </w:r>
            <w:r>
              <w:rPr>
                <w:rFonts w:hint="eastAsia" w:ascii="宋体" w:hAnsi="宋体"/>
                <w:sz w:val="16"/>
                <w:lang w:eastAsia="zh-CN"/>
              </w:rPr>
              <w:t>空间</w:t>
            </w:r>
            <w:r>
              <w:rPr>
                <w:rFonts w:ascii="宋体" w:hAnsi="宋体" w:eastAsia="宋体"/>
                <w:sz w:val="16"/>
              </w:rPr>
              <w:t>总体规划编制技术指南》和《新疆维吾尔自治区村庄规划编制指南》及国家、新疆维吾尔自治区有关编制文件规定的要求组织开展规划编制工作。待村庄规划编制完成后及时将规划成果提交专家评审会审核和主管部门备案。</w:t>
            </w:r>
          </w:p>
        </w:tc>
      </w:tr>
      <w:tr w14:paraId="2FDBA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E6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58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6B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244B">
            <w:pPr>
              <w:jc w:val="center"/>
            </w:pPr>
            <w:r>
              <w:rPr>
                <w:rFonts w:ascii="宋体" w:hAnsi="宋体" w:eastAsia="宋体"/>
                <w:sz w:val="16"/>
              </w:rPr>
              <w:t>乡村规划编制平均单价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4294">
            <w:pPr>
              <w:jc w:val="center"/>
            </w:pPr>
            <w:r>
              <w:rPr>
                <w:rFonts w:ascii="宋体" w:hAnsi="宋体" w:eastAsia="宋体"/>
                <w:sz w:val="16"/>
              </w:rPr>
              <w:t>&lt;=30.13万元/个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77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5C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DE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8B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44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579D">
            <w:pPr>
              <w:jc w:val="center"/>
            </w:pPr>
            <w:r>
              <w:rPr>
                <w:rFonts w:ascii="宋体" w:hAnsi="宋体" w:eastAsia="宋体"/>
                <w:sz w:val="16"/>
              </w:rPr>
              <w:t>=6.78万元/个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42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C0F28">
            <w:pPr>
              <w:jc w:val="center"/>
            </w:pPr>
            <w:r>
              <w:rPr>
                <w:rFonts w:ascii="宋体" w:hAnsi="宋体" w:eastAsia="宋体"/>
                <w:sz w:val="16"/>
              </w:rPr>
              <w:t>未完成原因：项目资金按照约定进度支付，截至年末7个乡镇的国土空间总体规划已经初步完成，剩余48个村庄规划尚处于编制阶段。乡镇国土空间总体规划支付进度已达到80%，村庄规划支付进度已达到40%。改进措施：做好国土空间总体规划和村庄规划编制的日常管理工作，达到付款条件时及时申请支付项目资金。</w:t>
            </w:r>
          </w:p>
        </w:tc>
      </w:tr>
      <w:tr w14:paraId="601CE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45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50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A6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65EC">
            <w:pPr>
              <w:jc w:val="center"/>
            </w:pPr>
            <w:r>
              <w:rPr>
                <w:rFonts w:ascii="宋体" w:hAnsi="宋体" w:eastAsia="宋体"/>
                <w:sz w:val="16"/>
              </w:rPr>
              <w:t>保障规划编制的质量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A3E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A8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99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48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F7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D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7655">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71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DE5B7">
            <w:pPr>
              <w:jc w:val="center"/>
            </w:pPr>
            <w:r>
              <w:rPr>
                <w:rFonts w:ascii="宋体" w:hAnsi="宋体" w:eastAsia="宋体"/>
                <w:sz w:val="16"/>
              </w:rPr>
              <w:t>未完成原因：截至年末7个乡镇的国土空间总体规划已经初步完成，剩余48个村庄规划尚处于编制阶段。改进措施：按照《</w:t>
            </w:r>
            <w:r>
              <w:rPr>
                <w:rFonts w:hint="eastAsia" w:ascii="宋体" w:hAnsi="宋体"/>
                <w:sz w:val="16"/>
                <w:lang w:eastAsia="zh-CN"/>
              </w:rPr>
              <w:t>新疆维吾尔自治区</w:t>
            </w:r>
            <w:r>
              <w:rPr>
                <w:rFonts w:ascii="宋体" w:hAnsi="宋体" w:eastAsia="宋体"/>
                <w:sz w:val="16"/>
              </w:rPr>
              <w:t>乡镇国土</w:t>
            </w:r>
            <w:r>
              <w:rPr>
                <w:rFonts w:hint="eastAsia" w:ascii="宋体" w:hAnsi="宋体"/>
                <w:sz w:val="16"/>
                <w:lang w:eastAsia="zh-CN"/>
              </w:rPr>
              <w:t>空间</w:t>
            </w:r>
            <w:r>
              <w:rPr>
                <w:rFonts w:ascii="宋体" w:hAnsi="宋体" w:eastAsia="宋体"/>
                <w:sz w:val="16"/>
              </w:rPr>
              <w:t>总体规划编制技术指南》和《新疆维吾尔自治区村庄规划编制指南》及国家、新疆维吾尔自治区有关编制文件规定的要求组织开展规划编制工作。待村庄规划编制完成后及时将规划成果提交专家评审会审核和主管部门备案。项目完成后及时评估项目整体的社会效益。</w:t>
            </w:r>
          </w:p>
        </w:tc>
      </w:tr>
      <w:tr w14:paraId="5D69F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67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0D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4C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F621">
            <w:pPr>
              <w:jc w:val="center"/>
            </w:pPr>
            <w:r>
              <w:rPr>
                <w:rFonts w:ascii="宋体" w:hAnsi="宋体" w:eastAsia="宋体"/>
                <w:sz w:val="16"/>
              </w:rPr>
              <w:t>县级自然资源部门工作人员对规划编制工作的满意度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2DB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7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DA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A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48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AB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1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7A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0DF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CD17B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905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09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F5A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82D2">
            <w:pPr>
              <w:jc w:val="center"/>
            </w:pPr>
            <w:r>
              <w:rPr>
                <w:rFonts w:ascii="宋体" w:hAnsi="宋体" w:eastAsia="宋体"/>
                <w:sz w:val="16"/>
              </w:rPr>
              <w:t>20分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F2470D"/>
        </w:tc>
      </w:tr>
    </w:tbl>
    <w:p w14:paraId="1DEEC62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96"/>
        <w:gridCol w:w="632"/>
        <w:gridCol w:w="632"/>
        <w:gridCol w:w="632"/>
      </w:tblGrid>
      <w:tr w14:paraId="58276C1C">
        <w:tblPrEx>
          <w:tblCellMar>
            <w:top w:w="0" w:type="dxa"/>
            <w:left w:w="108" w:type="dxa"/>
            <w:bottom w:w="0" w:type="dxa"/>
            <w:right w:w="108" w:type="dxa"/>
          </w:tblCellMar>
        </w:tblPrEx>
        <w:tc>
          <w:tcPr>
            <w:tcW w:w="8848" w:type="dxa"/>
            <w:gridSpan w:val="14"/>
            <w:vAlign w:val="center"/>
          </w:tcPr>
          <w:p w14:paraId="7D870B18">
            <w:pPr>
              <w:jc w:val="center"/>
            </w:pPr>
            <w:r>
              <w:rPr>
                <w:rFonts w:ascii="宋体" w:hAnsi="宋体" w:eastAsia="宋体"/>
                <w:sz w:val="24"/>
              </w:rPr>
              <w:t>项目支出绩效自评表</w:t>
            </w:r>
          </w:p>
        </w:tc>
      </w:tr>
      <w:tr w14:paraId="68839CE2">
        <w:tblPrEx>
          <w:tblCellMar>
            <w:top w:w="0" w:type="dxa"/>
            <w:left w:w="108" w:type="dxa"/>
            <w:bottom w:w="0" w:type="dxa"/>
            <w:right w:w="108" w:type="dxa"/>
          </w:tblCellMar>
        </w:tblPrEx>
        <w:tc>
          <w:tcPr>
            <w:tcW w:w="8848" w:type="dxa"/>
            <w:gridSpan w:val="14"/>
            <w:vAlign w:val="center"/>
          </w:tcPr>
          <w:p w14:paraId="4DF61146">
            <w:pPr>
              <w:jc w:val="center"/>
            </w:pPr>
            <w:r>
              <w:rPr>
                <w:rFonts w:ascii="宋体" w:hAnsi="宋体" w:eastAsia="宋体"/>
                <w:sz w:val="24"/>
              </w:rPr>
              <w:t>(2024年度)</w:t>
            </w:r>
          </w:p>
        </w:tc>
      </w:tr>
      <w:tr w14:paraId="588E14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69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7C73A6">
            <w:pPr>
              <w:jc w:val="center"/>
            </w:pPr>
            <w:r>
              <w:rPr>
                <w:rFonts w:ascii="宋体" w:hAnsi="宋体" w:eastAsia="宋体"/>
                <w:sz w:val="16"/>
              </w:rPr>
              <w:t>新疆岳普湖县2024年自治区林业发展补助资金乡村绿化美化项目</w:t>
            </w:r>
          </w:p>
        </w:tc>
      </w:tr>
      <w:tr w14:paraId="7665B4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44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B2970">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E3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C273CA">
            <w:pPr>
              <w:jc w:val="center"/>
            </w:pPr>
            <w:r>
              <w:rPr>
                <w:rFonts w:ascii="宋体" w:hAnsi="宋体" w:eastAsia="宋体"/>
                <w:sz w:val="16"/>
              </w:rPr>
              <w:t>新疆维吾尔自治区岳普湖县自然资源局</w:t>
            </w:r>
          </w:p>
        </w:tc>
      </w:tr>
      <w:tr w14:paraId="69F938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39A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4F3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25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B75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9EA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1BD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FE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BE44">
            <w:pPr>
              <w:jc w:val="center"/>
            </w:pPr>
            <w:r>
              <w:rPr>
                <w:rFonts w:ascii="宋体" w:hAnsi="宋体" w:eastAsia="宋体"/>
                <w:sz w:val="16"/>
              </w:rPr>
              <w:t>得分</w:t>
            </w:r>
          </w:p>
        </w:tc>
      </w:tr>
      <w:tr w14:paraId="50CF6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065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B7E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DB32B">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711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41AA">
            <w:pPr>
              <w:jc w:val="center"/>
            </w:pPr>
            <w:r>
              <w:rPr>
                <w:rFonts w:ascii="宋体" w:hAnsi="宋体" w:eastAsia="宋体"/>
                <w:sz w:val="16"/>
              </w:rPr>
              <w:t>58.57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F84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2C6D">
            <w:pPr>
              <w:jc w:val="center"/>
            </w:pPr>
            <w:r>
              <w:rPr>
                <w:rFonts w:ascii="宋体" w:hAnsi="宋体" w:eastAsia="宋体"/>
                <w:sz w:val="16"/>
              </w:rPr>
              <w:t>97.62%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2F1A">
            <w:pPr>
              <w:jc w:val="center"/>
            </w:pPr>
            <w:r>
              <w:rPr>
                <w:rFonts w:ascii="宋体" w:hAnsi="宋体" w:eastAsia="宋体"/>
                <w:sz w:val="16"/>
              </w:rPr>
              <w:t>9.41分</w:t>
            </w:r>
          </w:p>
        </w:tc>
      </w:tr>
      <w:tr w14:paraId="6F7C8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D05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E6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27D7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B20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1A52C">
            <w:pPr>
              <w:jc w:val="center"/>
            </w:pPr>
            <w:r>
              <w:rPr>
                <w:rFonts w:ascii="宋体" w:hAnsi="宋体" w:eastAsia="宋体"/>
                <w:sz w:val="16"/>
              </w:rPr>
              <w:t>58.57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044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D3B7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2EB5">
            <w:pPr>
              <w:jc w:val="center"/>
            </w:pPr>
            <w:r>
              <w:rPr>
                <w:rFonts w:ascii="宋体" w:hAnsi="宋体" w:eastAsia="宋体"/>
                <w:sz w:val="16"/>
              </w:rPr>
              <w:t>—</w:t>
            </w:r>
          </w:p>
        </w:tc>
      </w:tr>
      <w:tr w14:paraId="59E9A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E63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DDB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EDA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4C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3C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CCD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71C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E8AA">
            <w:pPr>
              <w:jc w:val="center"/>
            </w:pPr>
            <w:r>
              <w:rPr>
                <w:rFonts w:ascii="宋体" w:hAnsi="宋体" w:eastAsia="宋体"/>
                <w:sz w:val="16"/>
              </w:rPr>
              <w:t>—</w:t>
            </w:r>
          </w:p>
        </w:tc>
      </w:tr>
      <w:tr w14:paraId="33D362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34C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9B5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0E5BF3">
            <w:pPr>
              <w:jc w:val="center"/>
            </w:pPr>
            <w:r>
              <w:rPr>
                <w:rFonts w:ascii="宋体" w:hAnsi="宋体" w:eastAsia="宋体"/>
                <w:sz w:val="16"/>
              </w:rPr>
              <w:t>实际完成情况</w:t>
            </w:r>
          </w:p>
        </w:tc>
      </w:tr>
      <w:tr w14:paraId="0C7A1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CE9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28220">
            <w:pPr>
              <w:jc w:val="both"/>
            </w:pPr>
            <w:r>
              <w:rPr>
                <w:rFonts w:ascii="宋体" w:hAnsi="宋体" w:eastAsia="宋体"/>
                <w:sz w:val="16"/>
              </w:rPr>
              <w:t>支持岳普湖县色也克乡色也克村（4村）、尤库日色也克（5村）和阿其克乡努开勒村（8）村共计3个村庄开展绿化美化，乡村绿化美化造林成活率95%以上。通过项目的实施明显提升乡村绿化率，进一步提高乡村生态环境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97B085">
            <w:pPr>
              <w:jc w:val="both"/>
            </w:pPr>
            <w:r>
              <w:rPr>
                <w:rFonts w:ascii="宋体" w:hAnsi="宋体" w:eastAsia="宋体"/>
                <w:sz w:val="16"/>
              </w:rPr>
              <w:t>支持岳普湖县色也克乡色也克村（4村）、尤库日色也克（5村）和阿其克乡努开勒村（8）村共计3个村庄开展绿化美化，乡村绿化美化造林成活率达到了78%。项目预算执行率为97.6%。通过项目的实施明显提升了乡村绿化率，进一步有效提高了乡村生态环境质量。村民满意度达到了100%。</w:t>
            </w:r>
          </w:p>
        </w:tc>
      </w:tr>
      <w:tr w14:paraId="7EC9CE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0BAE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4D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A7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A7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FF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1A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CF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E9B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C8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BB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73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42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E2FF2">
            <w:pPr>
              <w:jc w:val="center"/>
            </w:pPr>
            <w:r>
              <w:rPr>
                <w:rFonts w:ascii="宋体" w:hAnsi="宋体" w:eastAsia="宋体"/>
                <w:sz w:val="16"/>
              </w:rPr>
              <w:t>偏差原因分析及改进措施</w:t>
            </w:r>
          </w:p>
        </w:tc>
      </w:tr>
      <w:tr w14:paraId="53BD02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3BC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893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FD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49F8">
            <w:pPr>
              <w:jc w:val="center"/>
            </w:pPr>
            <w:r>
              <w:rPr>
                <w:rFonts w:ascii="宋体" w:hAnsi="宋体" w:eastAsia="宋体"/>
                <w:sz w:val="16"/>
              </w:rPr>
              <w:t>村庄绿化美化个数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5A5D">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1B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41E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19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E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E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A72E">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A85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FBD2D">
            <w:pPr>
              <w:jc w:val="center"/>
            </w:pPr>
          </w:p>
        </w:tc>
      </w:tr>
      <w:tr w14:paraId="5A806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B1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411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491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416E">
            <w:pPr>
              <w:jc w:val="center"/>
            </w:pPr>
            <w:r>
              <w:rPr>
                <w:rFonts w:ascii="宋体" w:hAnsi="宋体" w:eastAsia="宋体"/>
                <w:sz w:val="16"/>
              </w:rPr>
              <w:t>乡村绿化美化造林成活率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F4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0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AC1E">
            <w:pPr>
              <w:jc w:val="center"/>
            </w:pPr>
            <w:r>
              <w:rPr>
                <w:rFonts w:ascii="宋体" w:hAnsi="宋体" w:eastAsia="宋体"/>
                <w:sz w:val="16"/>
              </w:rPr>
              <w:t>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64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D4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4E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65300">
            <w:pPr>
              <w:jc w:val="center"/>
            </w:pPr>
            <w:r>
              <w:rPr>
                <w:rFonts w:ascii="宋体" w:hAnsi="宋体" w:eastAsia="宋体"/>
                <w:sz w:val="16"/>
              </w:rPr>
              <w:t>=78%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7E7E">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3E8B8">
            <w:pPr>
              <w:jc w:val="center"/>
            </w:pPr>
            <w:r>
              <w:rPr>
                <w:rFonts w:ascii="宋体" w:hAnsi="宋体" w:eastAsia="宋体"/>
                <w:sz w:val="16"/>
              </w:rPr>
              <w:t>未完成原因：成活率年初值设定较高，进行验收时验收率完成情况据实确定统计。改进措施：强化年初预算绩效管理工作，加大前期调研力度。</w:t>
            </w:r>
          </w:p>
        </w:tc>
      </w:tr>
      <w:tr w14:paraId="5DF5A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44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88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4EF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7096">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E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A3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89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CB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C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58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B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ED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FA1D0">
            <w:pPr>
              <w:jc w:val="center"/>
            </w:pPr>
          </w:p>
        </w:tc>
      </w:tr>
      <w:tr w14:paraId="46122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85E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4DD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AD1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752B">
            <w:pPr>
              <w:jc w:val="center"/>
            </w:pPr>
            <w:r>
              <w:rPr>
                <w:rFonts w:ascii="宋体" w:hAnsi="宋体" w:eastAsia="宋体"/>
                <w:sz w:val="16"/>
              </w:rPr>
              <w:t>造林任务当期任务开工率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7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69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4F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A6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9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75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0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AC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708C8">
            <w:pPr>
              <w:jc w:val="center"/>
            </w:pPr>
          </w:p>
        </w:tc>
      </w:tr>
      <w:tr w14:paraId="567B2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A6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34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23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CA93">
            <w:pPr>
              <w:jc w:val="center"/>
            </w:pPr>
            <w:r>
              <w:rPr>
                <w:rFonts w:ascii="宋体" w:hAnsi="宋体" w:eastAsia="宋体"/>
                <w:sz w:val="16"/>
              </w:rPr>
              <w:t>项目验收时间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C2EB">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73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6013">
            <w:pPr>
              <w:jc w:val="center"/>
            </w:pPr>
            <w:r>
              <w:rPr>
                <w:rFonts w:ascii="宋体" w:hAnsi="宋体" w:eastAsia="宋体"/>
                <w:sz w:val="16"/>
              </w:rPr>
              <w:t>2023年10月25日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30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B5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49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E2D1">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814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22196">
            <w:pPr>
              <w:jc w:val="center"/>
            </w:pPr>
          </w:p>
        </w:tc>
      </w:tr>
      <w:tr w14:paraId="2DE45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B7F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22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71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F1D0">
            <w:pPr>
              <w:jc w:val="center"/>
            </w:pPr>
            <w:r>
              <w:rPr>
                <w:rFonts w:ascii="宋体" w:hAnsi="宋体" w:eastAsia="宋体"/>
                <w:sz w:val="16"/>
              </w:rPr>
              <w:t>每个村队补助标准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C31C">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9E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F7B3">
            <w:pPr>
              <w:jc w:val="center"/>
            </w:pPr>
            <w:r>
              <w:rPr>
                <w:rFonts w:ascii="宋体" w:hAnsi="宋体" w:eastAsia="宋体"/>
                <w:sz w:val="16"/>
              </w:rPr>
              <w:t>=15.48万元/个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89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B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21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31ED">
            <w:pPr>
              <w:jc w:val="center"/>
            </w:pPr>
            <w:r>
              <w:rPr>
                <w:rFonts w:ascii="宋体" w:hAnsi="宋体" w:eastAsia="宋体"/>
                <w:sz w:val="16"/>
              </w:rPr>
              <w:t>=19.52万元/个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70B7">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C3CF0">
            <w:pPr>
              <w:jc w:val="center"/>
            </w:pPr>
            <w:r>
              <w:rPr>
                <w:rFonts w:ascii="宋体" w:hAnsi="宋体" w:eastAsia="宋体"/>
                <w:sz w:val="16"/>
              </w:rPr>
              <w:t>未完成原因：项目部分资金支付资料尚在准备和审批流程，造成项目当年度资金未全额支付。改进措施：及时准备项目付款资料，待审批手续完成后及时按照规定支付项目资金。</w:t>
            </w:r>
          </w:p>
        </w:tc>
      </w:tr>
      <w:tr w14:paraId="4AB20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1FD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5C8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70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5F5E">
            <w:pPr>
              <w:jc w:val="center"/>
            </w:pPr>
            <w:r>
              <w:rPr>
                <w:rFonts w:ascii="宋体" w:hAnsi="宋体" w:eastAsia="宋体"/>
                <w:sz w:val="16"/>
              </w:rPr>
              <w:t>提升乡村绿化率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10A3">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84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3F03">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46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01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13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A54A">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5E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F22F3">
            <w:pPr>
              <w:jc w:val="center"/>
            </w:pPr>
          </w:p>
        </w:tc>
      </w:tr>
      <w:tr w14:paraId="4CC04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548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DF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923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52BD">
            <w:pPr>
              <w:jc w:val="center"/>
            </w:pPr>
            <w:r>
              <w:rPr>
                <w:rFonts w:ascii="宋体" w:hAnsi="宋体" w:eastAsia="宋体"/>
                <w:sz w:val="16"/>
              </w:rPr>
              <w:t>提高乡村生态环境质量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2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CB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DEF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24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F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DB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6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92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13104">
            <w:pPr>
              <w:jc w:val="center"/>
            </w:pPr>
          </w:p>
        </w:tc>
      </w:tr>
      <w:tr w14:paraId="457E9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23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19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D3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37F0">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B87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6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4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9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DC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8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C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666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364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DDC15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14C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E2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2A9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BBBFC">
            <w:pPr>
              <w:jc w:val="center"/>
            </w:pPr>
            <w:r>
              <w:rPr>
                <w:rFonts w:ascii="宋体" w:hAnsi="宋体" w:eastAsia="宋体"/>
                <w:sz w:val="16"/>
              </w:rPr>
              <w:t>94.63分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F708FD"/>
        </w:tc>
      </w:tr>
    </w:tbl>
    <w:p w14:paraId="463ED6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B839F10">
        <w:tblPrEx>
          <w:tblCellMar>
            <w:top w:w="0" w:type="dxa"/>
            <w:left w:w="108" w:type="dxa"/>
            <w:bottom w:w="0" w:type="dxa"/>
            <w:right w:w="108" w:type="dxa"/>
          </w:tblCellMar>
        </w:tblPrEx>
        <w:tc>
          <w:tcPr>
            <w:tcW w:w="8848" w:type="dxa"/>
            <w:gridSpan w:val="14"/>
            <w:vAlign w:val="center"/>
          </w:tcPr>
          <w:p w14:paraId="2B99903E">
            <w:pPr>
              <w:jc w:val="center"/>
            </w:pPr>
            <w:r>
              <w:rPr>
                <w:rFonts w:ascii="宋体" w:hAnsi="宋体" w:eastAsia="宋体"/>
                <w:sz w:val="24"/>
              </w:rPr>
              <w:t>项目支出绩效自评表</w:t>
            </w:r>
          </w:p>
        </w:tc>
      </w:tr>
      <w:tr w14:paraId="654982D3">
        <w:tblPrEx>
          <w:tblCellMar>
            <w:top w:w="0" w:type="dxa"/>
            <w:left w:w="108" w:type="dxa"/>
            <w:bottom w:w="0" w:type="dxa"/>
            <w:right w:w="108" w:type="dxa"/>
          </w:tblCellMar>
        </w:tblPrEx>
        <w:tc>
          <w:tcPr>
            <w:tcW w:w="8848" w:type="dxa"/>
            <w:gridSpan w:val="14"/>
            <w:vAlign w:val="center"/>
          </w:tcPr>
          <w:p w14:paraId="5F38792B">
            <w:pPr>
              <w:jc w:val="center"/>
            </w:pPr>
            <w:r>
              <w:rPr>
                <w:rFonts w:ascii="宋体" w:hAnsi="宋体" w:eastAsia="宋体"/>
                <w:sz w:val="24"/>
              </w:rPr>
              <w:t>(2024年度)</w:t>
            </w:r>
          </w:p>
        </w:tc>
      </w:tr>
      <w:tr w14:paraId="438DF2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8C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37F534">
            <w:pPr>
              <w:jc w:val="center"/>
            </w:pPr>
            <w:r>
              <w:rPr>
                <w:rFonts w:ascii="宋体" w:hAnsi="宋体" w:eastAsia="宋体"/>
                <w:sz w:val="16"/>
              </w:rPr>
              <w:t>林业有害生物防治项目</w:t>
            </w:r>
          </w:p>
        </w:tc>
      </w:tr>
      <w:tr w14:paraId="6AE44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62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9B8959">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D6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E9EB70">
            <w:pPr>
              <w:jc w:val="center"/>
            </w:pPr>
            <w:r>
              <w:rPr>
                <w:rFonts w:ascii="宋体" w:hAnsi="宋体" w:eastAsia="宋体"/>
                <w:sz w:val="16"/>
              </w:rPr>
              <w:t>新疆维吾尔自治区岳普湖县自然资源局</w:t>
            </w:r>
          </w:p>
        </w:tc>
      </w:tr>
      <w:tr w14:paraId="72F147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A97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494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21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B53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A37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DEA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B1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8681">
            <w:pPr>
              <w:jc w:val="center"/>
            </w:pPr>
            <w:r>
              <w:rPr>
                <w:rFonts w:ascii="宋体" w:hAnsi="宋体" w:eastAsia="宋体"/>
                <w:sz w:val="16"/>
              </w:rPr>
              <w:t>得分</w:t>
            </w:r>
          </w:p>
        </w:tc>
      </w:tr>
      <w:tr w14:paraId="2F391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5AB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6D8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A058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484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92A0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29F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8E1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F9B8">
            <w:pPr>
              <w:jc w:val="center"/>
            </w:pPr>
            <w:r>
              <w:rPr>
                <w:rFonts w:ascii="宋体" w:hAnsi="宋体" w:eastAsia="宋体"/>
                <w:sz w:val="16"/>
              </w:rPr>
              <w:t>10.00分</w:t>
            </w:r>
          </w:p>
        </w:tc>
      </w:tr>
      <w:tr w14:paraId="7FDC6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C21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87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098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A42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7B1B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5B1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6A2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8B92">
            <w:pPr>
              <w:jc w:val="center"/>
            </w:pPr>
            <w:r>
              <w:rPr>
                <w:rFonts w:ascii="宋体" w:hAnsi="宋体" w:eastAsia="宋体"/>
                <w:sz w:val="16"/>
              </w:rPr>
              <w:t>—</w:t>
            </w:r>
          </w:p>
        </w:tc>
      </w:tr>
      <w:tr w14:paraId="4B215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4B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6C8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802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69F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F7C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363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C51A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3AB7">
            <w:pPr>
              <w:jc w:val="center"/>
            </w:pPr>
            <w:r>
              <w:rPr>
                <w:rFonts w:ascii="宋体" w:hAnsi="宋体" w:eastAsia="宋体"/>
                <w:sz w:val="16"/>
              </w:rPr>
              <w:t>—</w:t>
            </w:r>
          </w:p>
        </w:tc>
      </w:tr>
      <w:tr w14:paraId="51162F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7EC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4AD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27481A">
            <w:pPr>
              <w:jc w:val="center"/>
            </w:pPr>
            <w:r>
              <w:rPr>
                <w:rFonts w:ascii="宋体" w:hAnsi="宋体" w:eastAsia="宋体"/>
                <w:sz w:val="16"/>
              </w:rPr>
              <w:t>实际完成情况</w:t>
            </w:r>
          </w:p>
        </w:tc>
      </w:tr>
      <w:tr w14:paraId="14613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848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04013">
            <w:pPr>
              <w:jc w:val="both"/>
            </w:pPr>
            <w:r>
              <w:rPr>
                <w:rFonts w:ascii="宋体" w:hAnsi="宋体" w:eastAsia="宋体"/>
                <w:sz w:val="16"/>
              </w:rPr>
              <w:t>完成岳普湖县1个国家中心测报点监测任务，每个主测对象预测预报次数不少于2次。通过及时开展林业有害生物防治监测，提高林业灾害预警防控水平，有效控制灾害的扩散蔓延，防范化解重大林业生物灾害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7C18CE">
            <w:pPr>
              <w:jc w:val="both"/>
            </w:pPr>
            <w:r>
              <w:rPr>
                <w:rFonts w:ascii="宋体" w:hAnsi="宋体" w:eastAsia="宋体"/>
                <w:sz w:val="16"/>
              </w:rPr>
              <w:t>国家级中心测报点运行数量为1个，主测对象预测预报次数完成了2次。项目预算执行率为100%。通过及时开展林业有害生物防治监测，有效提高了林业灾害预警防控水平，有效控制灾害的扩散蔓延，防范化解了重大林业生物灾害风险。林区周边群众满意度达到了100%。</w:t>
            </w:r>
          </w:p>
        </w:tc>
      </w:tr>
      <w:tr w14:paraId="3AD3D6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9A9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75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10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55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266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DA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9F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82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C3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30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72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1E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CA3D7">
            <w:pPr>
              <w:jc w:val="center"/>
            </w:pPr>
            <w:r>
              <w:rPr>
                <w:rFonts w:ascii="宋体" w:hAnsi="宋体" w:eastAsia="宋体"/>
                <w:sz w:val="16"/>
              </w:rPr>
              <w:t>偏差原因分析及改进措施</w:t>
            </w:r>
          </w:p>
        </w:tc>
      </w:tr>
      <w:tr w14:paraId="3F47AD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498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A7E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A91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D52B">
            <w:pPr>
              <w:jc w:val="center"/>
            </w:pPr>
            <w:r>
              <w:rPr>
                <w:rFonts w:ascii="宋体" w:hAnsi="宋体" w:eastAsia="宋体"/>
                <w:sz w:val="16"/>
              </w:rPr>
              <w:t>国家级中心测报点运行数量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F2E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45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5F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2B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B3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CD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418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E87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EA68C">
            <w:pPr>
              <w:jc w:val="center"/>
            </w:pPr>
          </w:p>
        </w:tc>
      </w:tr>
      <w:tr w14:paraId="3FA76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4A2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95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E8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B5D2">
            <w:pPr>
              <w:jc w:val="center"/>
            </w:pPr>
            <w:r>
              <w:rPr>
                <w:rFonts w:ascii="宋体" w:hAnsi="宋体" w:eastAsia="宋体"/>
                <w:sz w:val="16"/>
              </w:rPr>
              <w:t>每个主测对象预测预报次数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32A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4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F6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81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F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31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F94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C6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97645">
            <w:pPr>
              <w:jc w:val="center"/>
            </w:pPr>
          </w:p>
        </w:tc>
      </w:tr>
      <w:tr w14:paraId="3E10E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D4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CC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87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DCCD">
            <w:pPr>
              <w:jc w:val="center"/>
            </w:pPr>
            <w:r>
              <w:rPr>
                <w:rFonts w:ascii="宋体" w:hAnsi="宋体" w:eastAsia="宋体"/>
                <w:sz w:val="16"/>
              </w:rPr>
              <w:t>经费使用合规性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F9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43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B6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2A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A1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4C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20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EC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0FC07">
            <w:pPr>
              <w:jc w:val="center"/>
            </w:pPr>
          </w:p>
        </w:tc>
      </w:tr>
      <w:tr w14:paraId="7FF75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AB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3C2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688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951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F8C8">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0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1A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4E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37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98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2CFD">
            <w:pPr>
              <w:jc w:val="center"/>
            </w:pPr>
            <w:r>
              <w:rPr>
                <w:rFonts w:ascii="宋体" w:hAnsi="宋体" w:eastAsia="宋体"/>
                <w:sz w:val="16"/>
              </w:rPr>
              <w:t>=2024年5月20日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3F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4958">
            <w:pPr>
              <w:jc w:val="center"/>
            </w:pPr>
          </w:p>
        </w:tc>
      </w:tr>
      <w:tr w14:paraId="5CA07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4C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022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13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C8A9">
            <w:pPr>
              <w:jc w:val="center"/>
            </w:pPr>
            <w:r>
              <w:rPr>
                <w:rFonts w:ascii="宋体" w:hAnsi="宋体" w:eastAsia="宋体"/>
                <w:sz w:val="16"/>
              </w:rPr>
              <w:t>林业草原有害生物防治任务当期完成率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E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E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0C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95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3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A1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0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481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762A9">
            <w:pPr>
              <w:jc w:val="center"/>
            </w:pPr>
          </w:p>
        </w:tc>
      </w:tr>
      <w:tr w14:paraId="2CD02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10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A1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95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C65A">
            <w:pPr>
              <w:jc w:val="center"/>
            </w:pPr>
            <w:r>
              <w:rPr>
                <w:rFonts w:ascii="宋体" w:hAnsi="宋体" w:eastAsia="宋体"/>
                <w:sz w:val="16"/>
              </w:rPr>
              <w:t>国家级中心测报点运行经费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11DE">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3D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52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DB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51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D1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BF7A">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3C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3BF42">
            <w:pPr>
              <w:jc w:val="center"/>
            </w:pPr>
          </w:p>
        </w:tc>
      </w:tr>
      <w:tr w14:paraId="3A9788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EF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A9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96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2CD7">
            <w:pPr>
              <w:jc w:val="center"/>
            </w:pPr>
            <w:r>
              <w:rPr>
                <w:rFonts w:ascii="宋体" w:hAnsi="宋体" w:eastAsia="宋体"/>
                <w:sz w:val="16"/>
              </w:rPr>
              <w:t>提高林业灾害预警防控水平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67F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A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82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FE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21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7F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EEA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D1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5A408">
            <w:pPr>
              <w:jc w:val="center"/>
            </w:pPr>
          </w:p>
        </w:tc>
      </w:tr>
      <w:tr w14:paraId="012E0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96A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6D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DE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994F">
            <w:pPr>
              <w:jc w:val="center"/>
            </w:pPr>
            <w:r>
              <w:rPr>
                <w:rFonts w:ascii="宋体" w:hAnsi="宋体" w:eastAsia="宋体"/>
                <w:sz w:val="16"/>
              </w:rPr>
              <w:t>林区周边群众满意度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485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6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4F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C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36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EF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1B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51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D842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762C9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7203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5E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470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717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457453"/>
        </w:tc>
      </w:tr>
    </w:tbl>
    <w:p w14:paraId="7739C1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46F33C2">
        <w:tblPrEx>
          <w:tblCellMar>
            <w:top w:w="0" w:type="dxa"/>
            <w:left w:w="108" w:type="dxa"/>
            <w:bottom w:w="0" w:type="dxa"/>
            <w:right w:w="108" w:type="dxa"/>
          </w:tblCellMar>
        </w:tblPrEx>
        <w:tc>
          <w:tcPr>
            <w:tcW w:w="8848" w:type="dxa"/>
            <w:gridSpan w:val="14"/>
            <w:vAlign w:val="center"/>
          </w:tcPr>
          <w:p w14:paraId="69E73471">
            <w:pPr>
              <w:jc w:val="center"/>
            </w:pPr>
            <w:r>
              <w:rPr>
                <w:rFonts w:ascii="宋体" w:hAnsi="宋体" w:eastAsia="宋体"/>
                <w:sz w:val="24"/>
              </w:rPr>
              <w:t>项目支出绩效自评表</w:t>
            </w:r>
          </w:p>
        </w:tc>
      </w:tr>
      <w:tr w14:paraId="2CA18FD7">
        <w:tblPrEx>
          <w:tblCellMar>
            <w:top w:w="0" w:type="dxa"/>
            <w:left w:w="108" w:type="dxa"/>
            <w:bottom w:w="0" w:type="dxa"/>
            <w:right w:w="108" w:type="dxa"/>
          </w:tblCellMar>
        </w:tblPrEx>
        <w:tc>
          <w:tcPr>
            <w:tcW w:w="8848" w:type="dxa"/>
            <w:gridSpan w:val="14"/>
            <w:vAlign w:val="center"/>
          </w:tcPr>
          <w:p w14:paraId="5C19C5E0">
            <w:pPr>
              <w:jc w:val="center"/>
            </w:pPr>
            <w:r>
              <w:rPr>
                <w:rFonts w:ascii="宋体" w:hAnsi="宋体" w:eastAsia="宋体"/>
                <w:sz w:val="24"/>
              </w:rPr>
              <w:t>(2024年度)</w:t>
            </w:r>
          </w:p>
        </w:tc>
      </w:tr>
      <w:tr w14:paraId="2767A0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03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CB497B">
            <w:pPr>
              <w:jc w:val="center"/>
            </w:pPr>
            <w:r>
              <w:rPr>
                <w:rFonts w:ascii="宋体" w:hAnsi="宋体" w:eastAsia="宋体"/>
                <w:sz w:val="16"/>
              </w:rPr>
              <w:t>林木良种培育项目</w:t>
            </w:r>
          </w:p>
        </w:tc>
      </w:tr>
      <w:tr w14:paraId="436072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5D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368F5A">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9C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91A5EC">
            <w:pPr>
              <w:jc w:val="center"/>
            </w:pPr>
            <w:r>
              <w:rPr>
                <w:rFonts w:ascii="宋体" w:hAnsi="宋体" w:eastAsia="宋体"/>
                <w:sz w:val="16"/>
              </w:rPr>
              <w:t>新疆维吾尔自治区岳普湖县自然资源局</w:t>
            </w:r>
          </w:p>
        </w:tc>
      </w:tr>
      <w:tr w14:paraId="6581D0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554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0A6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A15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4EC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F7F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382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024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8824">
            <w:pPr>
              <w:jc w:val="center"/>
            </w:pPr>
            <w:r>
              <w:rPr>
                <w:rFonts w:ascii="宋体" w:hAnsi="宋体" w:eastAsia="宋体"/>
                <w:sz w:val="16"/>
              </w:rPr>
              <w:t>得分</w:t>
            </w:r>
          </w:p>
        </w:tc>
      </w:tr>
      <w:tr w14:paraId="06D7C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AB6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16F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1FC5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6CD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3AB0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E3B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B7C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9ABA">
            <w:pPr>
              <w:jc w:val="center"/>
            </w:pPr>
            <w:r>
              <w:rPr>
                <w:rFonts w:ascii="宋体" w:hAnsi="宋体" w:eastAsia="宋体"/>
                <w:sz w:val="16"/>
              </w:rPr>
              <w:t>10.00分</w:t>
            </w:r>
          </w:p>
        </w:tc>
      </w:tr>
      <w:tr w14:paraId="5D097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825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BB0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F1B5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A5C7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8697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5A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B5F2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983B">
            <w:pPr>
              <w:jc w:val="center"/>
            </w:pPr>
            <w:r>
              <w:rPr>
                <w:rFonts w:ascii="宋体" w:hAnsi="宋体" w:eastAsia="宋体"/>
                <w:sz w:val="16"/>
              </w:rPr>
              <w:t>—</w:t>
            </w:r>
          </w:p>
        </w:tc>
      </w:tr>
      <w:tr w14:paraId="3A3A9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80F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681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C3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054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668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CB2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2A4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98B4">
            <w:pPr>
              <w:jc w:val="center"/>
            </w:pPr>
            <w:r>
              <w:rPr>
                <w:rFonts w:ascii="宋体" w:hAnsi="宋体" w:eastAsia="宋体"/>
                <w:sz w:val="16"/>
              </w:rPr>
              <w:t>—</w:t>
            </w:r>
          </w:p>
        </w:tc>
      </w:tr>
      <w:tr w14:paraId="4B43E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6BE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2C52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354D3">
            <w:pPr>
              <w:jc w:val="center"/>
            </w:pPr>
            <w:r>
              <w:rPr>
                <w:rFonts w:ascii="宋体" w:hAnsi="宋体" w:eastAsia="宋体"/>
                <w:sz w:val="16"/>
              </w:rPr>
              <w:t>实际完成情况</w:t>
            </w:r>
          </w:p>
        </w:tc>
      </w:tr>
      <w:tr w14:paraId="19E26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CB9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24F71">
            <w:pPr>
              <w:jc w:val="both"/>
            </w:pPr>
            <w:r>
              <w:rPr>
                <w:rFonts w:ascii="宋体" w:hAnsi="宋体" w:eastAsia="宋体"/>
                <w:sz w:val="16"/>
              </w:rPr>
              <w:t>林木良种培育数量20万株，年度培育的良种苗木标准级别达到2级以上。通过及时开展林木良种培育，提升林木品种的质量，促进林业健康可持续发展。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4080F9">
            <w:pPr>
              <w:jc w:val="both"/>
            </w:pPr>
            <w:r>
              <w:rPr>
                <w:rFonts w:ascii="宋体" w:hAnsi="宋体" w:eastAsia="宋体"/>
                <w:sz w:val="16"/>
              </w:rPr>
              <w:t>林木良种培育数量达到了20万株，年度培育的良种苗木标准级别达到2级。项目预算执行率为100%。通过及时开展林木良种培育，提升林木品种的质量，促进林业健康可持续发展。林木良种培育项目区域公众满意度达到了100%。</w:t>
            </w:r>
          </w:p>
        </w:tc>
      </w:tr>
      <w:tr w14:paraId="44F697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D68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06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CD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2B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EB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71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9D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22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BC7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1F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96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71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B7CF">
            <w:pPr>
              <w:jc w:val="center"/>
            </w:pPr>
            <w:r>
              <w:rPr>
                <w:rFonts w:ascii="宋体" w:hAnsi="宋体" w:eastAsia="宋体"/>
                <w:sz w:val="16"/>
              </w:rPr>
              <w:t>偏差原因分析及改进措施</w:t>
            </w:r>
          </w:p>
        </w:tc>
      </w:tr>
      <w:tr w14:paraId="2333BD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888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F44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76C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F6BC">
            <w:pPr>
              <w:jc w:val="center"/>
            </w:pPr>
            <w:r>
              <w:rPr>
                <w:rFonts w:ascii="宋体" w:hAnsi="宋体" w:eastAsia="宋体"/>
                <w:sz w:val="16"/>
              </w:rPr>
              <w:t>国家重点林木良种基地和国家林草种质资源库当年任务面积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2DA54">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B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21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5A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A9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59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95EC">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AB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63402">
            <w:pPr>
              <w:jc w:val="center"/>
            </w:pPr>
          </w:p>
        </w:tc>
      </w:tr>
      <w:tr w14:paraId="7781A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46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09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26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B807">
            <w:pPr>
              <w:jc w:val="center"/>
            </w:pPr>
            <w:r>
              <w:rPr>
                <w:rFonts w:ascii="宋体" w:hAnsi="宋体" w:eastAsia="宋体"/>
                <w:sz w:val="16"/>
              </w:rPr>
              <w:t>其中：国家重点林木良种基地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04F7">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0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89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30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CB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7D2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B8F6">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8B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8501">
            <w:pPr>
              <w:jc w:val="center"/>
            </w:pPr>
          </w:p>
        </w:tc>
      </w:tr>
      <w:tr w14:paraId="7D277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20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0F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73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876A">
            <w:pPr>
              <w:jc w:val="center"/>
            </w:pPr>
            <w:r>
              <w:rPr>
                <w:rFonts w:ascii="宋体" w:hAnsi="宋体" w:eastAsia="宋体"/>
                <w:sz w:val="16"/>
              </w:rPr>
              <w:t>国家林木种质资源库面积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EF83">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67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F3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5C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AD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1F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BAA0">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11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6A61">
            <w:pPr>
              <w:jc w:val="center"/>
            </w:pPr>
          </w:p>
        </w:tc>
      </w:tr>
      <w:tr w14:paraId="3ADAEB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4B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69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5F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8EA8">
            <w:pPr>
              <w:jc w:val="center"/>
            </w:pPr>
            <w:r>
              <w:rPr>
                <w:rFonts w:ascii="宋体" w:hAnsi="宋体" w:eastAsia="宋体"/>
                <w:sz w:val="16"/>
              </w:rPr>
              <w:t>收集保存林草种质资源份数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CF41">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C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0A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A0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F0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79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7EE8">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EE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A1855">
            <w:pPr>
              <w:jc w:val="center"/>
            </w:pPr>
          </w:p>
        </w:tc>
      </w:tr>
      <w:tr w14:paraId="4DB11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1D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665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25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D6BA">
            <w:pPr>
              <w:jc w:val="center"/>
            </w:pPr>
            <w:r>
              <w:rPr>
                <w:rFonts w:ascii="宋体" w:hAnsi="宋体" w:eastAsia="宋体"/>
                <w:sz w:val="16"/>
              </w:rPr>
              <w:t>林木良种培育数量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9EBF">
            <w:pPr>
              <w:jc w:val="center"/>
            </w:pPr>
            <w:r>
              <w:rPr>
                <w:rFonts w:ascii="宋体" w:hAnsi="宋体" w:eastAsia="宋体"/>
                <w:sz w:val="16"/>
              </w:rPr>
              <w:t>&gt;=20万株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DC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4E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E8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5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7F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EE88">
            <w:pPr>
              <w:jc w:val="center"/>
            </w:pPr>
            <w:r>
              <w:rPr>
                <w:rFonts w:ascii="宋体" w:hAnsi="宋体" w:eastAsia="宋体"/>
                <w:sz w:val="16"/>
              </w:rPr>
              <w:t>=20万株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F6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552F6">
            <w:pPr>
              <w:jc w:val="center"/>
            </w:pPr>
          </w:p>
        </w:tc>
      </w:tr>
      <w:tr w14:paraId="6BAC1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28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99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31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52EA">
            <w:pPr>
              <w:jc w:val="center"/>
            </w:pPr>
            <w:r>
              <w:rPr>
                <w:rFonts w:ascii="宋体" w:hAnsi="宋体" w:eastAsia="宋体"/>
                <w:sz w:val="16"/>
              </w:rPr>
              <w:t>年度培育的良种苗木/种子标准级别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75AA">
            <w:pPr>
              <w:jc w:val="center"/>
            </w:pPr>
            <w:r>
              <w:rPr>
                <w:rFonts w:ascii="宋体" w:hAnsi="宋体" w:eastAsia="宋体"/>
                <w:sz w:val="16"/>
              </w:rPr>
              <w:t>&gt;=2级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7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C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1F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4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0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547B">
            <w:pPr>
              <w:jc w:val="center"/>
            </w:pPr>
            <w:r>
              <w:rPr>
                <w:rFonts w:ascii="宋体" w:hAnsi="宋体" w:eastAsia="宋体"/>
                <w:sz w:val="16"/>
              </w:rPr>
              <w:t>=2级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F2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EA78">
            <w:pPr>
              <w:jc w:val="center"/>
            </w:pPr>
          </w:p>
        </w:tc>
      </w:tr>
      <w:tr w14:paraId="6D58F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23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1AD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C6C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6F66">
            <w:pPr>
              <w:jc w:val="center"/>
            </w:pPr>
            <w:r>
              <w:rPr>
                <w:rFonts w:ascii="宋体" w:hAnsi="宋体" w:eastAsia="宋体"/>
                <w:sz w:val="16"/>
              </w:rPr>
              <w:t>林木良种培育当期任务完成率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A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0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33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B8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6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34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7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01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A4BC">
            <w:pPr>
              <w:jc w:val="center"/>
            </w:pPr>
          </w:p>
        </w:tc>
      </w:tr>
      <w:tr w14:paraId="27C07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CA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13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A3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06D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8154">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7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F7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B2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21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9A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4A66">
            <w:pPr>
              <w:jc w:val="center"/>
            </w:pPr>
            <w:r>
              <w:rPr>
                <w:rFonts w:ascii="宋体" w:hAnsi="宋体" w:eastAsia="宋体"/>
                <w:sz w:val="16"/>
              </w:rPr>
              <w:t>2024年5月20日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2F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7A931">
            <w:pPr>
              <w:jc w:val="center"/>
            </w:pPr>
          </w:p>
        </w:tc>
      </w:tr>
      <w:tr w14:paraId="24FA68E0">
        <w:tblPrEx>
          <w:tblCellMar>
            <w:top w:w="0" w:type="dxa"/>
            <w:left w:w="108" w:type="dxa"/>
            <w:bottom w:w="0" w:type="dxa"/>
            <w:right w:w="108" w:type="dxa"/>
          </w:tblCellMar>
        </w:tblPrEx>
        <w:trPr>
          <w:trHeight w:val="310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6F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5B5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7B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B33B">
            <w:pPr>
              <w:jc w:val="center"/>
            </w:pPr>
            <w:r>
              <w:rPr>
                <w:rFonts w:ascii="宋体" w:hAnsi="宋体" w:eastAsia="宋体"/>
                <w:sz w:val="16"/>
              </w:rPr>
              <w:t>林木良种培育平均单价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8041">
            <w:pPr>
              <w:jc w:val="center"/>
            </w:pPr>
            <w:r>
              <w:rPr>
                <w:rFonts w:ascii="宋体" w:hAnsi="宋体" w:eastAsia="宋体"/>
                <w:sz w:val="16"/>
              </w:rPr>
              <w:t>&lt;=1.50元/株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5D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E0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52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0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93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2E73">
            <w:pPr>
              <w:jc w:val="center"/>
            </w:pPr>
            <w:r>
              <w:rPr>
                <w:rFonts w:ascii="宋体" w:hAnsi="宋体" w:eastAsia="宋体"/>
                <w:sz w:val="16"/>
              </w:rPr>
              <w:t>=1.5元/株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5F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349F8">
            <w:pPr>
              <w:jc w:val="center"/>
            </w:pPr>
          </w:p>
        </w:tc>
      </w:tr>
      <w:tr w14:paraId="77C40CA0">
        <w:tblPrEx>
          <w:tblCellMar>
            <w:top w:w="0" w:type="dxa"/>
            <w:left w:w="108" w:type="dxa"/>
            <w:bottom w:w="0" w:type="dxa"/>
            <w:right w:w="108" w:type="dxa"/>
          </w:tblCellMar>
        </w:tblPrEx>
        <w:trPr>
          <w:trHeight w:val="232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82B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E1B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71C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D9ED">
            <w:pPr>
              <w:jc w:val="center"/>
            </w:pPr>
            <w:r>
              <w:rPr>
                <w:rFonts w:ascii="宋体" w:hAnsi="宋体" w:eastAsia="宋体"/>
                <w:sz w:val="16"/>
              </w:rPr>
              <w:t>优良苗木/种子（穗条）产值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5E90">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A5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60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B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41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D4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C4F0">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94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B6356">
            <w:pPr>
              <w:jc w:val="center"/>
            </w:pPr>
          </w:p>
        </w:tc>
      </w:tr>
      <w:tr w14:paraId="5DD185AD">
        <w:tblPrEx>
          <w:tblCellMar>
            <w:top w:w="0" w:type="dxa"/>
            <w:left w:w="108" w:type="dxa"/>
            <w:bottom w:w="0" w:type="dxa"/>
            <w:right w:w="108" w:type="dxa"/>
          </w:tblCellMar>
        </w:tblPrEx>
        <w:trPr>
          <w:trHeight w:val="220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15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15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FF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F248">
            <w:pPr>
              <w:jc w:val="center"/>
            </w:pPr>
            <w:r>
              <w:rPr>
                <w:rFonts w:ascii="宋体" w:hAnsi="宋体" w:eastAsia="宋体"/>
                <w:sz w:val="16"/>
              </w:rPr>
              <w:t>提升林木品种的质量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367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E1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0F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E5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79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7B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EFF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F8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DCCCD">
            <w:pPr>
              <w:jc w:val="center"/>
            </w:pPr>
          </w:p>
        </w:tc>
      </w:tr>
      <w:tr w14:paraId="31F49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D9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E4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FD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4A76">
            <w:pPr>
              <w:jc w:val="center"/>
            </w:pPr>
            <w:r>
              <w:rPr>
                <w:rFonts w:ascii="宋体" w:hAnsi="宋体" w:eastAsia="宋体"/>
                <w:sz w:val="16"/>
              </w:rPr>
              <w:t>林木良种培育项目区域公众满意度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791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C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F1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7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4D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DD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5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67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CD7A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431EA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69A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9F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CA1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41B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629289"/>
        </w:tc>
      </w:tr>
    </w:tbl>
    <w:p w14:paraId="674BE280">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2"/>
        <w:gridCol w:w="601"/>
        <w:gridCol w:w="632"/>
      </w:tblGrid>
      <w:tr w14:paraId="1E7DA06F">
        <w:tblPrEx>
          <w:tblCellMar>
            <w:top w:w="0" w:type="dxa"/>
            <w:left w:w="108" w:type="dxa"/>
            <w:bottom w:w="0" w:type="dxa"/>
            <w:right w:w="108" w:type="dxa"/>
          </w:tblCellMar>
        </w:tblPrEx>
        <w:tc>
          <w:tcPr>
            <w:tcW w:w="8848" w:type="dxa"/>
            <w:gridSpan w:val="14"/>
            <w:vAlign w:val="center"/>
          </w:tcPr>
          <w:p w14:paraId="33FA994B">
            <w:pPr>
              <w:jc w:val="center"/>
            </w:pPr>
            <w:r>
              <w:rPr>
                <w:rFonts w:ascii="宋体" w:hAnsi="宋体" w:eastAsia="宋体"/>
                <w:sz w:val="24"/>
              </w:rPr>
              <w:t>项目支出绩效自评表</w:t>
            </w:r>
          </w:p>
        </w:tc>
      </w:tr>
      <w:tr w14:paraId="4C1AAAED">
        <w:tblPrEx>
          <w:tblCellMar>
            <w:top w:w="0" w:type="dxa"/>
            <w:left w:w="108" w:type="dxa"/>
            <w:bottom w:w="0" w:type="dxa"/>
            <w:right w:w="108" w:type="dxa"/>
          </w:tblCellMar>
        </w:tblPrEx>
        <w:tc>
          <w:tcPr>
            <w:tcW w:w="8848" w:type="dxa"/>
            <w:gridSpan w:val="14"/>
            <w:vAlign w:val="center"/>
          </w:tcPr>
          <w:p w14:paraId="23DCFF03">
            <w:pPr>
              <w:jc w:val="center"/>
            </w:pPr>
            <w:r>
              <w:rPr>
                <w:rFonts w:ascii="宋体" w:hAnsi="宋体" w:eastAsia="宋体"/>
                <w:sz w:val="24"/>
              </w:rPr>
              <w:t>(2024年度)</w:t>
            </w:r>
          </w:p>
        </w:tc>
      </w:tr>
      <w:tr w14:paraId="000358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D4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C9B151">
            <w:pPr>
              <w:jc w:val="center"/>
            </w:pPr>
            <w:r>
              <w:rPr>
                <w:rFonts w:ascii="宋体" w:hAnsi="宋体" w:eastAsia="宋体"/>
                <w:sz w:val="16"/>
              </w:rPr>
              <w:t>林果提质增效项目</w:t>
            </w:r>
          </w:p>
        </w:tc>
      </w:tr>
      <w:tr w14:paraId="7F9335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F4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9E3B5">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B5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D91F6">
            <w:pPr>
              <w:jc w:val="center"/>
            </w:pPr>
            <w:r>
              <w:rPr>
                <w:rFonts w:ascii="宋体" w:hAnsi="宋体" w:eastAsia="宋体"/>
                <w:sz w:val="16"/>
              </w:rPr>
              <w:t>新疆维吾尔自治区岳普湖县自然资源局</w:t>
            </w:r>
          </w:p>
        </w:tc>
      </w:tr>
      <w:tr w14:paraId="6A279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1A3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C96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40F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502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D1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306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26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1CDC">
            <w:pPr>
              <w:jc w:val="center"/>
            </w:pPr>
            <w:r>
              <w:rPr>
                <w:rFonts w:ascii="宋体" w:hAnsi="宋体" w:eastAsia="宋体"/>
                <w:sz w:val="16"/>
              </w:rPr>
              <w:t>得分</w:t>
            </w:r>
          </w:p>
        </w:tc>
      </w:tr>
      <w:tr w14:paraId="0C46D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064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00C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28CB3">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BD9BB">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B86F7">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03B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601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2D8C">
            <w:pPr>
              <w:jc w:val="center"/>
            </w:pPr>
            <w:r>
              <w:rPr>
                <w:rFonts w:ascii="宋体" w:hAnsi="宋体" w:eastAsia="宋体"/>
                <w:sz w:val="16"/>
              </w:rPr>
              <w:t>10.00分</w:t>
            </w:r>
          </w:p>
        </w:tc>
      </w:tr>
      <w:tr w14:paraId="0035B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1CD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FA1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CB161">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BDE52">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C3A9">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5DF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CF29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DAA1">
            <w:pPr>
              <w:jc w:val="center"/>
            </w:pPr>
            <w:r>
              <w:rPr>
                <w:rFonts w:ascii="宋体" w:hAnsi="宋体" w:eastAsia="宋体"/>
                <w:sz w:val="16"/>
              </w:rPr>
              <w:t>—</w:t>
            </w:r>
          </w:p>
        </w:tc>
      </w:tr>
      <w:tr w14:paraId="09440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745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6B5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5AE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695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CCA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C92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D51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0D5F">
            <w:pPr>
              <w:jc w:val="center"/>
            </w:pPr>
            <w:r>
              <w:rPr>
                <w:rFonts w:ascii="宋体" w:hAnsi="宋体" w:eastAsia="宋体"/>
                <w:sz w:val="16"/>
              </w:rPr>
              <w:t>—</w:t>
            </w:r>
          </w:p>
        </w:tc>
      </w:tr>
      <w:tr w14:paraId="398380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1F9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5AC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3BA0A">
            <w:pPr>
              <w:jc w:val="center"/>
            </w:pPr>
            <w:r>
              <w:rPr>
                <w:rFonts w:ascii="宋体" w:hAnsi="宋体" w:eastAsia="宋体"/>
                <w:sz w:val="16"/>
              </w:rPr>
              <w:t>实际完成情况</w:t>
            </w:r>
          </w:p>
        </w:tc>
      </w:tr>
      <w:tr w14:paraId="482DE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E21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F784DE">
            <w:pPr>
              <w:jc w:val="both"/>
            </w:pPr>
            <w:r>
              <w:rPr>
                <w:rFonts w:ascii="宋体" w:hAnsi="宋体" w:eastAsia="宋体"/>
                <w:sz w:val="16"/>
              </w:rPr>
              <w:t>建设林果提质增效示范园1600亩，对红枣基地示范和无花果简约化栽培技术示范进行经费补助。主要内容包括技术支持、准备农机农资、病虫害防治、果园疏密、接穗采集储藏、农家肥积造等。通过项目的实施减少病虫害的发生和果实的残留农药，提高果树的产量和品质，促进农民增收。减少资源浪费，从而促进农业的可持续发展，积极推进特色林果业向规模化、集约化和产业化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8EB232">
            <w:pPr>
              <w:jc w:val="both"/>
            </w:pPr>
            <w:r>
              <w:rPr>
                <w:rFonts w:ascii="宋体" w:hAnsi="宋体" w:eastAsia="宋体"/>
                <w:sz w:val="16"/>
              </w:rPr>
              <w:t>建设林果提质增效示范园面积完成了1600亩，已经对红枣基地示范和无花果简约化栽培技术示范进行了经费补助。主要内容包括技术支持、准备农机农资、病虫害防治、果园疏密、接穗采集储藏、农家肥积造等。项目预算执行率为100%。通过项目的实施减少了病虫害的发生和果实的残留农药，进一步提高了果树的产量和品质，有效促进了农民增收。减少了资源浪费，促进了农业的可持续发展，推进了特色林果业向规模化、集约化和产业化发展。林果服务对象满意度达到了100%。</w:t>
            </w:r>
          </w:p>
        </w:tc>
      </w:tr>
      <w:tr w14:paraId="65DF1F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437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2D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75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37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76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D2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13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77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B7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61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D0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95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2342D">
            <w:pPr>
              <w:jc w:val="center"/>
            </w:pPr>
            <w:r>
              <w:rPr>
                <w:rFonts w:ascii="宋体" w:hAnsi="宋体" w:eastAsia="宋体"/>
                <w:sz w:val="16"/>
              </w:rPr>
              <w:t>偏差原因分析及改进措施</w:t>
            </w:r>
          </w:p>
        </w:tc>
      </w:tr>
      <w:tr w14:paraId="78B4E5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641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A16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762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342A">
            <w:pPr>
              <w:jc w:val="center"/>
            </w:pPr>
            <w:r>
              <w:rPr>
                <w:rFonts w:ascii="宋体" w:hAnsi="宋体" w:eastAsia="宋体"/>
                <w:sz w:val="16"/>
              </w:rPr>
              <w:t>林果基地示范园建设面积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6BA6">
            <w:pPr>
              <w:jc w:val="center"/>
            </w:pPr>
            <w:r>
              <w:rPr>
                <w:rFonts w:ascii="宋体" w:hAnsi="宋体" w:eastAsia="宋体"/>
                <w:sz w:val="16"/>
              </w:rPr>
              <w:t>&gt;=1600亩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5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10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FC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E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DF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41D8">
            <w:pPr>
              <w:jc w:val="center"/>
            </w:pPr>
            <w:r>
              <w:rPr>
                <w:rFonts w:ascii="宋体" w:hAnsi="宋体" w:eastAsia="宋体"/>
                <w:sz w:val="16"/>
              </w:rPr>
              <w:t>=1600亩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4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8F30F">
            <w:pPr>
              <w:jc w:val="center"/>
            </w:pPr>
          </w:p>
        </w:tc>
      </w:tr>
      <w:tr w14:paraId="5A508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38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9A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41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39A4">
            <w:pPr>
              <w:jc w:val="center"/>
            </w:pPr>
            <w:r>
              <w:rPr>
                <w:rFonts w:ascii="宋体" w:hAnsi="宋体" w:eastAsia="宋体"/>
                <w:sz w:val="16"/>
              </w:rPr>
              <w:t>数字果园建设面积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F7CD">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A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FE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7F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A3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59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007D">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09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179F3">
            <w:pPr>
              <w:jc w:val="center"/>
            </w:pPr>
          </w:p>
        </w:tc>
      </w:tr>
      <w:tr w14:paraId="4079CC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6F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4CA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3F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1ADE">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6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2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31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79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B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84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4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21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82709">
            <w:pPr>
              <w:jc w:val="center"/>
            </w:pPr>
          </w:p>
        </w:tc>
      </w:tr>
      <w:tr w14:paraId="1648E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816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FBE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58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5326">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0929">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0F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D4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18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EF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53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319A">
            <w:pPr>
              <w:jc w:val="center"/>
            </w:pPr>
            <w:r>
              <w:rPr>
                <w:rFonts w:ascii="宋体" w:hAnsi="宋体" w:eastAsia="宋体"/>
                <w:sz w:val="16"/>
              </w:rPr>
              <w:t>=2024年10月20日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19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2FB5">
            <w:pPr>
              <w:jc w:val="center"/>
            </w:pPr>
          </w:p>
        </w:tc>
      </w:tr>
      <w:tr w14:paraId="579E0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06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33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EF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3A69">
            <w:pPr>
              <w:jc w:val="center"/>
            </w:pPr>
            <w:r>
              <w:rPr>
                <w:rFonts w:ascii="宋体" w:hAnsi="宋体" w:eastAsia="宋体"/>
                <w:sz w:val="16"/>
              </w:rPr>
              <w:t>林果基地示范园亩均补助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28F3">
            <w:pPr>
              <w:jc w:val="center"/>
            </w:pPr>
            <w:r>
              <w:rPr>
                <w:rFonts w:ascii="宋体" w:hAnsi="宋体" w:eastAsia="宋体"/>
                <w:sz w:val="16"/>
              </w:rPr>
              <w:t>&lt;=931.25元/亩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3B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FB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6B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36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92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2565">
            <w:pPr>
              <w:jc w:val="center"/>
            </w:pPr>
            <w:r>
              <w:rPr>
                <w:rFonts w:ascii="宋体" w:hAnsi="宋体" w:eastAsia="宋体"/>
                <w:sz w:val="16"/>
              </w:rPr>
              <w:t>=931.25元/亩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FD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91C7F">
            <w:pPr>
              <w:jc w:val="center"/>
            </w:pPr>
          </w:p>
        </w:tc>
      </w:tr>
      <w:tr w14:paraId="2655A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C0C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9A5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AD5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7837">
            <w:pPr>
              <w:jc w:val="center"/>
            </w:pPr>
            <w:r>
              <w:rPr>
                <w:rFonts w:ascii="宋体" w:hAnsi="宋体" w:eastAsia="宋体"/>
                <w:sz w:val="16"/>
              </w:rPr>
              <w:t>促进农民增收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F8C8">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6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FB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86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40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51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9D6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57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125A3">
            <w:pPr>
              <w:jc w:val="center"/>
            </w:pPr>
          </w:p>
        </w:tc>
      </w:tr>
      <w:tr w14:paraId="0EF4E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99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B0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0A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C462">
            <w:pPr>
              <w:jc w:val="center"/>
            </w:pPr>
            <w:r>
              <w:rPr>
                <w:rFonts w:ascii="宋体" w:hAnsi="宋体" w:eastAsia="宋体"/>
                <w:sz w:val="16"/>
              </w:rPr>
              <w:t>推进特色林果业向规模化、集约化和产业化发展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E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B4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7B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A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4C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08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5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7D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71B96">
            <w:pPr>
              <w:jc w:val="center"/>
            </w:pPr>
          </w:p>
        </w:tc>
      </w:tr>
      <w:tr w14:paraId="5FAFF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40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33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D0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2236">
            <w:pPr>
              <w:jc w:val="center"/>
            </w:pPr>
            <w:r>
              <w:rPr>
                <w:rFonts w:ascii="宋体" w:hAnsi="宋体" w:eastAsia="宋体"/>
                <w:sz w:val="16"/>
              </w:rPr>
              <w:t>林果服务对象满意度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550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1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0D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C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81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05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D206">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4F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AF1B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AD783C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4B1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C3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B3D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436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77CD93"/>
        </w:tc>
      </w:tr>
    </w:tbl>
    <w:p w14:paraId="51EBB1B4">
      <w:r>
        <w:br w:type="page"/>
      </w:r>
    </w:p>
    <w:tbl>
      <w:tblPr>
        <w:tblStyle w:val="9"/>
        <w:tblW w:w="0" w:type="auto"/>
        <w:tblInd w:w="0" w:type="dxa"/>
        <w:tblLayout w:type="autofit"/>
        <w:tblCellMar>
          <w:top w:w="0" w:type="dxa"/>
          <w:left w:w="108" w:type="dxa"/>
          <w:bottom w:w="0" w:type="dxa"/>
          <w:right w:w="108" w:type="dxa"/>
        </w:tblCellMar>
      </w:tblPr>
      <w:tblGrid>
        <w:gridCol w:w="612"/>
        <w:gridCol w:w="580"/>
        <w:gridCol w:w="580"/>
        <w:gridCol w:w="581"/>
        <w:gridCol w:w="856"/>
        <w:gridCol w:w="581"/>
        <w:gridCol w:w="936"/>
        <w:gridCol w:w="600"/>
        <w:gridCol w:w="582"/>
        <w:gridCol w:w="581"/>
        <w:gridCol w:w="776"/>
        <w:gridCol w:w="632"/>
        <w:gridCol w:w="534"/>
        <w:gridCol w:w="629"/>
      </w:tblGrid>
      <w:tr w14:paraId="6B564DC0">
        <w:tblPrEx>
          <w:tblCellMar>
            <w:top w:w="0" w:type="dxa"/>
            <w:left w:w="108" w:type="dxa"/>
            <w:bottom w:w="0" w:type="dxa"/>
            <w:right w:w="108" w:type="dxa"/>
          </w:tblCellMar>
        </w:tblPrEx>
        <w:tc>
          <w:tcPr>
            <w:tcW w:w="8848" w:type="dxa"/>
            <w:gridSpan w:val="14"/>
            <w:vAlign w:val="center"/>
          </w:tcPr>
          <w:p w14:paraId="115AB56A">
            <w:pPr>
              <w:jc w:val="center"/>
            </w:pPr>
            <w:r>
              <w:rPr>
                <w:rFonts w:ascii="宋体" w:hAnsi="宋体" w:eastAsia="宋体"/>
                <w:sz w:val="24"/>
              </w:rPr>
              <w:t>项目支出绩效自评表</w:t>
            </w:r>
          </w:p>
        </w:tc>
      </w:tr>
      <w:tr w14:paraId="3065016F">
        <w:tblPrEx>
          <w:tblCellMar>
            <w:top w:w="0" w:type="dxa"/>
            <w:left w:w="108" w:type="dxa"/>
            <w:bottom w:w="0" w:type="dxa"/>
            <w:right w:w="108" w:type="dxa"/>
          </w:tblCellMar>
        </w:tblPrEx>
        <w:tc>
          <w:tcPr>
            <w:tcW w:w="8848" w:type="dxa"/>
            <w:gridSpan w:val="14"/>
            <w:vAlign w:val="center"/>
          </w:tcPr>
          <w:p w14:paraId="55E2DB18">
            <w:pPr>
              <w:jc w:val="center"/>
            </w:pPr>
            <w:r>
              <w:rPr>
                <w:rFonts w:ascii="宋体" w:hAnsi="宋体" w:eastAsia="宋体"/>
                <w:sz w:val="24"/>
              </w:rPr>
              <w:t>(2024年度)</w:t>
            </w:r>
          </w:p>
        </w:tc>
      </w:tr>
      <w:tr w14:paraId="220D3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F2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281461">
            <w:pPr>
              <w:jc w:val="center"/>
            </w:pPr>
            <w:r>
              <w:rPr>
                <w:rFonts w:ascii="宋体" w:hAnsi="宋体" w:eastAsia="宋体"/>
                <w:sz w:val="16"/>
              </w:rPr>
              <w:t>清偿欠款项目</w:t>
            </w:r>
          </w:p>
        </w:tc>
      </w:tr>
      <w:tr w14:paraId="3635AE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F3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6149F">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24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62E2D2">
            <w:pPr>
              <w:jc w:val="center"/>
            </w:pPr>
            <w:r>
              <w:rPr>
                <w:rFonts w:ascii="宋体" w:hAnsi="宋体" w:eastAsia="宋体"/>
                <w:sz w:val="16"/>
              </w:rPr>
              <w:t>新疆维吾尔自治区岳普湖县自然资源局</w:t>
            </w:r>
          </w:p>
        </w:tc>
      </w:tr>
      <w:tr w14:paraId="2FDD8F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E18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4CA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5B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E22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62F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599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47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B272">
            <w:pPr>
              <w:jc w:val="center"/>
            </w:pPr>
            <w:r>
              <w:rPr>
                <w:rFonts w:ascii="宋体" w:hAnsi="宋体" w:eastAsia="宋体"/>
                <w:sz w:val="16"/>
              </w:rPr>
              <w:t>得分</w:t>
            </w:r>
          </w:p>
        </w:tc>
      </w:tr>
      <w:tr w14:paraId="00A4D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9D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BA2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3EBCA">
            <w:pPr>
              <w:jc w:val="center"/>
            </w:pPr>
            <w:r>
              <w:rPr>
                <w:rFonts w:ascii="宋体" w:hAnsi="宋体" w:eastAsia="宋体"/>
                <w:sz w:val="16"/>
              </w:rPr>
              <w:t>481.03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67CC4">
            <w:pPr>
              <w:jc w:val="center"/>
            </w:pPr>
            <w:r>
              <w:rPr>
                <w:rFonts w:ascii="宋体" w:hAnsi="宋体" w:eastAsia="宋体"/>
                <w:sz w:val="16"/>
              </w:rPr>
              <w:t>2,406.26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DB095">
            <w:pPr>
              <w:jc w:val="center"/>
            </w:pPr>
            <w:r>
              <w:rPr>
                <w:rFonts w:ascii="宋体" w:hAnsi="宋体" w:eastAsia="宋体"/>
                <w:sz w:val="16"/>
              </w:rPr>
              <w:t>2,406.26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D25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811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ED75">
            <w:pPr>
              <w:jc w:val="center"/>
            </w:pPr>
            <w:r>
              <w:rPr>
                <w:rFonts w:ascii="宋体" w:hAnsi="宋体" w:eastAsia="宋体"/>
                <w:sz w:val="16"/>
              </w:rPr>
              <w:t>10.00分</w:t>
            </w:r>
          </w:p>
        </w:tc>
      </w:tr>
      <w:tr w14:paraId="2CCA7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78C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D8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813F">
            <w:pPr>
              <w:jc w:val="center"/>
            </w:pPr>
            <w:r>
              <w:rPr>
                <w:rFonts w:ascii="宋体" w:hAnsi="宋体" w:eastAsia="宋体"/>
                <w:sz w:val="16"/>
              </w:rPr>
              <w:t>481.03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1217A">
            <w:pPr>
              <w:jc w:val="center"/>
            </w:pPr>
            <w:r>
              <w:rPr>
                <w:rFonts w:ascii="宋体" w:hAnsi="宋体" w:eastAsia="宋体"/>
                <w:sz w:val="16"/>
              </w:rPr>
              <w:t>2,406.26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6B2B5">
            <w:pPr>
              <w:jc w:val="center"/>
            </w:pPr>
            <w:r>
              <w:rPr>
                <w:rFonts w:ascii="宋体" w:hAnsi="宋体" w:eastAsia="宋体"/>
                <w:sz w:val="16"/>
              </w:rPr>
              <w:t>2,406.26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79E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67D3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6739">
            <w:pPr>
              <w:jc w:val="center"/>
            </w:pPr>
            <w:r>
              <w:rPr>
                <w:rFonts w:ascii="宋体" w:hAnsi="宋体" w:eastAsia="宋体"/>
                <w:sz w:val="16"/>
              </w:rPr>
              <w:t>—</w:t>
            </w:r>
          </w:p>
        </w:tc>
      </w:tr>
      <w:tr w14:paraId="5AC42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8B8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A77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7D5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502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D07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2B8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B9C6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8C59">
            <w:pPr>
              <w:jc w:val="center"/>
            </w:pPr>
            <w:r>
              <w:rPr>
                <w:rFonts w:ascii="宋体" w:hAnsi="宋体" w:eastAsia="宋体"/>
                <w:sz w:val="16"/>
              </w:rPr>
              <w:t>—</w:t>
            </w:r>
          </w:p>
        </w:tc>
      </w:tr>
      <w:tr w14:paraId="29F467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2CC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D56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F82A66">
            <w:pPr>
              <w:jc w:val="center"/>
            </w:pPr>
            <w:r>
              <w:rPr>
                <w:rFonts w:ascii="宋体" w:hAnsi="宋体" w:eastAsia="宋体"/>
                <w:sz w:val="16"/>
              </w:rPr>
              <w:t>实际完成情况</w:t>
            </w:r>
          </w:p>
        </w:tc>
      </w:tr>
      <w:tr w14:paraId="2C1A7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EE7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E0B13D">
            <w:pPr>
              <w:jc w:val="both"/>
            </w:pPr>
            <w:r>
              <w:rPr>
                <w:rFonts w:ascii="宋体" w:hAnsi="宋体" w:eastAsia="宋体"/>
                <w:sz w:val="16"/>
              </w:rPr>
              <w:t>项目资金主要按照规定支付“岳普湖乡公路提升改造建设项目”、“国土空间总体规划数据库项目”和“岳普湖县2016年沙化土地封禁保护项目”等共计21个项目应付未付的项目款项。确保项目应付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C87C37">
            <w:pPr>
              <w:jc w:val="both"/>
            </w:pPr>
            <w:r>
              <w:rPr>
                <w:rFonts w:ascii="宋体" w:hAnsi="宋体" w:eastAsia="宋体"/>
                <w:sz w:val="16"/>
              </w:rPr>
              <w:t>已经及时按照规定偿还了“岳普湖乡公路提升改造建设项目”、“国土空间总体规划数据库项目”和“岳普湖县2016年沙化土地封禁保护项目”等共计21个项目以前年度应付未付的项目欠款。项目预算执行率为100%。通过项目的实施有效提高了政府部门的履约和服务能力，进一步增强了政府公信力。</w:t>
            </w:r>
            <w:r>
              <w:rPr>
                <w:rFonts w:ascii="宋体" w:hAnsi="宋体" w:eastAsia="宋体"/>
                <w:sz w:val="16"/>
              </w:rPr>
              <w:br w:type="textWrapping"/>
            </w:r>
          </w:p>
        </w:tc>
      </w:tr>
      <w:tr w14:paraId="68060F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441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98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31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F9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FD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DD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AD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A1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57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9E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4B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62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2361D">
            <w:pPr>
              <w:jc w:val="center"/>
            </w:pPr>
            <w:r>
              <w:rPr>
                <w:rFonts w:ascii="宋体" w:hAnsi="宋体" w:eastAsia="宋体"/>
                <w:sz w:val="16"/>
              </w:rPr>
              <w:t>偏差原因分析及改进措施</w:t>
            </w:r>
          </w:p>
        </w:tc>
      </w:tr>
      <w:tr w14:paraId="6AAD98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482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AB6D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BA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1945">
            <w:pPr>
              <w:jc w:val="center"/>
            </w:pPr>
            <w:r>
              <w:rPr>
                <w:rFonts w:ascii="宋体" w:hAnsi="宋体" w:eastAsia="宋体"/>
                <w:sz w:val="16"/>
              </w:rPr>
              <w:t>经费保障偿还欠款项目数量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AF5B">
            <w:pPr>
              <w:jc w:val="center"/>
            </w:pPr>
            <w:r>
              <w:rPr>
                <w:rFonts w:ascii="宋体" w:hAnsi="宋体" w:eastAsia="宋体"/>
                <w:sz w:val="16"/>
              </w:rPr>
              <w:t>&gt;=21个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CE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405A">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F8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AF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91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BE08">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8D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609BF">
            <w:pPr>
              <w:jc w:val="center"/>
            </w:pPr>
          </w:p>
        </w:tc>
      </w:tr>
      <w:tr w14:paraId="4AD5E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7A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EE3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73C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C41F">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1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D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0D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BB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D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D6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D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1B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323B5">
            <w:pPr>
              <w:jc w:val="center"/>
            </w:pPr>
          </w:p>
        </w:tc>
      </w:tr>
      <w:tr w14:paraId="07DE2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01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C7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1D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1EF4">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0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C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5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63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F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9C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2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7A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9E78C">
            <w:pPr>
              <w:jc w:val="center"/>
            </w:pPr>
          </w:p>
        </w:tc>
      </w:tr>
      <w:tr w14:paraId="5A6D3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E5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D0B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92D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628B">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41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82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0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1C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3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AF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AD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68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F78C6">
            <w:pPr>
              <w:jc w:val="center"/>
            </w:pPr>
          </w:p>
        </w:tc>
      </w:tr>
      <w:tr w14:paraId="41018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A3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79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96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D18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EAF0">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D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6D18">
            <w:pPr>
              <w:jc w:val="center"/>
            </w:pPr>
            <w:r>
              <w:rPr>
                <w:rFonts w:ascii="宋体" w:hAnsi="宋体" w:eastAsia="宋体"/>
                <w:sz w:val="16"/>
              </w:rPr>
              <w:t>2023年12月12日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48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E3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79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C58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35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93259">
            <w:pPr>
              <w:jc w:val="center"/>
            </w:pPr>
          </w:p>
        </w:tc>
      </w:tr>
      <w:tr w14:paraId="120FB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D0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79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28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50EB">
            <w:pPr>
              <w:jc w:val="center"/>
            </w:pPr>
            <w:r>
              <w:rPr>
                <w:rFonts w:ascii="宋体" w:hAnsi="宋体" w:eastAsia="宋体"/>
                <w:sz w:val="16"/>
              </w:rPr>
              <w:t>偿还欠款平均预算控制数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BCAC">
            <w:pPr>
              <w:jc w:val="center"/>
            </w:pPr>
            <w:r>
              <w:rPr>
                <w:rFonts w:ascii="宋体" w:hAnsi="宋体" w:eastAsia="宋体"/>
                <w:sz w:val="16"/>
              </w:rPr>
              <w:t>&lt;=114.58万元/个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0DE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DA46">
            <w:pPr>
              <w:jc w:val="center"/>
            </w:pPr>
            <w:r>
              <w:rPr>
                <w:rFonts w:ascii="宋体" w:hAnsi="宋体" w:eastAsia="宋体"/>
                <w:sz w:val="16"/>
              </w:rPr>
              <w:t>290850.82元/个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9D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4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C6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6A4D">
            <w:pPr>
              <w:jc w:val="center"/>
            </w:pPr>
            <w:r>
              <w:rPr>
                <w:rFonts w:ascii="宋体" w:hAnsi="宋体" w:eastAsia="宋体"/>
                <w:sz w:val="16"/>
              </w:rPr>
              <w:t>=114.58万元/个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3B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7F34">
            <w:pPr>
              <w:jc w:val="center"/>
            </w:pPr>
          </w:p>
        </w:tc>
      </w:tr>
      <w:tr w14:paraId="1C64F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3F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0E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1D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4B9A">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7B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2A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6D9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103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B5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66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1AD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B76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E07E5">
            <w:pPr>
              <w:jc w:val="center"/>
            </w:pPr>
          </w:p>
        </w:tc>
      </w:tr>
      <w:tr w14:paraId="54EE0D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1D39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53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A01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3E7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F6CB9A"/>
        </w:tc>
      </w:tr>
    </w:tbl>
    <w:p w14:paraId="45C4F1C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1A94135">
        <w:tblPrEx>
          <w:tblCellMar>
            <w:top w:w="0" w:type="dxa"/>
            <w:left w:w="108" w:type="dxa"/>
            <w:bottom w:w="0" w:type="dxa"/>
            <w:right w:w="108" w:type="dxa"/>
          </w:tblCellMar>
        </w:tblPrEx>
        <w:tc>
          <w:tcPr>
            <w:tcW w:w="8848" w:type="dxa"/>
            <w:gridSpan w:val="14"/>
            <w:vAlign w:val="center"/>
          </w:tcPr>
          <w:p w14:paraId="25738674">
            <w:pPr>
              <w:jc w:val="center"/>
            </w:pPr>
            <w:r>
              <w:rPr>
                <w:rFonts w:ascii="宋体" w:hAnsi="宋体" w:eastAsia="宋体"/>
                <w:sz w:val="24"/>
              </w:rPr>
              <w:t>项目支出绩效自评表</w:t>
            </w:r>
          </w:p>
        </w:tc>
      </w:tr>
      <w:tr w14:paraId="412AFFAC">
        <w:tblPrEx>
          <w:tblCellMar>
            <w:top w:w="0" w:type="dxa"/>
            <w:left w:w="108" w:type="dxa"/>
            <w:bottom w:w="0" w:type="dxa"/>
            <w:right w:w="108" w:type="dxa"/>
          </w:tblCellMar>
        </w:tblPrEx>
        <w:tc>
          <w:tcPr>
            <w:tcW w:w="8848" w:type="dxa"/>
            <w:gridSpan w:val="14"/>
            <w:vAlign w:val="center"/>
          </w:tcPr>
          <w:p w14:paraId="57086E46">
            <w:pPr>
              <w:jc w:val="center"/>
            </w:pPr>
            <w:r>
              <w:rPr>
                <w:rFonts w:ascii="宋体" w:hAnsi="宋体" w:eastAsia="宋体"/>
                <w:sz w:val="24"/>
              </w:rPr>
              <w:t>(2024年度)</w:t>
            </w:r>
          </w:p>
        </w:tc>
      </w:tr>
      <w:tr w14:paraId="12D2C3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BB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6B21F1">
            <w:pPr>
              <w:jc w:val="center"/>
            </w:pPr>
            <w:r>
              <w:rPr>
                <w:rFonts w:ascii="宋体" w:hAnsi="宋体" w:eastAsia="宋体"/>
                <w:sz w:val="16"/>
              </w:rPr>
              <w:t>生态护林员差额补助项目</w:t>
            </w:r>
          </w:p>
        </w:tc>
      </w:tr>
      <w:tr w14:paraId="689D5C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68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51546">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B8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5CF07D">
            <w:pPr>
              <w:jc w:val="center"/>
            </w:pPr>
            <w:r>
              <w:rPr>
                <w:rFonts w:ascii="宋体" w:hAnsi="宋体" w:eastAsia="宋体"/>
                <w:sz w:val="16"/>
              </w:rPr>
              <w:t>新疆维吾尔自治区岳普湖县自然资源局</w:t>
            </w:r>
          </w:p>
        </w:tc>
      </w:tr>
      <w:tr w14:paraId="51D371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D9E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F4E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8C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62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A9E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37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6DA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0407">
            <w:pPr>
              <w:jc w:val="center"/>
            </w:pPr>
            <w:r>
              <w:rPr>
                <w:rFonts w:ascii="宋体" w:hAnsi="宋体" w:eastAsia="宋体"/>
                <w:sz w:val="16"/>
              </w:rPr>
              <w:t>得分</w:t>
            </w:r>
          </w:p>
        </w:tc>
      </w:tr>
      <w:tr w14:paraId="6CF6F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C7E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72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951A">
            <w:pPr>
              <w:jc w:val="center"/>
            </w:pPr>
            <w:r>
              <w:rPr>
                <w:rFonts w:ascii="宋体" w:hAnsi="宋体" w:eastAsia="宋体"/>
                <w:sz w:val="16"/>
              </w:rPr>
              <w:t>64.43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B13AB">
            <w:pPr>
              <w:jc w:val="center"/>
            </w:pPr>
            <w:r>
              <w:rPr>
                <w:rFonts w:ascii="宋体" w:hAnsi="宋体" w:eastAsia="宋体"/>
                <w:sz w:val="16"/>
              </w:rPr>
              <w:t>32.22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DA00">
            <w:pPr>
              <w:jc w:val="center"/>
            </w:pPr>
            <w:r>
              <w:rPr>
                <w:rFonts w:ascii="宋体" w:hAnsi="宋体" w:eastAsia="宋体"/>
                <w:sz w:val="16"/>
              </w:rPr>
              <w:t>32.22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389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DB3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5FDC">
            <w:pPr>
              <w:jc w:val="center"/>
            </w:pPr>
            <w:r>
              <w:rPr>
                <w:rFonts w:ascii="宋体" w:hAnsi="宋体" w:eastAsia="宋体"/>
                <w:sz w:val="16"/>
              </w:rPr>
              <w:t>10.00分</w:t>
            </w:r>
          </w:p>
        </w:tc>
      </w:tr>
      <w:tr w14:paraId="14B04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BEC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270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BB097">
            <w:pPr>
              <w:jc w:val="center"/>
            </w:pPr>
            <w:r>
              <w:rPr>
                <w:rFonts w:ascii="宋体" w:hAnsi="宋体" w:eastAsia="宋体"/>
                <w:sz w:val="16"/>
              </w:rPr>
              <w:t>64.43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9F8BA">
            <w:pPr>
              <w:jc w:val="center"/>
            </w:pPr>
            <w:r>
              <w:rPr>
                <w:rFonts w:ascii="宋体" w:hAnsi="宋体" w:eastAsia="宋体"/>
                <w:sz w:val="16"/>
              </w:rPr>
              <w:t>32.22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8BEB1">
            <w:pPr>
              <w:jc w:val="center"/>
            </w:pPr>
            <w:r>
              <w:rPr>
                <w:rFonts w:ascii="宋体" w:hAnsi="宋体" w:eastAsia="宋体"/>
                <w:sz w:val="16"/>
              </w:rPr>
              <w:t>32.22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8CF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8305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BFDC">
            <w:pPr>
              <w:jc w:val="center"/>
            </w:pPr>
            <w:r>
              <w:rPr>
                <w:rFonts w:ascii="宋体" w:hAnsi="宋体" w:eastAsia="宋体"/>
                <w:sz w:val="16"/>
              </w:rPr>
              <w:t>—</w:t>
            </w:r>
          </w:p>
        </w:tc>
      </w:tr>
      <w:tr w14:paraId="4542B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328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3F6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51B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FE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93D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CEB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7BE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298E">
            <w:pPr>
              <w:jc w:val="center"/>
            </w:pPr>
            <w:r>
              <w:rPr>
                <w:rFonts w:ascii="宋体" w:hAnsi="宋体" w:eastAsia="宋体"/>
                <w:sz w:val="16"/>
              </w:rPr>
              <w:t>—</w:t>
            </w:r>
          </w:p>
        </w:tc>
      </w:tr>
      <w:tr w14:paraId="50D15A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F350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EB9B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F8C009">
            <w:pPr>
              <w:jc w:val="center"/>
            </w:pPr>
            <w:r>
              <w:rPr>
                <w:rFonts w:ascii="宋体" w:hAnsi="宋体" w:eastAsia="宋体"/>
                <w:sz w:val="16"/>
              </w:rPr>
              <w:t>实际完成情况</w:t>
            </w:r>
          </w:p>
        </w:tc>
      </w:tr>
      <w:tr w14:paraId="4535E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421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DEE49">
            <w:pPr>
              <w:jc w:val="both"/>
            </w:pPr>
            <w:r>
              <w:rPr>
                <w:rFonts w:ascii="宋体" w:hAnsi="宋体" w:eastAsia="宋体"/>
                <w:sz w:val="16"/>
              </w:rPr>
              <w:t>对岳普湖县各乡镇选聘的生态护林员进行差额部分补助发放。生态护林员差额补助发放人次420人次，补助标准每人次767元，通过项目的实施提高生态护林员工作的积极性，减轻生态护林员生活负担。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E15C0">
            <w:pPr>
              <w:jc w:val="both"/>
            </w:pPr>
            <w:r>
              <w:rPr>
                <w:rFonts w:ascii="宋体" w:hAnsi="宋体" w:eastAsia="宋体"/>
                <w:sz w:val="16"/>
              </w:rPr>
              <w:t>已经对岳普湖县各乡镇选聘的生态护林员进行了差额部分补助的发放。项目预算执行率为100%。生态护林员差额补助发放人次达到了420人次，补助标准为每人次767元，通过项目的实施提高了生态护林员工作的积极性，减轻了生态护林员生活负担。享受差额补助生态护林员满意度达到了100%。</w:t>
            </w:r>
          </w:p>
        </w:tc>
      </w:tr>
      <w:tr w14:paraId="597371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6008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68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55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69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11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DC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E9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73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01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70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53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69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DC5B">
            <w:pPr>
              <w:jc w:val="center"/>
            </w:pPr>
            <w:r>
              <w:rPr>
                <w:rFonts w:ascii="宋体" w:hAnsi="宋体" w:eastAsia="宋体"/>
                <w:sz w:val="16"/>
              </w:rPr>
              <w:t>偏差原因分析及改进措施</w:t>
            </w:r>
          </w:p>
        </w:tc>
      </w:tr>
      <w:tr w14:paraId="496243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4AB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3DA3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99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15E0">
            <w:pPr>
              <w:jc w:val="center"/>
            </w:pPr>
            <w:r>
              <w:rPr>
                <w:rFonts w:ascii="宋体" w:hAnsi="宋体" w:eastAsia="宋体"/>
                <w:sz w:val="16"/>
              </w:rPr>
              <w:t>生态护林员差额补助人员数量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8B0A">
            <w:pPr>
              <w:jc w:val="center"/>
            </w:pPr>
            <w:r>
              <w:rPr>
                <w:rFonts w:ascii="宋体" w:hAnsi="宋体" w:eastAsia="宋体"/>
                <w:sz w:val="16"/>
              </w:rPr>
              <w:t>&gt;=420人次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3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9315">
            <w:pPr>
              <w:jc w:val="center"/>
            </w:pPr>
            <w:r>
              <w:rPr>
                <w:rFonts w:ascii="宋体" w:hAnsi="宋体" w:eastAsia="宋体"/>
                <w:sz w:val="16"/>
              </w:rPr>
              <w:t>1259人次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FB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4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D5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E70C">
            <w:pPr>
              <w:jc w:val="center"/>
            </w:pPr>
            <w:r>
              <w:rPr>
                <w:rFonts w:ascii="宋体" w:hAnsi="宋体" w:eastAsia="宋体"/>
                <w:sz w:val="16"/>
              </w:rPr>
              <w:t>=420人次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16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9CBBE">
            <w:pPr>
              <w:jc w:val="center"/>
            </w:pPr>
          </w:p>
        </w:tc>
      </w:tr>
      <w:tr w14:paraId="40752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EA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1E2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00C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053B">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A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F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F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FF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C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22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C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3B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926D4">
            <w:pPr>
              <w:jc w:val="center"/>
            </w:pPr>
          </w:p>
        </w:tc>
      </w:tr>
      <w:tr w14:paraId="4BA27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09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C7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22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A36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F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A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A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2A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2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E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6C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922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ED22B">
            <w:pPr>
              <w:jc w:val="center"/>
            </w:pPr>
          </w:p>
        </w:tc>
      </w:tr>
      <w:tr w14:paraId="1D464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C1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A7E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2E7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1AD8">
            <w:pPr>
              <w:jc w:val="center"/>
            </w:pPr>
            <w:r>
              <w:rPr>
                <w:rFonts w:ascii="宋体" w:hAnsi="宋体" w:eastAsia="宋体"/>
                <w:sz w:val="16"/>
              </w:rPr>
              <w:t>补助资金支付及时性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6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7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BC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05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9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C3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3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A66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1EF77">
            <w:pPr>
              <w:jc w:val="center"/>
            </w:pPr>
          </w:p>
        </w:tc>
      </w:tr>
      <w:tr w14:paraId="6AE9B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9D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29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21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E26A">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031E">
            <w:pPr>
              <w:jc w:val="center"/>
            </w:pPr>
            <w:r>
              <w:rPr>
                <w:rFonts w:ascii="宋体" w:hAnsi="宋体" w:eastAsia="宋体"/>
                <w:sz w:val="16"/>
              </w:rPr>
              <w:t>=2024年6月29日前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8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26D2">
            <w:pPr>
              <w:jc w:val="center"/>
            </w:pPr>
            <w:r>
              <w:rPr>
                <w:rFonts w:ascii="宋体" w:hAnsi="宋体" w:eastAsia="宋体"/>
                <w:sz w:val="16"/>
              </w:rPr>
              <w:t>2023年12月18日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FF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7B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B0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C7C5">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5A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940A">
            <w:pPr>
              <w:jc w:val="center"/>
            </w:pPr>
          </w:p>
        </w:tc>
      </w:tr>
      <w:tr w14:paraId="11606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C9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DD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FB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5F85">
            <w:pPr>
              <w:jc w:val="center"/>
            </w:pPr>
            <w:r>
              <w:rPr>
                <w:rFonts w:ascii="宋体" w:hAnsi="宋体" w:eastAsia="宋体"/>
                <w:sz w:val="16"/>
              </w:rPr>
              <w:t>生态护林员差额补助发放标准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94C1">
            <w:pPr>
              <w:jc w:val="center"/>
            </w:pPr>
            <w:r>
              <w:rPr>
                <w:rFonts w:ascii="宋体" w:hAnsi="宋体" w:eastAsia="宋体"/>
                <w:sz w:val="16"/>
              </w:rPr>
              <w:t>&lt;=767元/人次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CE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EE67">
            <w:pPr>
              <w:jc w:val="center"/>
            </w:pPr>
            <w:r>
              <w:rPr>
                <w:rFonts w:ascii="宋体" w:hAnsi="宋体" w:eastAsia="宋体"/>
                <w:sz w:val="16"/>
              </w:rPr>
              <w:t>767元/人次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47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21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23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D882">
            <w:pPr>
              <w:jc w:val="center"/>
            </w:pPr>
            <w:r>
              <w:rPr>
                <w:rFonts w:ascii="宋体" w:hAnsi="宋体" w:eastAsia="宋体"/>
                <w:sz w:val="16"/>
              </w:rPr>
              <w:t>=767元/人次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70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F9568">
            <w:pPr>
              <w:jc w:val="center"/>
            </w:pPr>
          </w:p>
        </w:tc>
      </w:tr>
      <w:tr w14:paraId="73BA0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BF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48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D9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2114">
            <w:pPr>
              <w:jc w:val="center"/>
            </w:pPr>
            <w:r>
              <w:rPr>
                <w:rFonts w:ascii="宋体" w:hAnsi="宋体" w:eastAsia="宋体"/>
                <w:sz w:val="16"/>
              </w:rPr>
              <w:t>减轻生态护林员生活负担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E32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6D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6CB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E8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FD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3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89A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3F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41D3C">
            <w:pPr>
              <w:jc w:val="center"/>
            </w:pPr>
          </w:p>
        </w:tc>
      </w:tr>
      <w:tr w14:paraId="22D5A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17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0E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76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4578">
            <w:pPr>
              <w:jc w:val="center"/>
            </w:pPr>
            <w:r>
              <w:rPr>
                <w:rFonts w:ascii="宋体" w:hAnsi="宋体" w:eastAsia="宋体"/>
                <w:sz w:val="16"/>
              </w:rPr>
              <w:t>享受差额补助生态护林员满意度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D0A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1D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6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02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31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3A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3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A5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8A21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45C7E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795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84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633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E17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E8D739"/>
        </w:tc>
      </w:tr>
    </w:tbl>
    <w:p w14:paraId="56034A3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96"/>
        <w:gridCol w:w="628"/>
        <w:gridCol w:w="626"/>
        <w:gridCol w:w="625"/>
        <w:gridCol w:w="696"/>
        <w:gridCol w:w="632"/>
        <w:gridCol w:w="619"/>
        <w:gridCol w:w="633"/>
      </w:tblGrid>
      <w:tr w14:paraId="4C617638">
        <w:tblPrEx>
          <w:tblCellMar>
            <w:top w:w="0" w:type="dxa"/>
            <w:left w:w="108" w:type="dxa"/>
            <w:bottom w:w="0" w:type="dxa"/>
            <w:right w:w="108" w:type="dxa"/>
          </w:tblCellMar>
        </w:tblPrEx>
        <w:tc>
          <w:tcPr>
            <w:tcW w:w="8848" w:type="dxa"/>
            <w:gridSpan w:val="14"/>
            <w:vAlign w:val="center"/>
          </w:tcPr>
          <w:p w14:paraId="157A803F">
            <w:pPr>
              <w:jc w:val="center"/>
            </w:pPr>
            <w:r>
              <w:rPr>
                <w:rFonts w:ascii="宋体" w:hAnsi="宋体" w:eastAsia="宋体"/>
                <w:sz w:val="24"/>
              </w:rPr>
              <w:t>项目支出绩效自评表</w:t>
            </w:r>
          </w:p>
        </w:tc>
      </w:tr>
      <w:tr w14:paraId="199309F8">
        <w:tblPrEx>
          <w:tblCellMar>
            <w:top w:w="0" w:type="dxa"/>
            <w:left w:w="108" w:type="dxa"/>
            <w:bottom w:w="0" w:type="dxa"/>
            <w:right w:w="108" w:type="dxa"/>
          </w:tblCellMar>
        </w:tblPrEx>
        <w:tc>
          <w:tcPr>
            <w:tcW w:w="8848" w:type="dxa"/>
            <w:gridSpan w:val="14"/>
            <w:vAlign w:val="center"/>
          </w:tcPr>
          <w:p w14:paraId="1F0CD76E">
            <w:pPr>
              <w:jc w:val="center"/>
            </w:pPr>
            <w:r>
              <w:rPr>
                <w:rFonts w:ascii="宋体" w:hAnsi="宋体" w:eastAsia="宋体"/>
                <w:sz w:val="24"/>
              </w:rPr>
              <w:t>(2024年度)</w:t>
            </w:r>
          </w:p>
        </w:tc>
      </w:tr>
      <w:tr w14:paraId="784ED2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84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269151">
            <w:pPr>
              <w:jc w:val="center"/>
            </w:pPr>
            <w:r>
              <w:rPr>
                <w:rFonts w:ascii="宋体" w:hAnsi="宋体" w:eastAsia="宋体"/>
                <w:sz w:val="16"/>
              </w:rPr>
              <w:t>生态护林员补助项目</w:t>
            </w:r>
          </w:p>
        </w:tc>
      </w:tr>
      <w:tr w14:paraId="0E851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F0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3D989">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93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9C609A">
            <w:pPr>
              <w:jc w:val="center"/>
            </w:pPr>
            <w:r>
              <w:rPr>
                <w:rFonts w:ascii="宋体" w:hAnsi="宋体" w:eastAsia="宋体"/>
                <w:sz w:val="16"/>
              </w:rPr>
              <w:t>新疆维吾尔自治区岳普湖县自然资源局</w:t>
            </w:r>
          </w:p>
        </w:tc>
      </w:tr>
      <w:tr w14:paraId="3CB7BC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762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24C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33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01E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E1F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BE4E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D84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09EF">
            <w:pPr>
              <w:jc w:val="center"/>
            </w:pPr>
            <w:r>
              <w:rPr>
                <w:rFonts w:ascii="宋体" w:hAnsi="宋体" w:eastAsia="宋体"/>
                <w:sz w:val="16"/>
              </w:rPr>
              <w:t>得分</w:t>
            </w:r>
          </w:p>
        </w:tc>
      </w:tr>
      <w:tr w14:paraId="2A08C0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56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74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B3489">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5B9DB">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260D">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6DD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7A0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53BA">
            <w:pPr>
              <w:jc w:val="center"/>
            </w:pPr>
            <w:r>
              <w:rPr>
                <w:rFonts w:ascii="宋体" w:hAnsi="宋体" w:eastAsia="宋体"/>
                <w:sz w:val="16"/>
              </w:rPr>
              <w:t>10.00分</w:t>
            </w:r>
          </w:p>
        </w:tc>
      </w:tr>
      <w:tr w14:paraId="54614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978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39F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6810B">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B080D">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16A36">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CF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9752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FFF7">
            <w:pPr>
              <w:jc w:val="center"/>
            </w:pPr>
            <w:r>
              <w:rPr>
                <w:rFonts w:ascii="宋体" w:hAnsi="宋体" w:eastAsia="宋体"/>
                <w:sz w:val="16"/>
              </w:rPr>
              <w:t>—</w:t>
            </w:r>
          </w:p>
        </w:tc>
      </w:tr>
      <w:tr w14:paraId="47EAE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AD4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01A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403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5B3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09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97B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D394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E7CF">
            <w:pPr>
              <w:jc w:val="center"/>
            </w:pPr>
            <w:r>
              <w:rPr>
                <w:rFonts w:ascii="宋体" w:hAnsi="宋体" w:eastAsia="宋体"/>
                <w:sz w:val="16"/>
              </w:rPr>
              <w:t>—</w:t>
            </w:r>
          </w:p>
        </w:tc>
      </w:tr>
      <w:tr w14:paraId="79E7C6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8E0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C894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16592">
            <w:pPr>
              <w:jc w:val="center"/>
            </w:pPr>
            <w:r>
              <w:rPr>
                <w:rFonts w:ascii="宋体" w:hAnsi="宋体" w:eastAsia="宋体"/>
                <w:sz w:val="16"/>
              </w:rPr>
              <w:t>实际完成情况</w:t>
            </w:r>
          </w:p>
        </w:tc>
      </w:tr>
      <w:tr w14:paraId="69459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AA9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A25CB">
            <w:pPr>
              <w:jc w:val="both"/>
            </w:pPr>
            <w:r>
              <w:rPr>
                <w:rFonts w:ascii="宋体" w:hAnsi="宋体" w:eastAsia="宋体"/>
                <w:sz w:val="16"/>
              </w:rPr>
              <w:t>完成岳普湖县1000名生态护林员选聘续聘工作，对其发放生态护林员补助，每年开展岗前培训不少于2次，保障护林员补助当期及时兑现，通过选聘生态护林员将部分脱贫人口就地转为生态护林员，减轻生态护林员的生活负担，显著提高生态护林员对自然生态环境管护效果，巩固拓展脱贫攻坚成果，助力乡村振兴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1B5D7">
            <w:pPr>
              <w:jc w:val="both"/>
            </w:pPr>
            <w:r>
              <w:rPr>
                <w:rFonts w:ascii="宋体" w:hAnsi="宋体" w:eastAsia="宋体"/>
                <w:sz w:val="16"/>
              </w:rPr>
              <w:t>已经会同乡村振兴局完成脱贫人口生态护林员信息审核，生态护林员的选聘续聘工作已完成，选聘人员全部为脱贫人口。已经对岳普湖县1000名生态护林员发放了全年的补助；开展了2次岗前培训；项目预算执行率为100%。通过选聘生态护林员将部分脱贫人口转为生态护林员，确保了聘用的脱贫人口每年增收。通过项目的实施有效减轻了生态护林员的生活负担，使脱贫人口的待遇得到了保障，确保了管护工作高质量推进。生态护林员对政策落实满意度达到了100%。</w:t>
            </w:r>
          </w:p>
        </w:tc>
      </w:tr>
      <w:tr w14:paraId="07A919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853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21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31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D2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8E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AA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14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70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80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0C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4C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AC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259E1">
            <w:pPr>
              <w:jc w:val="center"/>
            </w:pPr>
            <w:r>
              <w:rPr>
                <w:rFonts w:ascii="宋体" w:hAnsi="宋体" w:eastAsia="宋体"/>
                <w:sz w:val="16"/>
              </w:rPr>
              <w:t>偏差原因分析及改进措施</w:t>
            </w:r>
          </w:p>
        </w:tc>
      </w:tr>
      <w:tr w14:paraId="77FDE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A37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994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18A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5067">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47D2">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63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755E">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19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79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39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2ED7">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8D8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E75A7">
            <w:pPr>
              <w:jc w:val="center"/>
            </w:pPr>
          </w:p>
        </w:tc>
      </w:tr>
      <w:tr w14:paraId="55DCB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4A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81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F7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A9EE">
            <w:pPr>
              <w:jc w:val="center"/>
            </w:pPr>
            <w:r>
              <w:rPr>
                <w:rFonts w:ascii="宋体" w:hAnsi="宋体" w:eastAsia="宋体"/>
                <w:sz w:val="16"/>
              </w:rPr>
              <w:t>各地州年度开展岗前培训次数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898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3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E02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A6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41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06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82D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B75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BB72">
            <w:pPr>
              <w:jc w:val="center"/>
            </w:pPr>
          </w:p>
        </w:tc>
      </w:tr>
      <w:tr w14:paraId="0F25B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86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9ED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C4F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15E1">
            <w:pPr>
              <w:jc w:val="center"/>
            </w:pPr>
            <w:r>
              <w:rPr>
                <w:rFonts w:ascii="宋体" w:hAnsi="宋体" w:eastAsia="宋体"/>
                <w:sz w:val="16"/>
              </w:rPr>
              <w:t>是否全部为脱贫人口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A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3A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9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E5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D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33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0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25D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6A87B">
            <w:pPr>
              <w:jc w:val="center"/>
            </w:pPr>
          </w:p>
        </w:tc>
      </w:tr>
      <w:tr w14:paraId="71C71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3D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C3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C6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6208">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5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DC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9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FA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AC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B9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D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FBD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37594">
            <w:pPr>
              <w:jc w:val="center"/>
            </w:pPr>
          </w:p>
        </w:tc>
      </w:tr>
      <w:tr w14:paraId="2B25F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AF4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477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08A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9774">
            <w:pPr>
              <w:jc w:val="center"/>
            </w:pPr>
            <w:r>
              <w:rPr>
                <w:rFonts w:ascii="宋体" w:hAnsi="宋体" w:eastAsia="宋体"/>
                <w:sz w:val="16"/>
              </w:rPr>
              <w:t>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2F1E">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4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7BF6">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8E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1E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FC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D35A">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D58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9A32">
            <w:pPr>
              <w:jc w:val="center"/>
            </w:pPr>
          </w:p>
        </w:tc>
      </w:tr>
      <w:tr w14:paraId="1999E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93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FF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1C2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8491">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844D">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9D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1FEB">
            <w:pPr>
              <w:jc w:val="center"/>
            </w:pPr>
            <w:r>
              <w:rPr>
                <w:rFonts w:ascii="宋体" w:hAnsi="宋体" w:eastAsia="宋体"/>
                <w:sz w:val="16"/>
              </w:rPr>
              <w:t>2023年12月18日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AF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D9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79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6D7B">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2AD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5AFE">
            <w:pPr>
              <w:jc w:val="center"/>
            </w:pPr>
          </w:p>
        </w:tc>
      </w:tr>
      <w:tr w14:paraId="7FC08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12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EE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1E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0295">
            <w:pPr>
              <w:jc w:val="center"/>
            </w:pPr>
            <w:r>
              <w:rPr>
                <w:rFonts w:ascii="宋体" w:hAnsi="宋体" w:eastAsia="宋体"/>
                <w:sz w:val="16"/>
              </w:rPr>
              <w:t>生态护林员补助标准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A74D">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CB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04D2">
            <w:pPr>
              <w:jc w:val="center"/>
            </w:pPr>
            <w:r>
              <w:rPr>
                <w:rFonts w:ascii="宋体" w:hAnsi="宋体" w:eastAsia="宋体"/>
                <w:sz w:val="16"/>
              </w:rPr>
              <w:t>9980.8元/人/年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00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D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5E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E615">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6B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FFEE7">
            <w:pPr>
              <w:jc w:val="center"/>
            </w:pPr>
          </w:p>
        </w:tc>
      </w:tr>
      <w:tr w14:paraId="2F01B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823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357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DE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7517">
            <w:pPr>
              <w:jc w:val="center"/>
            </w:pPr>
            <w:r>
              <w:rPr>
                <w:rFonts w:ascii="宋体" w:hAnsi="宋体" w:eastAsia="宋体"/>
                <w:sz w:val="16"/>
              </w:rPr>
              <w:t>减轻生态护林员的生活负担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FFBD">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0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40D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3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4A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93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BBC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14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33F61">
            <w:pPr>
              <w:jc w:val="center"/>
            </w:pPr>
          </w:p>
        </w:tc>
      </w:tr>
      <w:tr w14:paraId="128C9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87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1C1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9C0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FE63">
            <w:pPr>
              <w:jc w:val="center"/>
            </w:pPr>
            <w:r>
              <w:rPr>
                <w:rFonts w:ascii="宋体" w:hAnsi="宋体" w:eastAsia="宋体"/>
                <w:sz w:val="16"/>
              </w:rPr>
              <w:t>生态护林员对自然生态环境管护效果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D67C">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7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73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9F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F1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AA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4BB5">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C0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E28E">
            <w:pPr>
              <w:jc w:val="center"/>
            </w:pPr>
          </w:p>
        </w:tc>
      </w:tr>
      <w:tr w14:paraId="2A4E9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94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FF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D7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6C7F">
            <w:pPr>
              <w:jc w:val="center"/>
            </w:pPr>
            <w:r>
              <w:rPr>
                <w:rFonts w:ascii="宋体" w:hAnsi="宋体" w:eastAsia="宋体"/>
                <w:sz w:val="16"/>
              </w:rPr>
              <w:t>生态护林员对政策落实满意度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A24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2F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2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C8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5C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4F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7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44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74DD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AAB84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8343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24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CB9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781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72F749"/>
        </w:tc>
      </w:tr>
    </w:tbl>
    <w:p w14:paraId="0985E0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B3647BC">
        <w:tblPrEx>
          <w:tblCellMar>
            <w:top w:w="0" w:type="dxa"/>
            <w:left w:w="108" w:type="dxa"/>
            <w:bottom w:w="0" w:type="dxa"/>
            <w:right w:w="108" w:type="dxa"/>
          </w:tblCellMar>
        </w:tblPrEx>
        <w:tc>
          <w:tcPr>
            <w:tcW w:w="8848" w:type="dxa"/>
            <w:gridSpan w:val="14"/>
            <w:vAlign w:val="center"/>
          </w:tcPr>
          <w:p w14:paraId="086FE239">
            <w:pPr>
              <w:jc w:val="center"/>
            </w:pPr>
            <w:r>
              <w:rPr>
                <w:rFonts w:ascii="宋体" w:hAnsi="宋体" w:eastAsia="宋体"/>
                <w:sz w:val="24"/>
              </w:rPr>
              <w:t>项目支出绩效自评表</w:t>
            </w:r>
          </w:p>
        </w:tc>
      </w:tr>
      <w:tr w14:paraId="61DD89D9">
        <w:tblPrEx>
          <w:tblCellMar>
            <w:top w:w="0" w:type="dxa"/>
            <w:left w:w="108" w:type="dxa"/>
            <w:bottom w:w="0" w:type="dxa"/>
            <w:right w:w="108" w:type="dxa"/>
          </w:tblCellMar>
        </w:tblPrEx>
        <w:tc>
          <w:tcPr>
            <w:tcW w:w="8848" w:type="dxa"/>
            <w:gridSpan w:val="14"/>
            <w:vAlign w:val="center"/>
          </w:tcPr>
          <w:p w14:paraId="5DBA5F6A">
            <w:pPr>
              <w:jc w:val="center"/>
            </w:pPr>
            <w:r>
              <w:rPr>
                <w:rFonts w:ascii="宋体" w:hAnsi="宋体" w:eastAsia="宋体"/>
                <w:sz w:val="24"/>
              </w:rPr>
              <w:t>(2024年度)</w:t>
            </w:r>
          </w:p>
        </w:tc>
      </w:tr>
      <w:tr w14:paraId="08A607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B7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9FBA89">
            <w:pPr>
              <w:jc w:val="center"/>
            </w:pPr>
            <w:r>
              <w:rPr>
                <w:rFonts w:ascii="宋体" w:hAnsi="宋体" w:eastAsia="宋体"/>
                <w:sz w:val="16"/>
              </w:rPr>
              <w:t>电费经费项目</w:t>
            </w:r>
          </w:p>
        </w:tc>
      </w:tr>
      <w:tr w14:paraId="3ADED8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E6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43E57">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34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16CCA0">
            <w:pPr>
              <w:jc w:val="center"/>
            </w:pPr>
            <w:r>
              <w:rPr>
                <w:rFonts w:ascii="宋体" w:hAnsi="宋体" w:eastAsia="宋体"/>
                <w:sz w:val="16"/>
              </w:rPr>
              <w:t>新疆维吾尔自治区岳普湖县自然资源局</w:t>
            </w:r>
          </w:p>
        </w:tc>
      </w:tr>
      <w:tr w14:paraId="792F29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4C1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14D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F7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F91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8B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AC6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2B2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224B">
            <w:pPr>
              <w:jc w:val="center"/>
            </w:pPr>
            <w:r>
              <w:rPr>
                <w:rFonts w:ascii="宋体" w:hAnsi="宋体" w:eastAsia="宋体"/>
                <w:sz w:val="16"/>
              </w:rPr>
              <w:t>得分</w:t>
            </w:r>
          </w:p>
        </w:tc>
      </w:tr>
      <w:tr w14:paraId="53B5D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D35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A6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B9AC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D8C8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3ED7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20E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59D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C987">
            <w:pPr>
              <w:jc w:val="center"/>
            </w:pPr>
            <w:r>
              <w:rPr>
                <w:rFonts w:ascii="宋体" w:hAnsi="宋体" w:eastAsia="宋体"/>
                <w:sz w:val="16"/>
              </w:rPr>
              <w:t>10.00分</w:t>
            </w:r>
          </w:p>
        </w:tc>
      </w:tr>
      <w:tr w14:paraId="711C0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2FE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A77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384D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3ED4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82A6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FE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5C3F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5E65">
            <w:pPr>
              <w:jc w:val="center"/>
            </w:pPr>
            <w:r>
              <w:rPr>
                <w:rFonts w:ascii="宋体" w:hAnsi="宋体" w:eastAsia="宋体"/>
                <w:sz w:val="16"/>
              </w:rPr>
              <w:t>—</w:t>
            </w:r>
          </w:p>
        </w:tc>
      </w:tr>
      <w:tr w14:paraId="4E318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4A8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D46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E9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6C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B8F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22A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B2D7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7935">
            <w:pPr>
              <w:jc w:val="center"/>
            </w:pPr>
            <w:r>
              <w:rPr>
                <w:rFonts w:ascii="宋体" w:hAnsi="宋体" w:eastAsia="宋体"/>
                <w:sz w:val="16"/>
              </w:rPr>
              <w:t>—</w:t>
            </w:r>
          </w:p>
        </w:tc>
      </w:tr>
      <w:tr w14:paraId="4516C6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40A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F0B9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AA63EB">
            <w:pPr>
              <w:jc w:val="center"/>
            </w:pPr>
            <w:r>
              <w:rPr>
                <w:rFonts w:ascii="宋体" w:hAnsi="宋体" w:eastAsia="宋体"/>
                <w:sz w:val="16"/>
              </w:rPr>
              <w:t>实际完成情况</w:t>
            </w:r>
          </w:p>
        </w:tc>
      </w:tr>
      <w:tr w14:paraId="783F4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FCD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0CF70">
            <w:pPr>
              <w:jc w:val="both"/>
            </w:pPr>
            <w:r>
              <w:rPr>
                <w:rFonts w:ascii="宋体" w:hAnsi="宋体" w:eastAsia="宋体"/>
                <w:sz w:val="16"/>
              </w:rPr>
              <w:t>项目资金主要用于支付“造林区浇灌及机井维修工作”和“达瓦昆防沙治沙”2项任务产生的电费。通过项目的实施满足日常用电需求，保障业务工作顺利开展。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AEC7FB">
            <w:pPr>
              <w:jc w:val="both"/>
            </w:pPr>
            <w:r>
              <w:rPr>
                <w:rFonts w:ascii="宋体" w:hAnsi="宋体" w:eastAsia="宋体"/>
                <w:sz w:val="16"/>
              </w:rPr>
              <w:t>已经支付了“造林区浇灌及机井维修工作”和“达瓦昆防沙治沙”共计2项任务产生的电费。项目预算执行率为100%。通过项目的实施有效满足了日常用电需求，进一步保障了业务工作顺利开展。</w:t>
            </w:r>
            <w:r>
              <w:rPr>
                <w:rFonts w:ascii="宋体" w:hAnsi="宋体" w:eastAsia="宋体"/>
                <w:sz w:val="16"/>
              </w:rPr>
              <w:br w:type="textWrapping"/>
            </w:r>
          </w:p>
        </w:tc>
      </w:tr>
      <w:tr w14:paraId="0A461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7E9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EF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C0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81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4F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9C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62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7B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EB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14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ABD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E6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CF095">
            <w:pPr>
              <w:jc w:val="center"/>
            </w:pPr>
            <w:r>
              <w:rPr>
                <w:rFonts w:ascii="宋体" w:hAnsi="宋体" w:eastAsia="宋体"/>
                <w:sz w:val="16"/>
              </w:rPr>
              <w:t>偏差原因分析及改进措施</w:t>
            </w:r>
          </w:p>
        </w:tc>
      </w:tr>
      <w:tr w14:paraId="21ABDE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928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BA7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AE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BA83">
            <w:pPr>
              <w:jc w:val="center"/>
            </w:pPr>
            <w:r>
              <w:rPr>
                <w:rFonts w:ascii="宋体" w:hAnsi="宋体" w:eastAsia="宋体"/>
                <w:sz w:val="16"/>
              </w:rPr>
              <w:t>资金保障任务数量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AD02">
            <w:pPr>
              <w:jc w:val="center"/>
            </w:pPr>
            <w:r>
              <w:rPr>
                <w:rFonts w:ascii="宋体" w:hAnsi="宋体" w:eastAsia="宋体"/>
                <w:sz w:val="16"/>
              </w:rPr>
              <w:t>&gt;=2项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C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48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F5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D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C7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588B">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82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0412C">
            <w:pPr>
              <w:jc w:val="center"/>
            </w:pPr>
          </w:p>
        </w:tc>
      </w:tr>
      <w:tr w14:paraId="6B334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63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92D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9E7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B8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B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07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DD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17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1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3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5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21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1427B">
            <w:pPr>
              <w:jc w:val="center"/>
            </w:pPr>
          </w:p>
        </w:tc>
      </w:tr>
      <w:tr w14:paraId="00CC2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A6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52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D4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0587">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39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FD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93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A0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9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B0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7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BA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9511F">
            <w:pPr>
              <w:jc w:val="center"/>
            </w:pPr>
          </w:p>
        </w:tc>
      </w:tr>
      <w:tr w14:paraId="5B9FD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C7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191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9D7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27A6">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A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F3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99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AA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3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3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11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20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94DF">
            <w:pPr>
              <w:jc w:val="center"/>
            </w:pPr>
          </w:p>
        </w:tc>
      </w:tr>
      <w:tr w14:paraId="48B76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7A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14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AA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4C7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991E">
            <w:pPr>
              <w:jc w:val="center"/>
            </w:pPr>
            <w:r>
              <w:rPr>
                <w:rFonts w:ascii="宋体" w:hAnsi="宋体" w:eastAsia="宋体"/>
                <w:sz w:val="16"/>
              </w:rPr>
              <w:t>=2024年10月12日前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6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43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DB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3A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13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12DA">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86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9C302">
            <w:pPr>
              <w:jc w:val="center"/>
            </w:pPr>
          </w:p>
        </w:tc>
      </w:tr>
      <w:tr w14:paraId="0C68D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788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AFB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CCC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CC9A">
            <w:pPr>
              <w:jc w:val="center"/>
            </w:pPr>
            <w:r>
              <w:rPr>
                <w:rFonts w:ascii="宋体" w:hAnsi="宋体" w:eastAsia="宋体"/>
                <w:sz w:val="16"/>
              </w:rPr>
              <w:t>造林区浇灌及机井维修工作电费成本控制数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1C70">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B8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3B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F5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22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CD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AA01">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18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A4E56">
            <w:pPr>
              <w:jc w:val="center"/>
            </w:pPr>
          </w:p>
        </w:tc>
      </w:tr>
      <w:tr w14:paraId="4CE57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E5B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F9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D9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AC42">
            <w:pPr>
              <w:jc w:val="center"/>
            </w:pPr>
            <w:r>
              <w:rPr>
                <w:rFonts w:ascii="宋体" w:hAnsi="宋体" w:eastAsia="宋体"/>
                <w:sz w:val="16"/>
              </w:rPr>
              <w:t>达瓦昆防沙治沙电费成本控制数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996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98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4F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13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A1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E9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462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81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2931E">
            <w:pPr>
              <w:jc w:val="center"/>
            </w:pPr>
          </w:p>
        </w:tc>
      </w:tr>
      <w:tr w14:paraId="04193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5A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89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16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DA4E">
            <w:pPr>
              <w:jc w:val="center"/>
            </w:pPr>
            <w:r>
              <w:rPr>
                <w:rFonts w:ascii="宋体" w:hAnsi="宋体" w:eastAsia="宋体"/>
                <w:sz w:val="16"/>
              </w:rPr>
              <w:t>满足日常用电需求，保障业务工作顺利开展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D823">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5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7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E4D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D9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D4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EEC3">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604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F9782">
            <w:pPr>
              <w:jc w:val="center"/>
            </w:pPr>
          </w:p>
        </w:tc>
      </w:tr>
      <w:tr w14:paraId="4CB43F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321E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1A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3338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A25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5B135E"/>
        </w:tc>
      </w:tr>
    </w:tbl>
    <w:p w14:paraId="2508304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F02E9D3">
        <w:tblPrEx>
          <w:tblCellMar>
            <w:top w:w="0" w:type="dxa"/>
            <w:left w:w="108" w:type="dxa"/>
            <w:bottom w:w="0" w:type="dxa"/>
            <w:right w:w="108" w:type="dxa"/>
          </w:tblCellMar>
        </w:tblPrEx>
        <w:tc>
          <w:tcPr>
            <w:tcW w:w="8848" w:type="dxa"/>
            <w:gridSpan w:val="14"/>
            <w:vAlign w:val="center"/>
          </w:tcPr>
          <w:p w14:paraId="1F1F7086">
            <w:pPr>
              <w:jc w:val="center"/>
            </w:pPr>
            <w:r>
              <w:rPr>
                <w:rFonts w:ascii="宋体" w:hAnsi="宋体" w:eastAsia="宋体"/>
                <w:sz w:val="24"/>
              </w:rPr>
              <w:t>项目支出绩效自评表</w:t>
            </w:r>
          </w:p>
        </w:tc>
      </w:tr>
      <w:tr w14:paraId="49526543">
        <w:tblPrEx>
          <w:tblCellMar>
            <w:top w:w="0" w:type="dxa"/>
            <w:left w:w="108" w:type="dxa"/>
            <w:bottom w:w="0" w:type="dxa"/>
            <w:right w:w="108" w:type="dxa"/>
          </w:tblCellMar>
        </w:tblPrEx>
        <w:tc>
          <w:tcPr>
            <w:tcW w:w="8848" w:type="dxa"/>
            <w:gridSpan w:val="14"/>
            <w:vAlign w:val="center"/>
          </w:tcPr>
          <w:p w14:paraId="798DE69F">
            <w:pPr>
              <w:jc w:val="center"/>
            </w:pPr>
            <w:r>
              <w:rPr>
                <w:rFonts w:ascii="宋体" w:hAnsi="宋体" w:eastAsia="宋体"/>
                <w:sz w:val="24"/>
              </w:rPr>
              <w:t>(2024年度)</w:t>
            </w:r>
          </w:p>
        </w:tc>
      </w:tr>
      <w:tr w14:paraId="520C93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0FF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FA644E">
            <w:pPr>
              <w:jc w:val="center"/>
            </w:pPr>
            <w:r>
              <w:rPr>
                <w:rFonts w:ascii="宋体" w:hAnsi="宋体" w:eastAsia="宋体"/>
                <w:sz w:val="16"/>
              </w:rPr>
              <w:t>草原植被恢复费项目</w:t>
            </w:r>
          </w:p>
        </w:tc>
      </w:tr>
      <w:tr w14:paraId="7C78D7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00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0F767">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D0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D1C7E3">
            <w:pPr>
              <w:jc w:val="center"/>
            </w:pPr>
            <w:r>
              <w:rPr>
                <w:rFonts w:ascii="宋体" w:hAnsi="宋体" w:eastAsia="宋体"/>
                <w:sz w:val="16"/>
              </w:rPr>
              <w:t>新疆维吾尔自治区岳普湖县自然资源局</w:t>
            </w:r>
          </w:p>
        </w:tc>
      </w:tr>
      <w:tr w14:paraId="564D1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DB1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AAC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10B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0E8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173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5B5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378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01B8">
            <w:pPr>
              <w:jc w:val="center"/>
            </w:pPr>
            <w:r>
              <w:rPr>
                <w:rFonts w:ascii="宋体" w:hAnsi="宋体" w:eastAsia="宋体"/>
                <w:sz w:val="16"/>
              </w:rPr>
              <w:t>得分</w:t>
            </w:r>
          </w:p>
        </w:tc>
      </w:tr>
      <w:tr w14:paraId="3BD8F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9FB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C59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665B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D06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DF2E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AB2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233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A90B">
            <w:pPr>
              <w:jc w:val="center"/>
            </w:pPr>
            <w:r>
              <w:rPr>
                <w:rFonts w:ascii="宋体" w:hAnsi="宋体" w:eastAsia="宋体"/>
                <w:sz w:val="16"/>
              </w:rPr>
              <w:t>10.00分</w:t>
            </w:r>
          </w:p>
        </w:tc>
      </w:tr>
      <w:tr w14:paraId="46D6B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658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69F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2222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D57A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E19B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DF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6C39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E510">
            <w:pPr>
              <w:jc w:val="center"/>
            </w:pPr>
            <w:r>
              <w:rPr>
                <w:rFonts w:ascii="宋体" w:hAnsi="宋体" w:eastAsia="宋体"/>
                <w:sz w:val="16"/>
              </w:rPr>
              <w:t>—</w:t>
            </w:r>
          </w:p>
        </w:tc>
      </w:tr>
      <w:tr w14:paraId="1AB38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698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51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341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FAC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75E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BB2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8C3F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4372">
            <w:pPr>
              <w:jc w:val="center"/>
            </w:pPr>
            <w:r>
              <w:rPr>
                <w:rFonts w:ascii="宋体" w:hAnsi="宋体" w:eastAsia="宋体"/>
                <w:sz w:val="16"/>
              </w:rPr>
              <w:t>—</w:t>
            </w:r>
          </w:p>
        </w:tc>
      </w:tr>
      <w:tr w14:paraId="0DD349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FE8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702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54562">
            <w:pPr>
              <w:jc w:val="center"/>
            </w:pPr>
            <w:r>
              <w:rPr>
                <w:rFonts w:ascii="宋体" w:hAnsi="宋体" w:eastAsia="宋体"/>
                <w:sz w:val="16"/>
              </w:rPr>
              <w:t>实际完成情况</w:t>
            </w:r>
          </w:p>
        </w:tc>
      </w:tr>
      <w:tr w14:paraId="4D998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D3C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E2E5C">
            <w:pPr>
              <w:jc w:val="both"/>
            </w:pPr>
            <w:r>
              <w:rPr>
                <w:rFonts w:ascii="宋体" w:hAnsi="宋体" w:eastAsia="宋体"/>
                <w:sz w:val="16"/>
              </w:rPr>
              <w:t>草原生态监测调查和图斑监测10次，开展禁牧和草畜平衡管理、草原植被监测和有害生物常规监测。通过项目的实施改善草原植被状况，确保草原生态效益持续发挥。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4FB671">
            <w:pPr>
              <w:jc w:val="both"/>
            </w:pPr>
            <w:r>
              <w:rPr>
                <w:rFonts w:ascii="宋体" w:hAnsi="宋体" w:eastAsia="宋体"/>
                <w:sz w:val="16"/>
              </w:rPr>
              <w:t>草原生态监测调查和图斑监测完成了10次，岳普湖县已经及时开展了禁牧和草畜平衡管理、草原植被监测和有害生物常规监测。项目预算执行率为100%。通过项目的实施有效改善了草原植被状况，有效确保了草原生态效益持续发挥。群众满意度达到了100%。</w:t>
            </w:r>
          </w:p>
        </w:tc>
      </w:tr>
      <w:tr w14:paraId="522D21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9E2A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5B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32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BD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5A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93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E7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34B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6B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DF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944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53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2B501">
            <w:pPr>
              <w:jc w:val="center"/>
            </w:pPr>
            <w:r>
              <w:rPr>
                <w:rFonts w:ascii="宋体" w:hAnsi="宋体" w:eastAsia="宋体"/>
                <w:sz w:val="16"/>
              </w:rPr>
              <w:t>偏差原因分析及改进措施</w:t>
            </w:r>
          </w:p>
        </w:tc>
      </w:tr>
      <w:tr w14:paraId="2406C3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C5D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403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D2B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1EBD">
            <w:pPr>
              <w:jc w:val="center"/>
            </w:pPr>
            <w:r>
              <w:rPr>
                <w:rFonts w:ascii="宋体" w:hAnsi="宋体" w:eastAsia="宋体"/>
                <w:sz w:val="16"/>
              </w:rPr>
              <w:t>草原生态监测调查和图斑监测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F96D">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70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85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03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43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D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0575">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EA2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55303">
            <w:pPr>
              <w:jc w:val="center"/>
            </w:pPr>
          </w:p>
        </w:tc>
      </w:tr>
      <w:tr w14:paraId="143DD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8BE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55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67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F129">
            <w:pPr>
              <w:jc w:val="center"/>
            </w:pPr>
            <w:r>
              <w:rPr>
                <w:rFonts w:ascii="宋体" w:hAnsi="宋体" w:eastAsia="宋体"/>
                <w:sz w:val="16"/>
              </w:rPr>
              <w:t>禁牧和草畜平衡管理县市区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3D8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1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BC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8E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0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7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964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9F7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0D44">
            <w:pPr>
              <w:jc w:val="center"/>
            </w:pPr>
          </w:p>
        </w:tc>
      </w:tr>
      <w:tr w14:paraId="1B069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E3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D0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F4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4544">
            <w:pPr>
              <w:jc w:val="center"/>
            </w:pPr>
            <w:r>
              <w:rPr>
                <w:rFonts w:ascii="宋体" w:hAnsi="宋体" w:eastAsia="宋体"/>
                <w:sz w:val="16"/>
              </w:rPr>
              <w:t>草原资源和有害生物常规监测县市区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E8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D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1F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51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FC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F7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58E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7B2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15F66">
            <w:pPr>
              <w:jc w:val="center"/>
            </w:pPr>
          </w:p>
        </w:tc>
      </w:tr>
      <w:tr w14:paraId="4BEB0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91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F4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6D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3EAF">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6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9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7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60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66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84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6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6F2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6F6EE">
            <w:pPr>
              <w:jc w:val="center"/>
            </w:pPr>
          </w:p>
        </w:tc>
      </w:tr>
      <w:tr w14:paraId="2C089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BD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0C9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A5C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FDC2">
            <w:pPr>
              <w:jc w:val="center"/>
            </w:pPr>
            <w:r>
              <w:rPr>
                <w:rFonts w:ascii="宋体" w:hAnsi="宋体" w:eastAsia="宋体"/>
                <w:sz w:val="16"/>
              </w:rPr>
              <w:t>年度项目完成率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D6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31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C282">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4A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1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EF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6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500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D7043">
            <w:pPr>
              <w:jc w:val="center"/>
            </w:pPr>
          </w:p>
        </w:tc>
      </w:tr>
      <w:tr w14:paraId="75CE5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2F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F2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B1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7FD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639A">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00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FE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41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72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AF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CB3E">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74B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4D3C0">
            <w:pPr>
              <w:jc w:val="center"/>
            </w:pPr>
          </w:p>
        </w:tc>
      </w:tr>
      <w:tr w14:paraId="3B58C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E89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4D7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BE0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75C1">
            <w:pPr>
              <w:jc w:val="center"/>
            </w:pPr>
            <w:r>
              <w:rPr>
                <w:rFonts w:ascii="宋体" w:hAnsi="宋体" w:eastAsia="宋体"/>
                <w:sz w:val="16"/>
              </w:rPr>
              <w:t>禁牧和草畜平衡管理县市区经费支出预算控制数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81F9">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B1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2D18">
            <w:pPr>
              <w:jc w:val="center"/>
            </w:pPr>
            <w:r>
              <w:rPr>
                <w:rFonts w:ascii="宋体" w:hAnsi="宋体" w:eastAsia="宋体"/>
                <w:sz w:val="16"/>
              </w:rPr>
              <w:t>0.8万元/个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7D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86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B0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CAE3">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25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71AEE">
            <w:pPr>
              <w:jc w:val="center"/>
            </w:pPr>
          </w:p>
        </w:tc>
      </w:tr>
      <w:tr w14:paraId="10E4F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67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C0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B4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61E9">
            <w:pPr>
              <w:jc w:val="center"/>
            </w:pPr>
            <w:r>
              <w:rPr>
                <w:rFonts w:ascii="宋体" w:hAnsi="宋体" w:eastAsia="宋体"/>
                <w:sz w:val="16"/>
              </w:rPr>
              <w:t>草原资源和有害生物常规监测县市区经费支出预算控制数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13F0">
            <w:pPr>
              <w:jc w:val="center"/>
            </w:pPr>
            <w:r>
              <w:rPr>
                <w:rFonts w:ascii="宋体" w:hAnsi="宋体" w:eastAsia="宋体"/>
                <w:sz w:val="16"/>
              </w:rPr>
              <w:t>&lt;=1万元/个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A9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71EAD">
            <w:pPr>
              <w:jc w:val="center"/>
            </w:pPr>
            <w:r>
              <w:rPr>
                <w:rFonts w:ascii="宋体" w:hAnsi="宋体" w:eastAsia="宋体"/>
                <w:sz w:val="16"/>
              </w:rPr>
              <w:t>0.7万元/个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04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C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E4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8151">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35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9699A">
            <w:pPr>
              <w:jc w:val="center"/>
            </w:pPr>
          </w:p>
        </w:tc>
      </w:tr>
      <w:tr w14:paraId="5EA3B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AFB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D397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3BD0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0D1E">
            <w:pPr>
              <w:jc w:val="center"/>
            </w:pPr>
            <w:r>
              <w:rPr>
                <w:rFonts w:ascii="宋体" w:hAnsi="宋体" w:eastAsia="宋体"/>
                <w:sz w:val="16"/>
              </w:rPr>
              <w:t>草原有害生物防治报告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4C0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ACB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58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55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92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A39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DDA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741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C17C">
            <w:pPr>
              <w:jc w:val="center"/>
            </w:pPr>
          </w:p>
        </w:tc>
      </w:tr>
      <w:tr w14:paraId="188F9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1D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79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48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0162">
            <w:pPr>
              <w:jc w:val="center"/>
            </w:pPr>
            <w:r>
              <w:rPr>
                <w:rFonts w:ascii="宋体" w:hAnsi="宋体" w:eastAsia="宋体"/>
                <w:sz w:val="16"/>
              </w:rPr>
              <w:t>草原资源调查报告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8BAA">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8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D5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7E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E0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5A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F2B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91E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9FEDF">
            <w:pPr>
              <w:jc w:val="center"/>
            </w:pPr>
          </w:p>
        </w:tc>
      </w:tr>
      <w:tr w14:paraId="721CC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D2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5B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F4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6287">
            <w:pPr>
              <w:jc w:val="center"/>
            </w:pPr>
            <w:r>
              <w:rPr>
                <w:rFonts w:ascii="宋体" w:hAnsi="宋体" w:eastAsia="宋体"/>
                <w:sz w:val="16"/>
              </w:rPr>
              <w:t>禁牧和草畜平衡监管报告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366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3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92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0B3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27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BE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2BB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9D3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C413">
            <w:pPr>
              <w:jc w:val="center"/>
            </w:pPr>
          </w:p>
        </w:tc>
      </w:tr>
      <w:tr w14:paraId="75B67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5F9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FF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12F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FAD9">
            <w:pPr>
              <w:jc w:val="center"/>
            </w:pPr>
            <w:r>
              <w:rPr>
                <w:rFonts w:ascii="宋体" w:hAnsi="宋体" w:eastAsia="宋体"/>
                <w:sz w:val="16"/>
              </w:rPr>
              <w:t>执法监管报告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DE1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C5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DF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639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77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3E5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466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A2D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A5A91">
            <w:pPr>
              <w:jc w:val="center"/>
            </w:pPr>
          </w:p>
        </w:tc>
      </w:tr>
      <w:tr w14:paraId="5B618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91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35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E9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A472">
            <w:pPr>
              <w:jc w:val="center"/>
            </w:pPr>
            <w:r>
              <w:rPr>
                <w:rFonts w:ascii="宋体" w:hAnsi="宋体" w:eastAsia="宋体"/>
                <w:sz w:val="16"/>
              </w:rPr>
              <w:t>改善草原植被状况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5AC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B5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8DC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8A5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29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C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389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8AC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4A7AC">
            <w:pPr>
              <w:jc w:val="center"/>
            </w:pPr>
          </w:p>
        </w:tc>
      </w:tr>
      <w:tr w14:paraId="13E1B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E8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4A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029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974F">
            <w:pPr>
              <w:jc w:val="center"/>
            </w:pPr>
            <w:r>
              <w:rPr>
                <w:rFonts w:ascii="宋体" w:hAnsi="宋体" w:eastAsia="宋体"/>
                <w:sz w:val="16"/>
              </w:rPr>
              <w:t>生态服务效益发挥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F01A">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47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FB28">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444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54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03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918B">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5D68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CC81A">
            <w:pPr>
              <w:jc w:val="center"/>
            </w:pPr>
          </w:p>
        </w:tc>
      </w:tr>
      <w:tr w14:paraId="7F7B6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A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D3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9E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E2E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BB7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E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5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6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CA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73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C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0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5F24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7207B1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3EE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04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56FA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938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E5C2EC"/>
        </w:tc>
      </w:tr>
    </w:tbl>
    <w:p w14:paraId="77FADC86">
      <w:r>
        <w:br w:type="page"/>
      </w:r>
    </w:p>
    <w:tbl>
      <w:tblPr>
        <w:tblStyle w:val="9"/>
        <w:tblW w:w="0" w:type="auto"/>
        <w:tblInd w:w="0" w:type="dxa"/>
        <w:tblLayout w:type="autofit"/>
        <w:tblCellMar>
          <w:top w:w="0" w:type="dxa"/>
          <w:left w:w="108" w:type="dxa"/>
          <w:bottom w:w="0" w:type="dxa"/>
          <w:right w:w="108" w:type="dxa"/>
        </w:tblCellMar>
      </w:tblPr>
      <w:tblGrid>
        <w:gridCol w:w="619"/>
        <w:gridCol w:w="596"/>
        <w:gridCol w:w="596"/>
        <w:gridCol w:w="619"/>
        <w:gridCol w:w="936"/>
        <w:gridCol w:w="596"/>
        <w:gridCol w:w="696"/>
        <w:gridCol w:w="607"/>
        <w:gridCol w:w="596"/>
        <w:gridCol w:w="596"/>
        <w:gridCol w:w="776"/>
        <w:gridCol w:w="632"/>
        <w:gridCol w:w="564"/>
        <w:gridCol w:w="631"/>
      </w:tblGrid>
      <w:tr w14:paraId="12E40F00">
        <w:tblPrEx>
          <w:tblCellMar>
            <w:top w:w="0" w:type="dxa"/>
            <w:left w:w="108" w:type="dxa"/>
            <w:bottom w:w="0" w:type="dxa"/>
            <w:right w:w="108" w:type="dxa"/>
          </w:tblCellMar>
        </w:tblPrEx>
        <w:tc>
          <w:tcPr>
            <w:tcW w:w="8848" w:type="dxa"/>
            <w:gridSpan w:val="14"/>
            <w:vAlign w:val="center"/>
          </w:tcPr>
          <w:p w14:paraId="54D90DBE">
            <w:pPr>
              <w:jc w:val="center"/>
            </w:pPr>
            <w:r>
              <w:rPr>
                <w:rFonts w:ascii="宋体" w:hAnsi="宋体" w:eastAsia="宋体"/>
                <w:sz w:val="24"/>
              </w:rPr>
              <w:t>项目支出绩效自评表</w:t>
            </w:r>
          </w:p>
        </w:tc>
      </w:tr>
      <w:tr w14:paraId="0DEBCEC8">
        <w:tblPrEx>
          <w:tblCellMar>
            <w:top w:w="0" w:type="dxa"/>
            <w:left w:w="108" w:type="dxa"/>
            <w:bottom w:w="0" w:type="dxa"/>
            <w:right w:w="108" w:type="dxa"/>
          </w:tblCellMar>
        </w:tblPrEx>
        <w:tc>
          <w:tcPr>
            <w:tcW w:w="8848" w:type="dxa"/>
            <w:gridSpan w:val="14"/>
            <w:vAlign w:val="center"/>
          </w:tcPr>
          <w:p w14:paraId="58CAA5AF">
            <w:pPr>
              <w:jc w:val="center"/>
            </w:pPr>
            <w:r>
              <w:rPr>
                <w:rFonts w:ascii="宋体" w:hAnsi="宋体" w:eastAsia="宋体"/>
                <w:sz w:val="24"/>
              </w:rPr>
              <w:t>(2024年度)</w:t>
            </w:r>
          </w:p>
        </w:tc>
      </w:tr>
      <w:tr w14:paraId="2D332C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CC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62A57D">
            <w:pPr>
              <w:jc w:val="center"/>
            </w:pPr>
            <w:r>
              <w:rPr>
                <w:rFonts w:ascii="宋体" w:hAnsi="宋体" w:eastAsia="宋体"/>
                <w:sz w:val="16"/>
              </w:rPr>
              <w:t>退耕还林还草政策补助项目</w:t>
            </w:r>
          </w:p>
        </w:tc>
      </w:tr>
      <w:tr w14:paraId="086D7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56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CE506">
            <w:pPr>
              <w:jc w:val="center"/>
            </w:pPr>
            <w:r>
              <w:rPr>
                <w:rFonts w:ascii="宋体" w:hAnsi="宋体" w:eastAsia="宋体"/>
                <w:sz w:val="16"/>
              </w:rPr>
              <w:t>新疆维吾尔自治区岳普湖县自然资源局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28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46A8C1">
            <w:pPr>
              <w:jc w:val="center"/>
            </w:pPr>
            <w:r>
              <w:rPr>
                <w:rFonts w:ascii="宋体" w:hAnsi="宋体" w:eastAsia="宋体"/>
                <w:sz w:val="16"/>
              </w:rPr>
              <w:t>新疆维吾尔自治区岳普湖县自然资源局</w:t>
            </w:r>
          </w:p>
        </w:tc>
      </w:tr>
      <w:tr w14:paraId="01636A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70E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1D1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D0B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328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501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4B5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3B2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630C">
            <w:pPr>
              <w:jc w:val="center"/>
            </w:pPr>
            <w:r>
              <w:rPr>
                <w:rFonts w:ascii="宋体" w:hAnsi="宋体" w:eastAsia="宋体"/>
                <w:sz w:val="16"/>
              </w:rPr>
              <w:t>得分</w:t>
            </w:r>
          </w:p>
        </w:tc>
      </w:tr>
      <w:tr w14:paraId="4201C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FBC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001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6705B">
            <w:pPr>
              <w:jc w:val="center"/>
            </w:pPr>
            <w:r>
              <w:rPr>
                <w:rFonts w:ascii="宋体" w:hAnsi="宋体" w:eastAsia="宋体"/>
                <w:sz w:val="16"/>
              </w:rPr>
              <w:t>470.09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7A00E">
            <w:pPr>
              <w:jc w:val="center"/>
            </w:pPr>
            <w:r>
              <w:rPr>
                <w:rFonts w:ascii="宋体" w:hAnsi="宋体" w:eastAsia="宋体"/>
                <w:sz w:val="16"/>
              </w:rPr>
              <w:t>470.09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86276">
            <w:pPr>
              <w:jc w:val="center"/>
            </w:pPr>
            <w:r>
              <w:rPr>
                <w:rFonts w:ascii="宋体" w:hAnsi="宋体" w:eastAsia="宋体"/>
                <w:sz w:val="16"/>
              </w:rPr>
              <w:t>470.09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33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296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0A6A">
            <w:pPr>
              <w:jc w:val="center"/>
            </w:pPr>
            <w:r>
              <w:rPr>
                <w:rFonts w:ascii="宋体" w:hAnsi="宋体" w:eastAsia="宋体"/>
                <w:sz w:val="16"/>
              </w:rPr>
              <w:t>10.00分</w:t>
            </w:r>
          </w:p>
        </w:tc>
      </w:tr>
      <w:tr w14:paraId="592EB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9E5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8C4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F081">
            <w:pPr>
              <w:jc w:val="center"/>
            </w:pPr>
            <w:r>
              <w:rPr>
                <w:rFonts w:ascii="宋体" w:hAnsi="宋体" w:eastAsia="宋体"/>
                <w:sz w:val="16"/>
              </w:rPr>
              <w:t>470.09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22AAF">
            <w:pPr>
              <w:jc w:val="center"/>
            </w:pPr>
            <w:r>
              <w:rPr>
                <w:rFonts w:ascii="宋体" w:hAnsi="宋体" w:eastAsia="宋体"/>
                <w:sz w:val="16"/>
              </w:rPr>
              <w:t>470.09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D5DF7">
            <w:pPr>
              <w:jc w:val="center"/>
            </w:pPr>
            <w:r>
              <w:rPr>
                <w:rFonts w:ascii="宋体" w:hAnsi="宋体" w:eastAsia="宋体"/>
                <w:sz w:val="16"/>
              </w:rPr>
              <w:t>470.09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D4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719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0E86">
            <w:pPr>
              <w:jc w:val="center"/>
            </w:pPr>
            <w:r>
              <w:rPr>
                <w:rFonts w:ascii="宋体" w:hAnsi="宋体" w:eastAsia="宋体"/>
                <w:sz w:val="16"/>
              </w:rPr>
              <w:t>—</w:t>
            </w:r>
          </w:p>
        </w:tc>
      </w:tr>
      <w:tr w14:paraId="5BF91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C60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23E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D02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8F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6BD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15A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326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0853">
            <w:pPr>
              <w:jc w:val="center"/>
            </w:pPr>
            <w:r>
              <w:rPr>
                <w:rFonts w:ascii="宋体" w:hAnsi="宋体" w:eastAsia="宋体"/>
                <w:sz w:val="16"/>
              </w:rPr>
              <w:t>—</w:t>
            </w:r>
          </w:p>
        </w:tc>
      </w:tr>
      <w:tr w14:paraId="7D63F8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57B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CB4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C5EA02">
            <w:pPr>
              <w:jc w:val="center"/>
            </w:pPr>
            <w:r>
              <w:rPr>
                <w:rFonts w:ascii="宋体" w:hAnsi="宋体" w:eastAsia="宋体"/>
                <w:sz w:val="16"/>
              </w:rPr>
              <w:t>实际完成情况</w:t>
            </w:r>
          </w:p>
        </w:tc>
      </w:tr>
      <w:tr w14:paraId="1FEE1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785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20312">
            <w:pPr>
              <w:jc w:val="both"/>
            </w:pPr>
            <w:r>
              <w:rPr>
                <w:rFonts w:ascii="宋体" w:hAnsi="宋体" w:eastAsia="宋体"/>
                <w:sz w:val="16"/>
              </w:rPr>
              <w:t>2015年新一轮退耕还林补助（第五年）面积286.20亩，每亩补助标准为400元；2018年新一轮退耕还林补助（第五年）面积1419亩，每亩补助标准为400元；2020年新一轮退耕还林补助（第三年）面积741.80亩，每亩补助标准为300元；2020年新一轮退耕还林补助（第一年）面积7592.60亩，每亩补助标准为500元。通过项目的实施巩固退耕还林还草成果，改善水土流失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E7BAE">
            <w:pPr>
              <w:jc w:val="both"/>
            </w:pPr>
            <w:r>
              <w:rPr>
                <w:rFonts w:ascii="宋体" w:hAnsi="宋体" w:eastAsia="宋体"/>
                <w:sz w:val="16"/>
              </w:rPr>
              <w:t>2015年新一轮退耕还林补助（第五年）面积达到了286.20亩，每亩补助标准实际为400元；2018年新一轮退耕还林补助（第五年）面积达到了1419亩，每亩补助标准实际为400元；2020年新一轮退耕还林补助（第三年）面积达到了741.80亩，每亩补助标准实际为300元；2020年新一轮退耕还林补助（第一年）面积达到了7592.60亩，每亩补助标准实际为500元。项目预算执行率为100%。通过项目的实施有效巩固了岳普湖县退耕还林还草成果，有效改善了水土流失情况。享受补助的农户满意度达到了100%。</w:t>
            </w:r>
          </w:p>
        </w:tc>
      </w:tr>
      <w:tr w14:paraId="0B1122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707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11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3B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50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5E3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B2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BE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60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F5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15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0D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0C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E6B19">
            <w:pPr>
              <w:jc w:val="center"/>
            </w:pPr>
            <w:r>
              <w:rPr>
                <w:rFonts w:ascii="宋体" w:hAnsi="宋体" w:eastAsia="宋体"/>
                <w:sz w:val="16"/>
              </w:rPr>
              <w:t>偏差原因分析及改进措施</w:t>
            </w:r>
          </w:p>
        </w:tc>
      </w:tr>
      <w:tr w14:paraId="3CA3FC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8F1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D28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84B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EF2C">
            <w:pPr>
              <w:jc w:val="center"/>
            </w:pPr>
            <w:r>
              <w:rPr>
                <w:rFonts w:ascii="宋体" w:hAnsi="宋体" w:eastAsia="宋体"/>
                <w:sz w:val="16"/>
              </w:rPr>
              <w:t>2015年新一轮退耕还林补助（第五年）面积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33A3">
            <w:pPr>
              <w:jc w:val="center"/>
            </w:pPr>
            <w:r>
              <w:rPr>
                <w:rFonts w:ascii="宋体" w:hAnsi="宋体" w:eastAsia="宋体"/>
                <w:sz w:val="16"/>
              </w:rPr>
              <w:t>&gt;=286.20亩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F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D9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2D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D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00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71A3">
            <w:pPr>
              <w:jc w:val="center"/>
            </w:pPr>
            <w:r>
              <w:rPr>
                <w:rFonts w:ascii="宋体" w:hAnsi="宋体" w:eastAsia="宋体"/>
                <w:sz w:val="16"/>
              </w:rPr>
              <w:t>=286.2亩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9B4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72DBB">
            <w:pPr>
              <w:jc w:val="center"/>
            </w:pPr>
          </w:p>
        </w:tc>
      </w:tr>
      <w:tr w14:paraId="44FFF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19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11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BF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6611">
            <w:pPr>
              <w:jc w:val="center"/>
            </w:pPr>
            <w:r>
              <w:rPr>
                <w:rFonts w:ascii="宋体" w:hAnsi="宋体" w:eastAsia="宋体"/>
                <w:sz w:val="16"/>
              </w:rPr>
              <w:t>2020年新一轮退耕还林补助（第一年）面积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4E1B">
            <w:pPr>
              <w:jc w:val="center"/>
            </w:pPr>
            <w:r>
              <w:rPr>
                <w:rFonts w:ascii="宋体" w:hAnsi="宋体" w:eastAsia="宋体"/>
                <w:sz w:val="16"/>
              </w:rPr>
              <w:t>&gt;=7592.60亩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F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7A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0B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B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5E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ED25">
            <w:pPr>
              <w:jc w:val="center"/>
            </w:pPr>
            <w:r>
              <w:rPr>
                <w:rFonts w:ascii="宋体" w:hAnsi="宋体" w:eastAsia="宋体"/>
                <w:sz w:val="16"/>
              </w:rPr>
              <w:t>=7592.6亩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DB1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82359">
            <w:pPr>
              <w:jc w:val="center"/>
            </w:pPr>
          </w:p>
        </w:tc>
      </w:tr>
      <w:tr w14:paraId="6B932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8FD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6B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C9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D8BE">
            <w:pPr>
              <w:jc w:val="center"/>
            </w:pPr>
            <w:r>
              <w:rPr>
                <w:rFonts w:ascii="宋体" w:hAnsi="宋体" w:eastAsia="宋体"/>
                <w:sz w:val="16"/>
              </w:rPr>
              <w:t>2018年新一轮退耕还林补助（第五年）面积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B427">
            <w:pPr>
              <w:jc w:val="center"/>
            </w:pPr>
            <w:r>
              <w:rPr>
                <w:rFonts w:ascii="宋体" w:hAnsi="宋体" w:eastAsia="宋体"/>
                <w:sz w:val="16"/>
              </w:rPr>
              <w:t>&gt;=1419亩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C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82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F0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7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A8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948B">
            <w:pPr>
              <w:jc w:val="center"/>
            </w:pPr>
            <w:r>
              <w:rPr>
                <w:rFonts w:ascii="宋体" w:hAnsi="宋体" w:eastAsia="宋体"/>
                <w:sz w:val="16"/>
              </w:rPr>
              <w:t>=1419亩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B41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A2AB1">
            <w:pPr>
              <w:jc w:val="center"/>
            </w:pPr>
          </w:p>
        </w:tc>
      </w:tr>
      <w:tr w14:paraId="2CD3D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9C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AB0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C7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1565">
            <w:pPr>
              <w:jc w:val="center"/>
            </w:pPr>
            <w:r>
              <w:rPr>
                <w:rFonts w:ascii="宋体" w:hAnsi="宋体" w:eastAsia="宋体"/>
                <w:sz w:val="16"/>
              </w:rPr>
              <w:t>2020年新一轮退耕还林补助（第三年）面积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64A3">
            <w:pPr>
              <w:jc w:val="center"/>
            </w:pPr>
            <w:r>
              <w:rPr>
                <w:rFonts w:ascii="宋体" w:hAnsi="宋体" w:eastAsia="宋体"/>
                <w:sz w:val="16"/>
              </w:rPr>
              <w:t>&gt;=741.80亩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3F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09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D4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E9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08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E99F">
            <w:pPr>
              <w:jc w:val="center"/>
            </w:pPr>
            <w:r>
              <w:rPr>
                <w:rFonts w:ascii="宋体" w:hAnsi="宋体" w:eastAsia="宋体"/>
                <w:sz w:val="16"/>
              </w:rPr>
              <w:t>=741.8亩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724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DA395">
            <w:pPr>
              <w:jc w:val="center"/>
            </w:pPr>
          </w:p>
        </w:tc>
      </w:tr>
      <w:tr w14:paraId="21DE7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4C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3D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FB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50B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9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D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5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4C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6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E8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5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430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0B29">
            <w:pPr>
              <w:jc w:val="center"/>
            </w:pPr>
          </w:p>
        </w:tc>
      </w:tr>
      <w:tr w14:paraId="06E6D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3C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EC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63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3179">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3334">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9A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34B4">
            <w:pPr>
              <w:jc w:val="center"/>
            </w:pPr>
            <w:r>
              <w:rPr>
                <w:rFonts w:ascii="宋体" w:hAnsi="宋体" w:eastAsia="宋体"/>
                <w:sz w:val="16"/>
              </w:rPr>
              <w:t>2023年3月27日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50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91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EA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097D">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67C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29A1E">
            <w:pPr>
              <w:jc w:val="center"/>
            </w:pPr>
          </w:p>
        </w:tc>
      </w:tr>
      <w:tr w14:paraId="47053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78F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3825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E1E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7A5B">
            <w:pPr>
              <w:jc w:val="center"/>
            </w:pPr>
            <w:r>
              <w:rPr>
                <w:rFonts w:ascii="宋体" w:hAnsi="宋体" w:eastAsia="宋体"/>
                <w:sz w:val="16"/>
              </w:rPr>
              <w:t>2015年新一轮退耕还林（第五年）补助标准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3241">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06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71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F4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D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5E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4602">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E1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9D66">
            <w:pPr>
              <w:jc w:val="center"/>
            </w:pPr>
          </w:p>
        </w:tc>
      </w:tr>
      <w:tr w14:paraId="67917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C7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53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A6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83E9">
            <w:pPr>
              <w:jc w:val="center"/>
            </w:pPr>
            <w:r>
              <w:rPr>
                <w:rFonts w:ascii="宋体" w:hAnsi="宋体" w:eastAsia="宋体"/>
                <w:sz w:val="16"/>
              </w:rPr>
              <w:t>2020年新一轮退耕还林（第一年）补助标准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AC4E">
            <w:pPr>
              <w:jc w:val="center"/>
            </w:pPr>
            <w:r>
              <w:rPr>
                <w:rFonts w:ascii="宋体" w:hAnsi="宋体" w:eastAsia="宋体"/>
                <w:sz w:val="16"/>
              </w:rPr>
              <w:t>&lt;=500元/亩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4A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BF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0D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08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33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CA55">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60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3874D">
            <w:pPr>
              <w:jc w:val="center"/>
            </w:pPr>
          </w:p>
        </w:tc>
      </w:tr>
      <w:tr w14:paraId="1BA5F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0E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503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C8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B067">
            <w:pPr>
              <w:jc w:val="center"/>
            </w:pPr>
            <w:r>
              <w:rPr>
                <w:rFonts w:ascii="宋体" w:hAnsi="宋体" w:eastAsia="宋体"/>
                <w:sz w:val="16"/>
              </w:rPr>
              <w:t>2018年新一轮退耕还林（第五年）补助标准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2BF3">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14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F8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4D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5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C1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5D6F">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F9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A3BBD">
            <w:pPr>
              <w:jc w:val="center"/>
            </w:pPr>
          </w:p>
        </w:tc>
      </w:tr>
      <w:tr w14:paraId="4884D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A9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B6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9A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1E0D">
            <w:pPr>
              <w:jc w:val="center"/>
            </w:pPr>
            <w:r>
              <w:rPr>
                <w:rFonts w:ascii="宋体" w:hAnsi="宋体" w:eastAsia="宋体"/>
                <w:sz w:val="16"/>
              </w:rPr>
              <w:t>2020年新一轮退耕还林（第三年）补助标准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98EB">
            <w:pPr>
              <w:jc w:val="center"/>
            </w:pPr>
            <w:r>
              <w:rPr>
                <w:rFonts w:ascii="宋体" w:hAnsi="宋体" w:eastAsia="宋体"/>
                <w:sz w:val="16"/>
              </w:rPr>
              <w:t>&lt;=300元/亩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3B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A8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00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4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A2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6436">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03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6044F">
            <w:pPr>
              <w:jc w:val="center"/>
            </w:pPr>
          </w:p>
        </w:tc>
      </w:tr>
      <w:tr w14:paraId="3AE2E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CC2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45D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BE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59F8">
            <w:pPr>
              <w:jc w:val="center"/>
            </w:pPr>
            <w:r>
              <w:rPr>
                <w:rFonts w:ascii="宋体" w:hAnsi="宋体" w:eastAsia="宋体"/>
                <w:sz w:val="16"/>
              </w:rPr>
              <w:t>巩固退耕还林还草成果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2DBF">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C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FE0E">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84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5B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4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D87D">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A7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308C4">
            <w:pPr>
              <w:jc w:val="center"/>
            </w:pPr>
          </w:p>
        </w:tc>
      </w:tr>
      <w:tr w14:paraId="72650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FD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ED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16A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2F55">
            <w:pPr>
              <w:jc w:val="center"/>
            </w:pPr>
            <w:r>
              <w:rPr>
                <w:rFonts w:ascii="宋体" w:hAnsi="宋体" w:eastAsia="宋体"/>
                <w:sz w:val="16"/>
              </w:rPr>
              <w:t>改善水土流失情况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033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13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E43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4D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DB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5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5B8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ED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EE01">
            <w:pPr>
              <w:jc w:val="center"/>
            </w:pPr>
          </w:p>
        </w:tc>
      </w:tr>
      <w:tr w14:paraId="7CDCE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3A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32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9A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54F3">
            <w:pPr>
              <w:jc w:val="center"/>
            </w:pPr>
            <w:r>
              <w:rPr>
                <w:rFonts w:ascii="宋体" w:hAnsi="宋体" w:eastAsia="宋体"/>
                <w:sz w:val="16"/>
              </w:rPr>
              <w:t>享受补助的农户满意度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30C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F3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07D2">
            <w:pPr>
              <w:jc w:val="center"/>
            </w:pPr>
            <w:r>
              <w:rPr>
                <w:rFonts w:ascii="宋体" w:hAnsi="宋体" w:eastAsia="宋体"/>
                <w:sz w:val="16"/>
              </w:rPr>
              <w:t>99.33%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1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38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D72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08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DF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F616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EE841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B22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EE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2075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013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39E031"/>
        </w:tc>
      </w:tr>
    </w:tbl>
    <w:p w14:paraId="77ECD8FF">
      <w:r>
        <w:br w:type="page"/>
      </w:r>
    </w:p>
    <w:p w14:paraId="3E06EB2C">
      <w:pPr>
        <w:spacing w:line="640" w:lineRule="exact"/>
        <w:ind w:firstLine="640"/>
        <w:jc w:val="both"/>
        <w:outlineLvl w:val="2"/>
      </w:pPr>
      <w:r>
        <w:rPr>
          <w:rFonts w:ascii="黑体" w:hAnsi="黑体" w:eastAsia="黑体"/>
          <w:sz w:val="32"/>
        </w:rPr>
        <w:t>十二、其他需说明的事项</w:t>
      </w:r>
    </w:p>
    <w:p w14:paraId="1736648B">
      <w:pPr>
        <w:spacing w:line="580" w:lineRule="exact"/>
        <w:ind w:firstLine="640"/>
        <w:jc w:val="both"/>
      </w:pPr>
      <w:r>
        <w:rPr>
          <w:rFonts w:ascii="仿宋_GB2312" w:hAnsi="仿宋_GB2312" w:eastAsia="仿宋_GB2312"/>
          <w:b w:val="0"/>
          <w:sz w:val="32"/>
        </w:rPr>
        <w:t>本单位无其他需说明的事项。</w:t>
      </w:r>
    </w:p>
    <w:p w14:paraId="04E8FEEA">
      <w:r>
        <w:br w:type="page"/>
      </w:r>
    </w:p>
    <w:p w14:paraId="11DD1DDA">
      <w:pPr>
        <w:spacing w:line="240" w:lineRule="auto"/>
        <w:jc w:val="center"/>
        <w:outlineLvl w:val="1"/>
      </w:pPr>
      <w:r>
        <w:rPr>
          <w:rFonts w:ascii="黑体" w:hAnsi="黑体" w:eastAsia="黑体"/>
          <w:sz w:val="32"/>
        </w:rPr>
        <w:t>第三部分 专业名词解释</w:t>
      </w:r>
    </w:p>
    <w:p w14:paraId="0D7AE44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9D4DCD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64359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3F798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B0A92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9D7F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6091F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A32A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B24CE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8DE67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24C79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31ED1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F79DB9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FDC50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6D25ACF">
      <w:r>
        <w:br w:type="page"/>
      </w:r>
    </w:p>
    <w:p w14:paraId="38ADF44E">
      <w:pPr>
        <w:spacing w:line="240" w:lineRule="auto"/>
        <w:jc w:val="center"/>
        <w:outlineLvl w:val="1"/>
      </w:pPr>
      <w:r>
        <w:rPr>
          <w:rFonts w:ascii="黑体" w:hAnsi="黑体" w:eastAsia="黑体"/>
          <w:sz w:val="32"/>
        </w:rPr>
        <w:t>第四部分 部门决算报表（见附表）</w:t>
      </w:r>
    </w:p>
    <w:p w14:paraId="4D073F42">
      <w:pPr>
        <w:spacing w:line="240" w:lineRule="auto"/>
        <w:ind w:firstLine="640"/>
        <w:jc w:val="both"/>
      </w:pPr>
      <w:r>
        <w:rPr>
          <w:rFonts w:ascii="仿宋_GB2312" w:hAnsi="仿宋_GB2312" w:eastAsia="仿宋_GB2312"/>
          <w:b w:val="0"/>
          <w:sz w:val="32"/>
        </w:rPr>
        <w:t>一、《收入支出决算总表》</w:t>
      </w:r>
    </w:p>
    <w:p w14:paraId="3C5FCFE7">
      <w:pPr>
        <w:spacing w:line="240" w:lineRule="auto"/>
        <w:ind w:firstLine="640"/>
        <w:jc w:val="both"/>
      </w:pPr>
      <w:r>
        <w:rPr>
          <w:rFonts w:ascii="仿宋_GB2312" w:hAnsi="仿宋_GB2312" w:eastAsia="仿宋_GB2312"/>
          <w:b w:val="0"/>
          <w:sz w:val="32"/>
        </w:rPr>
        <w:t>二、《收入决算表》</w:t>
      </w:r>
    </w:p>
    <w:p w14:paraId="1222F5D3">
      <w:pPr>
        <w:spacing w:line="240" w:lineRule="auto"/>
        <w:ind w:firstLine="640"/>
        <w:jc w:val="both"/>
      </w:pPr>
      <w:r>
        <w:rPr>
          <w:rFonts w:ascii="仿宋_GB2312" w:hAnsi="仿宋_GB2312" w:eastAsia="仿宋_GB2312"/>
          <w:b w:val="0"/>
          <w:sz w:val="32"/>
        </w:rPr>
        <w:t>三、《支出决算表》</w:t>
      </w:r>
    </w:p>
    <w:p w14:paraId="76C9A68F">
      <w:pPr>
        <w:spacing w:line="240" w:lineRule="auto"/>
        <w:ind w:firstLine="640"/>
        <w:jc w:val="both"/>
      </w:pPr>
      <w:r>
        <w:rPr>
          <w:rFonts w:ascii="仿宋_GB2312" w:hAnsi="仿宋_GB2312" w:eastAsia="仿宋_GB2312"/>
          <w:b w:val="0"/>
          <w:sz w:val="32"/>
        </w:rPr>
        <w:t>四、《财政拨款收入支出决算总表》</w:t>
      </w:r>
    </w:p>
    <w:p w14:paraId="28311A4D">
      <w:pPr>
        <w:spacing w:line="240" w:lineRule="auto"/>
        <w:ind w:firstLine="640"/>
        <w:jc w:val="both"/>
      </w:pPr>
      <w:r>
        <w:rPr>
          <w:rFonts w:ascii="仿宋_GB2312" w:hAnsi="仿宋_GB2312" w:eastAsia="仿宋_GB2312"/>
          <w:b w:val="0"/>
          <w:sz w:val="32"/>
        </w:rPr>
        <w:t>五、《一般公共预算财政拨款支出决算表》</w:t>
      </w:r>
    </w:p>
    <w:p w14:paraId="10B9E7FE">
      <w:pPr>
        <w:spacing w:line="240" w:lineRule="auto"/>
        <w:ind w:firstLine="640"/>
        <w:jc w:val="both"/>
      </w:pPr>
      <w:r>
        <w:rPr>
          <w:rFonts w:ascii="仿宋_GB2312" w:hAnsi="仿宋_GB2312" w:eastAsia="仿宋_GB2312"/>
          <w:b w:val="0"/>
          <w:sz w:val="32"/>
        </w:rPr>
        <w:t>六、《一般公共预算财政拨款基本支出决算表》</w:t>
      </w:r>
    </w:p>
    <w:p w14:paraId="703F4D10">
      <w:pPr>
        <w:spacing w:line="240" w:lineRule="auto"/>
        <w:ind w:firstLine="640"/>
        <w:jc w:val="both"/>
      </w:pPr>
      <w:r>
        <w:rPr>
          <w:rFonts w:ascii="仿宋_GB2312" w:hAnsi="仿宋_GB2312" w:eastAsia="仿宋_GB2312"/>
          <w:b w:val="0"/>
          <w:sz w:val="32"/>
        </w:rPr>
        <w:t>七、《政府性基金预算财政拨款收入支出决算表》</w:t>
      </w:r>
    </w:p>
    <w:p w14:paraId="3A57838D">
      <w:pPr>
        <w:spacing w:line="240" w:lineRule="auto"/>
        <w:ind w:firstLine="640"/>
        <w:jc w:val="both"/>
      </w:pPr>
      <w:r>
        <w:rPr>
          <w:rFonts w:ascii="仿宋_GB2312" w:hAnsi="仿宋_GB2312" w:eastAsia="仿宋_GB2312"/>
          <w:b w:val="0"/>
          <w:sz w:val="32"/>
        </w:rPr>
        <w:t>八、《国有资本经营预算财政拨款收入支出决算表》</w:t>
      </w:r>
    </w:p>
    <w:p w14:paraId="19C47161">
      <w:pPr>
        <w:spacing w:line="240" w:lineRule="auto"/>
        <w:ind w:firstLine="640"/>
        <w:jc w:val="both"/>
      </w:pPr>
      <w:r>
        <w:rPr>
          <w:rFonts w:ascii="仿宋_GB2312" w:hAnsi="仿宋_GB2312" w:eastAsia="仿宋_GB2312"/>
          <w:b w:val="0"/>
          <w:sz w:val="32"/>
        </w:rPr>
        <w:t>九、《财政拨款“三公”经费支出决算表》</w:t>
      </w:r>
    </w:p>
    <w:p w14:paraId="6E1FE85E">
      <w:pPr>
        <w:spacing w:line="240" w:lineRule="auto"/>
        <w:ind w:firstLine="640"/>
        <w:jc w:val="both"/>
      </w:pPr>
    </w:p>
    <w:p w14:paraId="0BFA5FA2">
      <w:pPr>
        <w:spacing w:line="240" w:lineRule="auto"/>
        <w:ind w:firstLine="640"/>
        <w:jc w:val="both"/>
      </w:pPr>
    </w:p>
    <w:p w14:paraId="0A0E8F37">
      <w:pPr>
        <w:spacing w:line="240" w:lineRule="auto"/>
        <w:ind w:firstLine="640"/>
        <w:jc w:val="both"/>
      </w:pPr>
    </w:p>
    <w:p w14:paraId="47291C04">
      <w:pPr>
        <w:spacing w:line="240" w:lineRule="auto"/>
        <w:ind w:firstLine="640"/>
        <w:jc w:val="both"/>
      </w:pPr>
    </w:p>
    <w:p w14:paraId="5773A53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4D371C-5C3E-4DFB-856C-3DED7BFA3C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BF0947D-F6B6-4405-8E20-71857F4743E3}"/>
  </w:font>
  <w:font w:name="仿宋_GB2312">
    <w:altName w:val="仿宋"/>
    <w:panose1 w:val="02010609030101010101"/>
    <w:charset w:val="86"/>
    <w:family w:val="modern"/>
    <w:pitch w:val="default"/>
    <w:sig w:usb0="00000000" w:usb1="00000000" w:usb2="00000000" w:usb3="00000000" w:csb0="00040000" w:csb1="00000000"/>
    <w:embedRegular r:id="rId3" w:fontKey="{8C0D29AA-3DE4-47C0-A7A8-DF31D1114E6B}"/>
  </w:font>
  <w:font w:name="楷体_GB2312">
    <w:altName w:val="楷体"/>
    <w:panose1 w:val="02010609030101010101"/>
    <w:charset w:val="86"/>
    <w:family w:val="auto"/>
    <w:pitch w:val="default"/>
    <w:sig w:usb0="00000000" w:usb1="00000000" w:usb2="00000000" w:usb3="00000000" w:csb0="00040000" w:csb1="00000000"/>
    <w:embedRegular r:id="rId4" w:fontKey="{6F3CB436-63F1-48F4-BC5A-DAC50E5493BC}"/>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102420"/>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8F75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105</Pages>
  <Words>6155</Words>
  <Characters>7266</Characters>
  <Lines>0</Lines>
  <Paragraphs>0</Paragraphs>
  <TotalTime>16</TotalTime>
  <ScaleCrop>false</ScaleCrop>
  <LinksUpToDate>false</LinksUpToDate>
  <CharactersWithSpaces>7274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