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岳普湖县铁热木镇人民政府2024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84DA40">
      <w:r>
        <w:br w:type="page"/>
      </w:r>
    </w:p>
    <w:p w14:paraId="5FDAA749">
      <w:pPr>
        <w:spacing w:line="640" w:lineRule="exact"/>
        <w:jc w:val="center"/>
        <w:outlineLvl w:val="1"/>
      </w:pPr>
      <w:r>
        <w:rPr>
          <w:rFonts w:ascii="黑体" w:hAnsi="黑体" w:eastAsia="黑体"/>
          <w:sz w:val="32"/>
        </w:rPr>
        <w:t>第一部分 单位概况</w:t>
      </w:r>
    </w:p>
    <w:p w14:paraId="78CDC4C9">
      <w:pPr>
        <w:spacing w:line="640" w:lineRule="exact"/>
        <w:ind w:firstLine="640"/>
        <w:jc w:val="both"/>
        <w:outlineLvl w:val="2"/>
      </w:pPr>
      <w:r>
        <w:rPr>
          <w:rFonts w:ascii="黑体" w:hAnsi="黑体" w:eastAsia="黑体"/>
          <w:sz w:val="32"/>
        </w:rPr>
        <w:t>一、主要职能</w:t>
      </w:r>
    </w:p>
    <w:p w14:paraId="7E253C1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6781E2F8">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2C21D19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1CA2B00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489A413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5A4F107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53F78774">
      <w:pPr>
        <w:spacing w:line="640" w:lineRule="exact"/>
        <w:ind w:firstLine="640"/>
        <w:jc w:val="both"/>
        <w:outlineLvl w:val="2"/>
      </w:pPr>
      <w:r>
        <w:rPr>
          <w:rFonts w:ascii="黑体" w:hAnsi="黑体" w:eastAsia="黑体"/>
          <w:sz w:val="32"/>
        </w:rPr>
        <w:t>二、机构设置及人员情况</w:t>
      </w:r>
    </w:p>
    <w:p w14:paraId="343145C9">
      <w:pPr>
        <w:spacing w:line="580" w:lineRule="exact"/>
        <w:ind w:firstLine="640"/>
        <w:jc w:val="both"/>
      </w:pPr>
      <w:r>
        <w:rPr>
          <w:rFonts w:ascii="仿宋_GB2312" w:hAnsi="仿宋_GB2312" w:eastAsia="仿宋_GB2312"/>
          <w:sz w:val="32"/>
        </w:rPr>
        <w:t>岳普湖县铁热木镇人民政府2024年度，实有人数126人，其中：在职人员110人，增加5人；离休人员0人，增加0人；退休人员16人,减少1人。</w:t>
      </w:r>
    </w:p>
    <w:p w14:paraId="2C9AA891">
      <w:pPr>
        <w:spacing w:line="580" w:lineRule="exact"/>
        <w:ind w:firstLine="640"/>
        <w:jc w:val="both"/>
      </w:pPr>
      <w:r>
        <w:rPr>
          <w:rFonts w:ascii="仿宋_GB2312" w:hAnsi="仿宋_GB2312" w:eastAsia="仿宋_GB2312"/>
          <w:sz w:val="32"/>
        </w:rPr>
        <w:t>岳普湖县铁热木镇人民政府无下属预算单位，下设10个科室，分别是：党政综合办、党建工作办、经济发展和财政办、社会事务办（退役军人服务站）、综合执法办、农业发展服务中心、公共文化服务中心、村镇建设发展中心、综治和网格化服务中心、便民服务中心。</w:t>
      </w:r>
    </w:p>
    <w:p w14:paraId="4BAAEED4">
      <w:r>
        <w:br w:type="page"/>
      </w:r>
    </w:p>
    <w:p w14:paraId="54EEE063">
      <w:pPr>
        <w:spacing w:line="240" w:lineRule="auto"/>
        <w:jc w:val="center"/>
        <w:outlineLvl w:val="1"/>
      </w:pPr>
      <w:r>
        <w:rPr>
          <w:rFonts w:ascii="黑体" w:hAnsi="黑体" w:eastAsia="黑体"/>
          <w:sz w:val="32"/>
        </w:rPr>
        <w:t>第二部分 部门决算情况说明</w:t>
      </w:r>
    </w:p>
    <w:p w14:paraId="508C9ABE">
      <w:pPr>
        <w:spacing w:line="640" w:lineRule="exact"/>
        <w:ind w:firstLine="640"/>
        <w:jc w:val="both"/>
        <w:outlineLvl w:val="2"/>
      </w:pPr>
      <w:r>
        <w:rPr>
          <w:rFonts w:ascii="黑体" w:hAnsi="黑体" w:eastAsia="黑体"/>
          <w:sz w:val="32"/>
        </w:rPr>
        <w:t>一、收入支出决算总体情况说明</w:t>
      </w:r>
    </w:p>
    <w:p w14:paraId="145A9C5B">
      <w:pPr>
        <w:spacing w:line="580" w:lineRule="exact"/>
        <w:ind w:firstLine="640"/>
        <w:jc w:val="both"/>
      </w:pPr>
      <w:r>
        <w:rPr>
          <w:rFonts w:ascii="仿宋_GB2312" w:hAnsi="仿宋_GB2312" w:eastAsia="仿宋_GB2312"/>
          <w:b/>
          <w:sz w:val="32"/>
        </w:rPr>
        <w:t>2024年度收入总计3,091.77万元，</w:t>
      </w:r>
      <w:r>
        <w:rPr>
          <w:rFonts w:ascii="仿宋_GB2312" w:hAnsi="仿宋_GB2312" w:eastAsia="仿宋_GB2312"/>
          <w:b w:val="0"/>
          <w:sz w:val="32"/>
        </w:rPr>
        <w:t>其中：本年收入合计3,091.77万元，使用非财政拨款结余（含专用结余）0.00万元，年初结转和结余0.00万元。</w:t>
      </w:r>
    </w:p>
    <w:p w14:paraId="415D61BC">
      <w:pPr>
        <w:spacing w:line="580" w:lineRule="exact"/>
        <w:ind w:firstLine="640"/>
        <w:jc w:val="both"/>
      </w:pPr>
      <w:r>
        <w:rPr>
          <w:rFonts w:ascii="仿宋_GB2312" w:hAnsi="仿宋_GB2312" w:eastAsia="仿宋_GB2312"/>
          <w:b/>
          <w:sz w:val="32"/>
        </w:rPr>
        <w:t>2024年度支出总计3,091.77万元，</w:t>
      </w:r>
      <w:r>
        <w:rPr>
          <w:rFonts w:ascii="仿宋_GB2312" w:hAnsi="仿宋_GB2312" w:eastAsia="仿宋_GB2312"/>
          <w:b w:val="0"/>
          <w:sz w:val="32"/>
        </w:rPr>
        <w:t>其中：本年支出合计3,091.77万元，结余分配0.00万元，年末结转和结余0.00万元。</w:t>
      </w:r>
    </w:p>
    <w:p w14:paraId="39919DBF">
      <w:pPr>
        <w:spacing w:line="580" w:lineRule="exact"/>
        <w:ind w:firstLine="640"/>
        <w:jc w:val="both"/>
      </w:pPr>
      <w:r>
        <w:rPr>
          <w:rFonts w:ascii="仿宋_GB2312" w:hAnsi="仿宋_GB2312" w:eastAsia="仿宋_GB2312"/>
          <w:b w:val="0"/>
          <w:sz w:val="32"/>
        </w:rPr>
        <w:t>收入支出总体与上年相比，减少772.73万元，下降20.00%，主要原因是：本年减少2019年光伏项目维修费、2023年乡镇纪委（监察办）工作经费、2022年中央补助地方公共文化服务体系建设补助资金、临时救助项目、岳普湖县乡村振兴示范村建设项目、铁热木镇9村农村人居环境提升项目（小游园建设）等，导致经费较上年减少。</w:t>
      </w:r>
    </w:p>
    <w:p w14:paraId="2837AECF">
      <w:pPr>
        <w:spacing w:line="640" w:lineRule="exact"/>
        <w:ind w:firstLine="640"/>
        <w:jc w:val="both"/>
        <w:outlineLvl w:val="2"/>
      </w:pPr>
      <w:r>
        <w:rPr>
          <w:rFonts w:ascii="黑体" w:hAnsi="黑体" w:eastAsia="黑体"/>
          <w:sz w:val="32"/>
        </w:rPr>
        <w:t>二、收入决算情况说明</w:t>
      </w:r>
    </w:p>
    <w:p w14:paraId="3B351DE5">
      <w:pPr>
        <w:spacing w:line="580" w:lineRule="exact"/>
        <w:ind w:firstLine="640"/>
        <w:jc w:val="both"/>
      </w:pPr>
      <w:r>
        <w:rPr>
          <w:rFonts w:ascii="仿宋_GB2312" w:hAnsi="仿宋_GB2312" w:eastAsia="仿宋_GB2312"/>
          <w:b/>
          <w:sz w:val="32"/>
        </w:rPr>
        <w:t>本年收入3,091.77万元，</w:t>
      </w:r>
      <w:r>
        <w:rPr>
          <w:rFonts w:ascii="仿宋_GB2312" w:hAnsi="仿宋_GB2312" w:eastAsia="仿宋_GB2312"/>
          <w:b w:val="0"/>
          <w:sz w:val="32"/>
        </w:rPr>
        <w:t>其中：财政拨款收入2,643.38万元，占85.50%；上级补助收入0.00万元，占0.00%；事业收入0.00万元，占0.00%；经营收入0.00万元，占0.00%；附属单位上缴收入0.00万元，占0.00%；其他收入448.39万元，占14.50%。</w:t>
      </w:r>
    </w:p>
    <w:p w14:paraId="30AEFDED">
      <w:pPr>
        <w:spacing w:line="640" w:lineRule="exact"/>
        <w:ind w:firstLine="640"/>
        <w:jc w:val="both"/>
        <w:outlineLvl w:val="2"/>
      </w:pPr>
      <w:r>
        <w:rPr>
          <w:rFonts w:ascii="黑体" w:hAnsi="黑体" w:eastAsia="黑体"/>
          <w:sz w:val="32"/>
        </w:rPr>
        <w:t>三、支出决算情况说明</w:t>
      </w:r>
    </w:p>
    <w:p w14:paraId="51F54AEF">
      <w:pPr>
        <w:spacing w:line="580" w:lineRule="exact"/>
        <w:ind w:firstLine="640"/>
        <w:jc w:val="both"/>
      </w:pPr>
      <w:r>
        <w:rPr>
          <w:rFonts w:ascii="仿宋_GB2312" w:hAnsi="仿宋_GB2312" w:eastAsia="仿宋_GB2312"/>
          <w:b/>
          <w:sz w:val="32"/>
        </w:rPr>
        <w:t>本年支出3,091.77万元，</w:t>
      </w:r>
      <w:r>
        <w:rPr>
          <w:rFonts w:ascii="仿宋_GB2312" w:hAnsi="仿宋_GB2312" w:eastAsia="仿宋_GB2312"/>
          <w:b w:val="0"/>
          <w:sz w:val="32"/>
        </w:rPr>
        <w:t>其中：基本支出1,862.25万元，占60.23%；项目支出1,229.52万元，占39.77%；上缴上级支出0.00万元，占0.00%；经营支出0.00万元，占0.00%；对附属单位补助支出0.00万元，占0.00%。</w:t>
      </w:r>
    </w:p>
    <w:p w14:paraId="416281EF">
      <w:pPr>
        <w:spacing w:line="640" w:lineRule="exact"/>
        <w:ind w:firstLine="640"/>
        <w:jc w:val="both"/>
        <w:outlineLvl w:val="2"/>
      </w:pPr>
      <w:r>
        <w:rPr>
          <w:rFonts w:ascii="黑体" w:hAnsi="黑体" w:eastAsia="黑体"/>
          <w:sz w:val="32"/>
        </w:rPr>
        <w:t>四、财政拨款收入支出决算总体情况说明</w:t>
      </w:r>
    </w:p>
    <w:p w14:paraId="74D49863">
      <w:pPr>
        <w:spacing w:line="580" w:lineRule="exact"/>
        <w:ind w:firstLine="640"/>
        <w:jc w:val="both"/>
      </w:pPr>
      <w:r>
        <w:rPr>
          <w:rFonts w:ascii="仿宋_GB2312" w:hAnsi="仿宋_GB2312" w:eastAsia="仿宋_GB2312"/>
          <w:b/>
          <w:sz w:val="32"/>
        </w:rPr>
        <w:t>2024年度财政拨款收入总计2,643.38万元，</w:t>
      </w:r>
      <w:r>
        <w:rPr>
          <w:rFonts w:ascii="仿宋_GB2312" w:hAnsi="仿宋_GB2312" w:eastAsia="仿宋_GB2312"/>
          <w:b w:val="0"/>
          <w:sz w:val="32"/>
        </w:rPr>
        <w:t>其中：年初财政拨款结转和结余0.00万元，本年财政拨款收入2,643.38万元。</w:t>
      </w:r>
      <w:r>
        <w:rPr>
          <w:rFonts w:ascii="仿宋_GB2312" w:hAnsi="仿宋_GB2312" w:eastAsia="仿宋_GB2312"/>
          <w:b/>
          <w:sz w:val="32"/>
        </w:rPr>
        <w:t>财政拨款支出总计2,643.38万元，</w:t>
      </w:r>
      <w:r>
        <w:rPr>
          <w:rFonts w:ascii="仿宋_GB2312" w:hAnsi="仿宋_GB2312" w:eastAsia="仿宋_GB2312"/>
          <w:b w:val="0"/>
          <w:sz w:val="32"/>
        </w:rPr>
        <w:t>其中：年末财政拨款结转和结余0.00万元，本年财政拨款支出2,643.38万元。</w:t>
      </w:r>
    </w:p>
    <w:p w14:paraId="37754AF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786.34万元，下降22.93%，主要原因是：本年减少2019年光伏项目维修费、2023年乡镇纪委（监察办）工作经费、2022年中央补助地方公共文化服务体系建设补助资金、临时救助项目、岳普湖县乡村振兴示范村建设项目、铁热木镇9村农村人居环境提升项目（小游园建设）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1,852.37万元，决算数2,643.38万元，预决算差异率42.70%，主要原因是：本年在职人员工资调薪，工资、社保、公积金等相关人员经费增加，年中追加人员经费。年中追加2024年自治区农村综合改革转移支付项目和2024年乡镇工作经费，导致预决算存在差异。</w:t>
      </w:r>
    </w:p>
    <w:p w14:paraId="3F503900">
      <w:pPr>
        <w:spacing w:line="640" w:lineRule="exact"/>
        <w:ind w:firstLine="640"/>
        <w:jc w:val="both"/>
        <w:outlineLvl w:val="2"/>
      </w:pPr>
      <w:r>
        <w:rPr>
          <w:rFonts w:ascii="黑体" w:hAnsi="黑体" w:eastAsia="黑体"/>
          <w:sz w:val="32"/>
        </w:rPr>
        <w:t>五、一般公共预算财政拨款支出决算情况说明</w:t>
      </w:r>
    </w:p>
    <w:p w14:paraId="0C66E0C4">
      <w:pPr>
        <w:spacing w:line="640" w:lineRule="exact"/>
        <w:ind w:firstLine="640"/>
        <w:jc w:val="both"/>
        <w:outlineLvl w:val="3"/>
      </w:pPr>
      <w:r>
        <w:rPr>
          <w:rFonts w:ascii="楷体_GB2312" w:hAnsi="楷体_GB2312" w:eastAsia="楷体_GB2312"/>
          <w:b/>
          <w:sz w:val="32"/>
        </w:rPr>
        <w:t>（一）一般公共预算财政拨款支出决算总体情况</w:t>
      </w:r>
    </w:p>
    <w:p w14:paraId="52C29E74">
      <w:pPr>
        <w:spacing w:line="580" w:lineRule="exact"/>
        <w:ind w:firstLine="640"/>
        <w:jc w:val="both"/>
      </w:pPr>
      <w:r>
        <w:rPr>
          <w:rFonts w:ascii="仿宋_GB2312" w:hAnsi="仿宋_GB2312" w:eastAsia="仿宋_GB2312"/>
          <w:b/>
          <w:sz w:val="32"/>
        </w:rPr>
        <w:t>2024年度一般公共预算财政拨款支出2,643.38万元，</w:t>
      </w:r>
      <w:r>
        <w:rPr>
          <w:rFonts w:ascii="仿宋_GB2312" w:hAnsi="仿宋_GB2312" w:eastAsia="仿宋_GB2312"/>
          <w:b w:val="0"/>
          <w:sz w:val="32"/>
        </w:rPr>
        <w:t>占本年支出合计的85.50%。</w:t>
      </w:r>
      <w:r>
        <w:rPr>
          <w:rFonts w:ascii="仿宋_GB2312" w:hAnsi="仿宋_GB2312" w:eastAsia="仿宋_GB2312"/>
          <w:b/>
          <w:sz w:val="32"/>
        </w:rPr>
        <w:t>与上年相比，</w:t>
      </w:r>
      <w:r>
        <w:rPr>
          <w:rFonts w:ascii="仿宋_GB2312" w:hAnsi="仿宋_GB2312" w:eastAsia="仿宋_GB2312"/>
          <w:b w:val="0"/>
          <w:sz w:val="32"/>
        </w:rPr>
        <w:t>减少783.34万元，下降22.86%，主要原因是：本年减少2019年光伏项目维修费、2023年乡镇纪委（监察办）工作经费、2022年中央补助地方公共文化服务体系建设补助资金、临时救助项目、岳普湖县乡村振兴示范村建设项目、铁热木镇9村农村人居环境提升项目（小游园建设）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1,852.37万元，决算数2,643.38万元，预决算差异率42.70%，主要原因是：本年在职人员工资调薪，工资、社保、公积金等相关人员经费增加，年中追加人员经费。年中追加2024年自治区农村综合改革转移支付项目和2024年乡镇工作经费，导致预决算存在差异。</w:t>
      </w:r>
    </w:p>
    <w:p w14:paraId="6A65A644">
      <w:pPr>
        <w:spacing w:line="640" w:lineRule="exact"/>
        <w:ind w:firstLine="640"/>
        <w:jc w:val="both"/>
        <w:outlineLvl w:val="3"/>
      </w:pPr>
      <w:r>
        <w:rPr>
          <w:rFonts w:ascii="楷体_GB2312" w:hAnsi="楷体_GB2312" w:eastAsia="楷体_GB2312"/>
          <w:b/>
          <w:sz w:val="32"/>
        </w:rPr>
        <w:t>（二）一般公共预算财政拨款支出决算结构情况</w:t>
      </w:r>
    </w:p>
    <w:p w14:paraId="490C0C10">
      <w:pPr>
        <w:spacing w:line="580" w:lineRule="exact"/>
        <w:ind w:firstLine="640"/>
        <w:jc w:val="both"/>
      </w:pPr>
      <w:r>
        <w:rPr>
          <w:rFonts w:ascii="仿宋_GB2312" w:hAnsi="仿宋_GB2312" w:eastAsia="仿宋_GB2312"/>
          <w:b w:val="0"/>
          <w:sz w:val="32"/>
        </w:rPr>
        <w:t>1.一般公共服务支出(类)1,902.54万元,占71.97%。</w:t>
      </w:r>
    </w:p>
    <w:p w14:paraId="3C370F98">
      <w:pPr>
        <w:spacing w:line="580" w:lineRule="exact"/>
        <w:ind w:firstLine="640"/>
        <w:jc w:val="both"/>
      </w:pPr>
      <w:r>
        <w:rPr>
          <w:rFonts w:ascii="仿宋_GB2312" w:hAnsi="仿宋_GB2312" w:eastAsia="仿宋_GB2312"/>
          <w:b w:val="0"/>
          <w:sz w:val="32"/>
        </w:rPr>
        <w:t>2.文化旅游体育与传媒支出(类)20.04万元,占0.76%。</w:t>
      </w:r>
    </w:p>
    <w:p w14:paraId="2B81F335">
      <w:pPr>
        <w:spacing w:line="580" w:lineRule="exact"/>
        <w:ind w:firstLine="640"/>
        <w:jc w:val="both"/>
      </w:pPr>
      <w:r>
        <w:rPr>
          <w:rFonts w:ascii="仿宋_GB2312" w:hAnsi="仿宋_GB2312" w:eastAsia="仿宋_GB2312"/>
          <w:b w:val="0"/>
          <w:sz w:val="32"/>
        </w:rPr>
        <w:t>3.社会保障和就业支出(类)191.86万元,占7.26%。</w:t>
      </w:r>
    </w:p>
    <w:p w14:paraId="487757B6">
      <w:pPr>
        <w:spacing w:line="580" w:lineRule="exact"/>
        <w:ind w:firstLine="640"/>
        <w:jc w:val="both"/>
      </w:pPr>
      <w:r>
        <w:rPr>
          <w:rFonts w:ascii="仿宋_GB2312" w:hAnsi="仿宋_GB2312" w:eastAsia="仿宋_GB2312"/>
          <w:b w:val="0"/>
          <w:sz w:val="32"/>
        </w:rPr>
        <w:t>4.卫生健康支出(类)86.29万元,占3.26%。</w:t>
      </w:r>
    </w:p>
    <w:p w14:paraId="4A37E706">
      <w:pPr>
        <w:spacing w:line="580" w:lineRule="exact"/>
        <w:ind w:firstLine="640"/>
        <w:jc w:val="both"/>
      </w:pPr>
      <w:r>
        <w:rPr>
          <w:rFonts w:ascii="仿宋_GB2312" w:hAnsi="仿宋_GB2312" w:eastAsia="仿宋_GB2312"/>
          <w:b w:val="0"/>
          <w:sz w:val="32"/>
        </w:rPr>
        <w:t>5.农林水支出(类)302.31万元,占11.44%。</w:t>
      </w:r>
    </w:p>
    <w:p w14:paraId="5049954A">
      <w:pPr>
        <w:spacing w:line="580" w:lineRule="exact"/>
        <w:ind w:firstLine="640"/>
        <w:jc w:val="both"/>
      </w:pPr>
      <w:r>
        <w:rPr>
          <w:rFonts w:ascii="仿宋_GB2312" w:hAnsi="仿宋_GB2312" w:eastAsia="仿宋_GB2312"/>
          <w:b w:val="0"/>
          <w:sz w:val="32"/>
        </w:rPr>
        <w:t>6.住房保障支出(类)140.33万元,占5.31%。</w:t>
      </w:r>
    </w:p>
    <w:p w14:paraId="76DD9E28">
      <w:pPr>
        <w:spacing w:line="640" w:lineRule="exact"/>
        <w:ind w:firstLine="640"/>
        <w:jc w:val="both"/>
        <w:outlineLvl w:val="3"/>
      </w:pPr>
      <w:r>
        <w:rPr>
          <w:rFonts w:ascii="楷体_GB2312" w:hAnsi="楷体_GB2312" w:eastAsia="楷体_GB2312"/>
          <w:b/>
          <w:sz w:val="32"/>
        </w:rPr>
        <w:t>（三）一般公共预算财政拨款支出决算具体情况</w:t>
      </w:r>
    </w:p>
    <w:p w14:paraId="7C0916D7">
      <w:pPr>
        <w:spacing w:line="580" w:lineRule="exact"/>
        <w:ind w:firstLine="640"/>
        <w:jc w:val="both"/>
      </w:pPr>
      <w:r>
        <w:rPr>
          <w:rFonts w:ascii="仿宋_GB2312" w:hAnsi="仿宋_GB2312" w:eastAsia="仿宋_GB2312"/>
          <w:b w:val="0"/>
          <w:sz w:val="32"/>
        </w:rPr>
        <w:t>1.一般公共服务支出(类)人大事务(款)代表工作(项):支出决算数为0.08万元，比上年决算减少6.54万元，下降98.79%,主要原因是：本年度减少2022年自治区人大代表活动经费。</w:t>
      </w:r>
    </w:p>
    <w:p w14:paraId="0032D12C">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2.一般公共服务支出(类)人大事务(款)其他人大事务支出(项):支出决算数为0.00万元，比上年决算减少0.50万元，下降100.00%,主要原因是：本年度减少2023年自治区基层人大补助经费支出。</w:t>
      </w:r>
    </w:p>
    <w:p w14:paraId="3B305ACF">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3.一般公共服务支出(类)政府办公厅（室）及相关机构事务(款)行政运行(项):支出决算数为1,443.76万元，比上年决算减少75.67万元，下降4.98%,主要原因是：本年保安工资减少。</w:t>
      </w:r>
    </w:p>
    <w:p w14:paraId="48EA696E">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4.一般公共服务支出(类)政府办公厅（室）及相关机构事务(款)一般行政管理事务(项):支出决算数为157.99万元，比上年决算增加101.18万元，增长178.10%,主要原因是：本年增加乡镇工作经费支出。</w:t>
      </w:r>
    </w:p>
    <w:p w14:paraId="2CD71696">
      <w:pPr>
        <w:spacing w:line="580" w:lineRule="exact"/>
        <w:ind w:firstLine="640"/>
        <w:jc w:val="both"/>
      </w:pPr>
      <w:r>
        <w:rPr>
          <w:rFonts w:ascii="仿宋_GB2312" w:hAnsi="仿宋_GB2312" w:eastAsia="仿宋_GB2312"/>
          <w:b w:val="0"/>
          <w:sz w:val="32"/>
        </w:rPr>
        <w:t>5.一般公共服务支出(类)政府办公厅（室）及相关机构事务(款)信访事务(项):支出决算数为0.00万元，比上年决算减少15.00万元，下降100.00%,主要原因是：本年减少解决特殊疑难信访问题经费支出。</w:t>
      </w:r>
    </w:p>
    <w:p w14:paraId="4D42E293">
      <w:pPr>
        <w:spacing w:line="580" w:lineRule="exact"/>
        <w:ind w:firstLine="640"/>
        <w:jc w:val="both"/>
      </w:pPr>
      <w:r>
        <w:rPr>
          <w:rFonts w:ascii="仿宋_GB2312" w:hAnsi="仿宋_GB2312" w:eastAsia="仿宋_GB2312"/>
          <w:b w:val="0"/>
          <w:sz w:val="32"/>
        </w:rPr>
        <w:t>6.一般公共服务支出(类)纪检监察事务(款)行政运行(项):支出决算数为0.00万元，比上年决算减少2.00万元，下降100.00%,主要原因是：本年减少乡镇纪委（监察办）工作经费支出。</w:t>
      </w:r>
    </w:p>
    <w:p w14:paraId="66E4D49E">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2.00万元，比上年决算减少10.41万元，下降83.88%,主要原因是：本年减少2022年乡镇纪检监察机关转移支付项目资金和2023年乡镇纪委（监察办）工作经费支出。</w:t>
      </w:r>
    </w:p>
    <w:p w14:paraId="1B5598E8">
      <w:pPr>
        <w:spacing w:line="580" w:lineRule="exact"/>
        <w:ind w:firstLine="640"/>
        <w:jc w:val="both"/>
      </w:pPr>
      <w:r>
        <w:rPr>
          <w:rFonts w:ascii="仿宋_GB2312" w:hAnsi="仿宋_GB2312" w:eastAsia="仿宋_GB2312"/>
          <w:b w:val="0"/>
          <w:sz w:val="32"/>
        </w:rPr>
        <w:t>8.一般公共服务支出(类)组织事务(款)其他组织事务支出(项):支出决算数为294.71万元，比上年决算增加16.25万元，增长5.84%,主要原因是：本</w:t>
      </w:r>
      <w:bookmarkStart w:id="0" w:name="_GoBack"/>
      <w:bookmarkEnd w:id="0"/>
      <w:r>
        <w:rPr>
          <w:rFonts w:ascii="仿宋_GB2312" w:hAnsi="仿宋_GB2312" w:eastAsia="仿宋_GB2312"/>
          <w:b w:val="0"/>
          <w:sz w:val="32"/>
        </w:rPr>
        <w:t>年增加2024年村级运转经费和2024年贫困村第一书记为民办实事好事经费支出。</w:t>
      </w:r>
    </w:p>
    <w:p w14:paraId="51518954">
      <w:pPr>
        <w:spacing w:line="580" w:lineRule="exact"/>
        <w:ind w:firstLine="640"/>
        <w:jc w:val="both"/>
      </w:pPr>
      <w:r>
        <w:rPr>
          <w:rFonts w:ascii="仿宋_GB2312" w:hAnsi="仿宋_GB2312" w:eastAsia="仿宋_GB2312"/>
          <w:b w:val="0"/>
          <w:sz w:val="32"/>
        </w:rPr>
        <w:t>9.一般公共服务支出(类)统战事务(款)宗教事务(项):支出决算数为4.00万元，比上年决算减少5.00万元，下降55.56%,主要原因是：本年减少2023年活动场所修缮项目经费支出。</w:t>
      </w:r>
    </w:p>
    <w:p w14:paraId="57D70E56">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10.一般公共服务支出(类)统战事务(款)其他统战事务支出(项):支出决算数为0.00万元，比上年决算减少7.00万元，下降100.00%,主要原因是：本年减少2022年ZCGS委员会工作经费和2023年ZCGS委员会工作经费支出。</w:t>
      </w:r>
    </w:p>
    <w:p w14:paraId="466E3807">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11.文化旅游体育与传媒支出(类)文化和旅游(款)其他文化和旅游支出(项):支出决算数为20.04万元，比上年决算减少5.76万元，下降22.33%,主要原因是：本年减少2022年中央补助地方公共文化服务体系建设补助资金支出。</w:t>
      </w:r>
    </w:p>
    <w:p w14:paraId="5D42E11E">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0.00万元，比上年决算减少15.72万元，下降100.00%,主要原因是：本年减少2022年文化体育活动经费和2022年中央补助地方公共文化服务体系建设补助资金支出。</w:t>
      </w:r>
    </w:p>
    <w:p w14:paraId="70BB5690">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13.社会保障和就业支出(类)行政事业单位养老支出(款)行政单位离退休(项):支出决算数为20.20万元，比上年决算增加3.52万元，增长21.10%,主要原因是：本年增加退休人员基础绩效奖，退休费支出增加。</w:t>
      </w:r>
    </w:p>
    <w:p w14:paraId="4EF8C89E">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169.63万元，比上年决算增加15.12万元，增长9.79%,主要原因是：本年在职人员工资基数调增，养老缴费基数上涨，相应支出增加。</w:t>
      </w:r>
    </w:p>
    <w:p w14:paraId="0C7BEACA">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2.02万元，比上年决算减少23.55万元，下降92.10%,主要原因是：本年补发退休人员剩余的职业年金，导致职业年金缴费</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50BBE7FD">
      <w:pPr>
        <w:spacing w:line="580" w:lineRule="exact"/>
        <w:ind w:firstLine="640"/>
        <w:jc w:val="both"/>
      </w:pPr>
      <w:r>
        <w:rPr>
          <w:rFonts w:ascii="仿宋_GB2312" w:hAnsi="仿宋_GB2312" w:eastAsia="仿宋_GB2312"/>
          <w:b w:val="0"/>
          <w:sz w:val="32"/>
        </w:rPr>
        <w:t>16.社会保障和就业支出(类)临时救助(款)临时救助支出(项):支出决算数为0.00万元，比上年决算减少295.85万元，下降100.00%,主要原因是：本年减少临时救助项目资金支出。</w:t>
      </w:r>
    </w:p>
    <w:p w14:paraId="36795E58">
      <w:pPr>
        <w:spacing w:line="580" w:lineRule="exact"/>
        <w:ind w:firstLine="640"/>
        <w:jc w:val="both"/>
      </w:pPr>
      <w:r>
        <w:rPr>
          <w:rFonts w:ascii="仿宋_GB2312" w:hAnsi="仿宋_GB2312" w:eastAsia="仿宋_GB2312"/>
          <w:b w:val="0"/>
          <w:sz w:val="32"/>
        </w:rPr>
        <w:t>17.卫生健康支出(类)行政事业单位医疗(款)行政单位医疗(项):支出决算数为72.03万元，比上年决算增加4.32万元，增长6.38%,主要原因是：本年在职人员增加，医疗保险缴费增加。</w:t>
      </w:r>
    </w:p>
    <w:p w14:paraId="5C38BBE6">
      <w:pPr>
        <w:spacing w:line="580" w:lineRule="exact"/>
        <w:ind w:firstLine="640"/>
        <w:jc w:val="both"/>
      </w:pPr>
      <w:r>
        <w:rPr>
          <w:rFonts w:ascii="仿宋_GB2312" w:hAnsi="仿宋_GB2312" w:eastAsia="仿宋_GB2312"/>
          <w:b w:val="0"/>
          <w:sz w:val="32"/>
        </w:rPr>
        <w:t>18.卫生健康支出(类)行政事业单位医疗(款)公务员医疗补助(项):支出决算数为14.26万元，比上年决算增加0.17万元，增长1.21%,主要原因是：本年在职人员增加，公务员医疗补助缴费增加。</w:t>
      </w:r>
    </w:p>
    <w:p w14:paraId="397EEC78">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19.农林水支出(类)巩固脱贫攻坚成果衔接乡村振兴(款)农村基础设施建设(项):支出决算数为0.00万元，比上年决算减少700.00万元，下降100.00%,主要原因是：本年减少岳普湖县乡村振兴示范村建设项目。</w:t>
      </w:r>
    </w:p>
    <w:p w14:paraId="35F07863">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20.农林水支出(类)巩固脱贫攻坚成果衔接乡村振兴(款)生产发展(项):支出决算数为9.72万元，比上年决算增加9.72万元，增长100.00%,主要原因是：本年增加铁热木镇2022年乡村振兴示范村创建项目质保金项目。</w:t>
      </w:r>
    </w:p>
    <w:p w14:paraId="3F2F9D24">
      <w:pPr>
        <w:spacing w:line="580" w:lineRule="exact"/>
        <w:ind w:firstLine="640"/>
        <w:jc w:val="both"/>
      </w:pPr>
      <w:r>
        <w:rPr>
          <w:rFonts w:ascii="仿宋_GB2312" w:hAnsi="仿宋_GB2312" w:eastAsia="仿宋_GB2312"/>
          <w:b w:val="0"/>
          <w:sz w:val="32"/>
        </w:rPr>
        <w:t>21.农林水支出(类)农村综合改革(款)对村级公益事业建设的补助(项):支出决算数为241.01万元，比上年决算增加241.01万元，增长100.00%,主要原因是：今年增加2024年自治区农村综合改革转移支付项目。</w:t>
      </w:r>
    </w:p>
    <w:p w14:paraId="3FFB14D3">
      <w:pPr>
        <w:spacing w:line="580" w:lineRule="exact"/>
        <w:ind w:firstLine="640"/>
        <w:jc w:val="both"/>
      </w:pPr>
      <w:r>
        <w:rPr>
          <w:rFonts w:ascii="仿宋_GB2312" w:hAnsi="仿宋_GB2312" w:eastAsia="仿宋_GB2312"/>
          <w:b w:val="0"/>
          <w:sz w:val="32"/>
        </w:rPr>
        <w:t>22.农林水支出(类)农村综合改革(款)其他农村综合改革支出(项):支出决算数为51.58万元，比上年决算减少25.66万元，下降33.22%,主要原因是：本年地方国有农林牧场农村税费改革转移支付资金支出减少。</w:t>
      </w:r>
    </w:p>
    <w:p w14:paraId="7B524356">
      <w:pPr>
        <w:spacing w:line="580" w:lineRule="exact"/>
        <w:ind w:firstLine="640"/>
        <w:jc w:val="both"/>
      </w:pPr>
      <w:r>
        <w:rPr>
          <w:rFonts w:ascii="仿宋_GB2312" w:hAnsi="仿宋_GB2312" w:eastAsia="仿宋_GB2312"/>
          <w:b w:val="0"/>
          <w:sz w:val="32"/>
        </w:rPr>
        <w:t>23.住房保障支出(类)住房改革支出(款)住房公积金(项):支出决算数为140.33万元，比上年决算增加19.56万元，增长16.20%,主要原因是：本年在职人员增加，住房公积金缴费增加。</w:t>
      </w:r>
    </w:p>
    <w:p w14:paraId="464C4B7B">
      <w:pPr>
        <w:spacing w:line="580" w:lineRule="exact"/>
        <w:ind w:firstLine="640"/>
        <w:jc w:val="both"/>
      </w:pPr>
      <w:r>
        <w:rPr>
          <w:rFonts w:ascii="仿宋_GB2312" w:hAnsi="仿宋_GB2312" w:eastAsia="仿宋_GB2312"/>
          <w:b w:val="0"/>
          <w:sz w:val="32"/>
        </w:rPr>
        <w:t>24.其他支出(类)其他支出(款)其他支出(项):支出决算数为0.00万元，比上年决算减少5.56万元，下降100.00%,主要原因是：本年减少2022年工作队为民办实事经费和铁热木镇岳普湖县干部周转宿舍建设项目。</w:t>
      </w:r>
    </w:p>
    <w:p w14:paraId="1D47EFCA">
      <w:pPr>
        <w:spacing w:line="640" w:lineRule="exact"/>
        <w:ind w:firstLine="640"/>
        <w:jc w:val="both"/>
        <w:outlineLvl w:val="2"/>
      </w:pPr>
      <w:r>
        <w:rPr>
          <w:rFonts w:ascii="黑体" w:hAnsi="黑体" w:eastAsia="黑体"/>
          <w:sz w:val="32"/>
        </w:rPr>
        <w:t>六、一般公共预算财政拨款基本支出决算情况说明</w:t>
      </w:r>
    </w:p>
    <w:p w14:paraId="5AE93887">
      <w:pPr>
        <w:spacing w:line="580" w:lineRule="exact"/>
        <w:ind w:firstLine="640"/>
        <w:jc w:val="both"/>
      </w:pPr>
      <w:r>
        <w:rPr>
          <w:rFonts w:ascii="仿宋_GB2312" w:hAnsi="仿宋_GB2312" w:eastAsia="仿宋_GB2312"/>
          <w:b w:val="0"/>
          <w:sz w:val="32"/>
        </w:rPr>
        <w:t>2024年度一般公共预算财政拨款基本支出1,862.25万元，其中：</w:t>
      </w:r>
      <w:r>
        <w:rPr>
          <w:rFonts w:ascii="仿宋_GB2312" w:hAnsi="仿宋_GB2312" w:eastAsia="仿宋_GB2312"/>
          <w:b/>
          <w:sz w:val="32"/>
        </w:rPr>
        <w:t>人员经费1,809.97万元，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660FF265">
      <w:pPr>
        <w:spacing w:line="580" w:lineRule="exact"/>
        <w:ind w:firstLine="640"/>
        <w:jc w:val="both"/>
      </w:pPr>
      <w:r>
        <w:rPr>
          <w:rFonts w:ascii="仿宋_GB2312" w:hAnsi="仿宋_GB2312" w:eastAsia="仿宋_GB2312"/>
          <w:b/>
          <w:sz w:val="32"/>
        </w:rPr>
        <w:t>公用经费52.28万元，</w:t>
      </w:r>
      <w:r>
        <w:rPr>
          <w:rFonts w:ascii="仿宋_GB2312" w:hAnsi="仿宋_GB2312" w:eastAsia="仿宋_GB2312"/>
          <w:b w:val="0"/>
          <w:sz w:val="32"/>
        </w:rPr>
        <w:t>包括：办公费、水费、电费、邮电费、劳务费、公务用车运行维护费、其他商品和服务支出、公务用车购置。</w:t>
      </w:r>
    </w:p>
    <w:p w14:paraId="2E50E953">
      <w:pPr>
        <w:spacing w:line="640" w:lineRule="exact"/>
        <w:ind w:firstLine="640"/>
        <w:jc w:val="both"/>
        <w:outlineLvl w:val="2"/>
      </w:pPr>
      <w:r>
        <w:rPr>
          <w:rFonts w:ascii="黑体" w:hAnsi="黑体" w:eastAsia="黑体"/>
          <w:sz w:val="32"/>
        </w:rPr>
        <w:t>七、政府性基金预算财政拨款收入支出决算情况说明</w:t>
      </w:r>
    </w:p>
    <w:p w14:paraId="317F23F6">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8D4357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减少3.00万元，下降100.00%，主要原因是：本年</w:t>
      </w:r>
      <w:r>
        <w:rPr>
          <w:rFonts w:hint="eastAsia" w:ascii="仿宋_GB2312" w:hAnsi="仿宋_GB2312" w:eastAsia="仿宋_GB2312"/>
          <w:b w:val="0"/>
          <w:sz w:val="32"/>
          <w:lang w:val="en-US" w:eastAsia="zh-CN"/>
        </w:rPr>
        <w:t>未安排</w:t>
      </w:r>
      <w:r>
        <w:rPr>
          <w:rFonts w:ascii="仿宋_GB2312" w:hAnsi="仿宋_GB2312" w:eastAsia="仿宋_GB2312"/>
          <w:b w:val="0"/>
          <w:sz w:val="32"/>
        </w:rPr>
        <w:t>彩票公益金支持体育事业发展项目支出。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14:paraId="321547AF">
      <w:pPr>
        <w:spacing w:line="580" w:lineRule="exact"/>
        <w:ind w:firstLine="640"/>
        <w:jc w:val="both"/>
      </w:pPr>
      <w:r>
        <w:rPr>
          <w:rFonts w:ascii="仿宋_GB2312" w:hAnsi="仿宋_GB2312" w:eastAsia="仿宋_GB2312"/>
          <w:b w:val="0"/>
          <w:sz w:val="32"/>
        </w:rPr>
        <w:t>政府性基金预算财政拨款支出0.00万元。</w:t>
      </w:r>
    </w:p>
    <w:p w14:paraId="1EB50B9A">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1.其他支出(类)彩票公益金安排的支出(款)用于体育事业的彩票公益金支出(项):支出决算数为0.00万元，比上年决算减少3.00万元，下降100.00%,主要原因是：本年</w:t>
      </w:r>
      <w:r>
        <w:rPr>
          <w:rFonts w:hint="eastAsia" w:ascii="仿宋_GB2312" w:hAnsi="仿宋_GB2312" w:eastAsia="仿宋_GB2312"/>
          <w:b w:val="0"/>
          <w:sz w:val="32"/>
          <w:lang w:val="en-US" w:eastAsia="zh-CN"/>
        </w:rPr>
        <w:t>未安排</w:t>
      </w:r>
      <w:r>
        <w:rPr>
          <w:rFonts w:ascii="仿宋_GB2312" w:hAnsi="仿宋_GB2312" w:eastAsia="仿宋_GB2312"/>
          <w:b w:val="0"/>
          <w:sz w:val="32"/>
        </w:rPr>
        <w:t>彩票公益金支持体育事业发展项目支出。</w:t>
      </w:r>
    </w:p>
    <w:p w14:paraId="3138AEF9">
      <w:pPr>
        <w:spacing w:line="640" w:lineRule="exact"/>
        <w:ind w:firstLine="640"/>
        <w:jc w:val="both"/>
        <w:outlineLvl w:val="2"/>
      </w:pPr>
      <w:r>
        <w:rPr>
          <w:rFonts w:ascii="黑体" w:hAnsi="黑体" w:eastAsia="黑体"/>
          <w:sz w:val="32"/>
        </w:rPr>
        <w:t>八、国有资本经营预算财政拨款收入支出决算情况说明</w:t>
      </w:r>
    </w:p>
    <w:p w14:paraId="440352E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5591BE">
      <w:pPr>
        <w:spacing w:line="640" w:lineRule="exact"/>
        <w:ind w:firstLine="640"/>
        <w:jc w:val="both"/>
        <w:outlineLvl w:val="2"/>
      </w:pPr>
      <w:r>
        <w:rPr>
          <w:rFonts w:ascii="黑体" w:hAnsi="黑体" w:eastAsia="黑体"/>
          <w:sz w:val="32"/>
        </w:rPr>
        <w:t>九、财政拨款“三公”经费支出决算情况说明</w:t>
      </w:r>
    </w:p>
    <w:p w14:paraId="6FA0C724">
      <w:pPr>
        <w:spacing w:line="580" w:lineRule="exact"/>
        <w:ind w:firstLine="640"/>
        <w:jc w:val="both"/>
      </w:pPr>
      <w:r>
        <w:rPr>
          <w:rFonts w:ascii="仿宋_GB2312" w:hAnsi="仿宋_GB2312" w:eastAsia="仿宋_GB2312"/>
          <w:b/>
          <w:sz w:val="32"/>
        </w:rPr>
        <w:t>2024年度财政拨款“三公”经费支出21.68万元，</w:t>
      </w:r>
      <w:r>
        <w:rPr>
          <w:rFonts w:ascii="仿宋_GB2312" w:hAnsi="仿宋_GB2312" w:eastAsia="仿宋_GB2312"/>
          <w:b w:val="0"/>
          <w:sz w:val="32"/>
        </w:rPr>
        <w:t>比上年增加15.83万元，增长270.60%，主要原因是：本年新购入公务用车，公务用车购置费较上年增加。其中：因公出国（境）费支出0.00万元，占0.00%，比上年增加0.00万元，增长0.00%，主要原因是：2023年与2024年均未安排因公出国（境）费支出。公务用车购置及运行维护费支出21.68万元，占100.00%，比上年增加15.83万元，增长270.60%，主要原因是：本年新购入公务用车，公务用车购置费较上年增加。公务接待费支出0.00万元，占0.00%，比上年增加0.00万元，增长0.00%，主要原因是：2023年与2024年均未安排公务接待费支出。</w:t>
      </w:r>
    </w:p>
    <w:p w14:paraId="65FE26C4">
      <w:pPr>
        <w:spacing w:line="580" w:lineRule="exact"/>
        <w:ind w:firstLine="640"/>
        <w:jc w:val="both"/>
      </w:pPr>
      <w:r>
        <w:rPr>
          <w:rFonts w:ascii="仿宋_GB2312" w:hAnsi="仿宋_GB2312" w:eastAsia="仿宋_GB2312"/>
          <w:b/>
          <w:sz w:val="32"/>
        </w:rPr>
        <w:t>具体情况如下：</w:t>
      </w:r>
    </w:p>
    <w:p w14:paraId="000EEAF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E911D25">
      <w:pPr>
        <w:spacing w:line="580" w:lineRule="exact"/>
        <w:ind w:firstLine="640"/>
        <w:jc w:val="both"/>
      </w:pPr>
      <w:r>
        <w:rPr>
          <w:rFonts w:ascii="仿宋_GB2312" w:hAnsi="仿宋_GB2312" w:eastAsia="仿宋_GB2312"/>
          <w:b w:val="0"/>
          <w:sz w:val="32"/>
        </w:rPr>
        <w:t>公务用车购置及运行维护费21.68万元，其中：公务用车购置费15.68万元，公务用车运行维护费6.00万元。公务用车运行维护费开支内容包括加油费、维修费和保险费。公务用车购置数1辆，公务用车保有量17辆。国有资产占用情况中固定资产车辆17辆，与公务用车保有量差异原因是：本单位固定资产车辆与公务用车保有量一致无差异。</w:t>
      </w:r>
    </w:p>
    <w:p w14:paraId="1875197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2B309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21.68万元，决算数21.68万元，预决算差异率0.00%，主要原因是：严格按照预算执行，预决算无差异。其中：因公出国（境）费全年预算数0.00万元，决算数0.00万元，预决算差异率0.00%，主要原因是：本单位无因公出国（境）费。公务用车购置费全年预算数15.68万元，决算数15.68万元，预决算差异率0.00%，主要原因是：严格按照预算执行，预决算无差异。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14:paraId="02369A86">
      <w:pPr>
        <w:spacing w:line="640" w:lineRule="exact"/>
        <w:ind w:firstLine="640"/>
        <w:jc w:val="both"/>
        <w:outlineLvl w:val="2"/>
      </w:pPr>
      <w:r>
        <w:rPr>
          <w:rFonts w:ascii="黑体" w:hAnsi="黑体" w:eastAsia="黑体"/>
          <w:sz w:val="32"/>
        </w:rPr>
        <w:t>十、其他重要事项的情况说明</w:t>
      </w:r>
    </w:p>
    <w:p w14:paraId="037331FD">
      <w:pPr>
        <w:spacing w:line="640" w:lineRule="exact"/>
        <w:ind w:firstLine="640"/>
        <w:jc w:val="both"/>
        <w:outlineLvl w:val="3"/>
      </w:pPr>
      <w:r>
        <w:rPr>
          <w:rFonts w:ascii="楷体_GB2312" w:hAnsi="楷体_GB2312" w:eastAsia="楷体_GB2312"/>
          <w:b/>
          <w:sz w:val="32"/>
        </w:rPr>
        <w:t>（一）机关运行经费及公用经费支出情况</w:t>
      </w:r>
    </w:p>
    <w:p w14:paraId="25A11312">
      <w:pPr>
        <w:spacing w:line="580" w:lineRule="exact"/>
        <w:ind w:firstLine="640"/>
        <w:jc w:val="both"/>
      </w:pPr>
      <w:r>
        <w:rPr>
          <w:rFonts w:ascii="仿宋_GB2312" w:hAnsi="仿宋_GB2312" w:eastAsia="仿宋_GB2312"/>
          <w:b w:val="0"/>
          <w:sz w:val="32"/>
        </w:rPr>
        <w:t>2024年度岳普湖县铁热木镇人民政府（行政单位和参照公务员法管理事业单位）机关运行经费支出52.28万元，比上年增加15.23万元，增长41.11%，主要原因是：本年公务用车购置费增加，导致机关运行经费较上年增加。</w:t>
      </w:r>
    </w:p>
    <w:p w14:paraId="703A4AC7">
      <w:pPr>
        <w:spacing w:line="640" w:lineRule="exact"/>
        <w:ind w:firstLine="640"/>
        <w:jc w:val="both"/>
        <w:outlineLvl w:val="3"/>
      </w:pPr>
      <w:r>
        <w:rPr>
          <w:rFonts w:ascii="楷体_GB2312" w:hAnsi="楷体_GB2312" w:eastAsia="楷体_GB2312"/>
          <w:b/>
          <w:sz w:val="32"/>
        </w:rPr>
        <w:t>（二）政府采购情况</w:t>
      </w:r>
    </w:p>
    <w:p w14:paraId="131CDE56">
      <w:pPr>
        <w:spacing w:line="580" w:lineRule="exact"/>
        <w:ind w:firstLine="640"/>
        <w:jc w:val="both"/>
      </w:pPr>
      <w:r>
        <w:rPr>
          <w:rFonts w:ascii="仿宋_GB2312" w:hAnsi="仿宋_GB2312" w:eastAsia="仿宋_GB2312"/>
          <w:b w:val="0"/>
          <w:sz w:val="32"/>
        </w:rPr>
        <w:t>2024年度政府采购支出总额275.57万元，其中：政府采购货物支出65.22万元、政府采购工程支出0.00万元、政府采购服务支出210.35万元。</w:t>
      </w:r>
    </w:p>
    <w:p w14:paraId="5E0B5C4C">
      <w:pPr>
        <w:spacing w:line="580" w:lineRule="exact"/>
        <w:ind w:firstLine="640"/>
        <w:jc w:val="both"/>
      </w:pPr>
      <w:r>
        <w:rPr>
          <w:rFonts w:ascii="仿宋_GB2312" w:hAnsi="仿宋_GB2312" w:eastAsia="仿宋_GB2312"/>
          <w:b w:val="0"/>
          <w:sz w:val="32"/>
        </w:rPr>
        <w:t>授予中小企业合同金额275.57万元，占政府采购支出总额的100.00%，其中：授予小微企业合同金额259.89万元，占政府采购支出总额的94.31%。</w:t>
      </w:r>
    </w:p>
    <w:p w14:paraId="7EBFFF56">
      <w:pPr>
        <w:spacing w:line="640" w:lineRule="exact"/>
        <w:ind w:firstLine="640"/>
        <w:jc w:val="both"/>
        <w:outlineLvl w:val="3"/>
      </w:pPr>
      <w:r>
        <w:rPr>
          <w:rFonts w:ascii="楷体_GB2312" w:hAnsi="楷体_GB2312" w:eastAsia="楷体_GB2312"/>
          <w:b/>
          <w:sz w:val="32"/>
        </w:rPr>
        <w:t>（三）国有资产占用情况说明</w:t>
      </w:r>
    </w:p>
    <w:p w14:paraId="68392AAD">
      <w:pPr>
        <w:spacing w:line="580" w:lineRule="exact"/>
        <w:ind w:firstLine="640"/>
        <w:jc w:val="both"/>
      </w:pPr>
      <w:r>
        <w:rPr>
          <w:rFonts w:ascii="仿宋_GB2312" w:hAnsi="仿宋_GB2312" w:eastAsia="仿宋_GB2312"/>
          <w:b w:val="0"/>
          <w:sz w:val="32"/>
        </w:rPr>
        <w:t>截至2024年12月31日，房屋6,885.10平方米，价值860.61万元。车辆17辆，价值84.09万元，其中：副部（省）级及以上领导用车0辆、主要负责人用车0辆、机要通信用车0辆、应急保障用车0辆、执法执勤用车1辆、特种专业技术用车0辆、离退休干部服务用车0辆、其他用车16辆，其他用车主要是：一般公务用车。单价100万元（含）以上设备（不含车辆）0台（套）。</w:t>
      </w:r>
    </w:p>
    <w:p w14:paraId="5AC161FA">
      <w:pPr>
        <w:spacing w:line="640" w:lineRule="exact"/>
        <w:ind w:firstLine="640"/>
        <w:jc w:val="both"/>
        <w:outlineLvl w:val="2"/>
      </w:pPr>
      <w:r>
        <w:rPr>
          <w:rFonts w:ascii="黑体" w:hAnsi="黑体" w:eastAsia="黑体"/>
          <w:sz w:val="32"/>
        </w:rPr>
        <w:t>十一、预算绩效的情况说明</w:t>
      </w:r>
    </w:p>
    <w:p w14:paraId="74158C8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3,091.77万元，实际执行总额3,091.77万元；预算绩效评价项目8个，全年预算数602.01万元，全年执行数602.01万元。预算绩效管理取得的成效：一是严格按照相关的专项资金管理办法，实行多重审批控制专项经费的支出；二是项目根据实际情况做出合理预算，支出严格控制在预算范围内，本着节约成本，防止资源浪费的原则将项目成效最大化。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加大绩效工作宣传力度，强化绩效理念；二是完善绩效指标，提高整体绩效目标质量；三是提升预算精细化管理水平；四是继续完善预算绩效管理相关工作制度，建立全过程预算绩效管理链条，有效贯彻落实全面实施绩效管理的精神。具体附整体支出绩效自评表，项目支出绩效自评表和评价报告。</w:t>
      </w:r>
    </w:p>
    <w:p w14:paraId="2C995BF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836035A">
        <w:tblPrEx>
          <w:tblCellMar>
            <w:top w:w="0" w:type="dxa"/>
            <w:left w:w="108" w:type="dxa"/>
            <w:bottom w:w="0" w:type="dxa"/>
            <w:right w:w="108" w:type="dxa"/>
          </w:tblCellMar>
        </w:tblPrEx>
        <w:tc>
          <w:tcPr>
            <w:tcW w:w="8847" w:type="dxa"/>
            <w:gridSpan w:val="9"/>
            <w:vAlign w:val="center"/>
          </w:tcPr>
          <w:p w14:paraId="721ACECA">
            <w:pPr>
              <w:jc w:val="center"/>
            </w:pPr>
            <w:r>
              <w:rPr>
                <w:rFonts w:ascii="宋体" w:hAnsi="宋体" w:eastAsia="宋体"/>
                <w:sz w:val="24"/>
              </w:rPr>
              <w:t>单位整体支出绩效自评表</w:t>
            </w:r>
          </w:p>
        </w:tc>
      </w:tr>
      <w:tr w14:paraId="366F6744">
        <w:tblPrEx>
          <w:tblCellMar>
            <w:top w:w="0" w:type="dxa"/>
            <w:left w:w="108" w:type="dxa"/>
            <w:bottom w:w="0" w:type="dxa"/>
            <w:right w:w="108" w:type="dxa"/>
          </w:tblCellMar>
        </w:tblPrEx>
        <w:tc>
          <w:tcPr>
            <w:tcW w:w="8847" w:type="dxa"/>
            <w:gridSpan w:val="9"/>
            <w:vAlign w:val="center"/>
          </w:tcPr>
          <w:p w14:paraId="1C578CD9">
            <w:pPr>
              <w:jc w:val="center"/>
            </w:pPr>
            <w:r>
              <w:rPr>
                <w:rFonts w:ascii="宋体" w:hAnsi="宋体" w:eastAsia="宋体"/>
                <w:sz w:val="24"/>
              </w:rPr>
              <w:t>（2024年度）</w:t>
            </w:r>
          </w:p>
        </w:tc>
      </w:tr>
      <w:tr w14:paraId="23953D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8FCE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E64ADA">
            <w:pPr>
              <w:jc w:val="center"/>
            </w:pPr>
            <w:r>
              <w:rPr>
                <w:rFonts w:ascii="宋体" w:hAnsi="宋体" w:eastAsia="宋体"/>
                <w:sz w:val="16"/>
              </w:rPr>
              <w:t>岳普湖县铁热木镇人民政府</w:t>
            </w:r>
          </w:p>
        </w:tc>
      </w:tr>
      <w:tr w14:paraId="4CB7E3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2899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977A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B6E9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4D59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FC51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B865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86CF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2731">
            <w:pPr>
              <w:jc w:val="center"/>
            </w:pPr>
            <w:r>
              <w:rPr>
                <w:rFonts w:ascii="宋体" w:hAnsi="宋体" w:eastAsia="宋体"/>
                <w:sz w:val="16"/>
              </w:rPr>
              <w:t>得分</w:t>
            </w:r>
          </w:p>
        </w:tc>
      </w:tr>
      <w:tr w14:paraId="1702B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43C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0A33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5542F">
            <w:pPr>
              <w:jc w:val="center"/>
            </w:pPr>
            <w:r>
              <w:rPr>
                <w:rFonts w:ascii="宋体" w:hAnsi="宋体" w:eastAsia="宋体"/>
                <w:sz w:val="16"/>
              </w:rPr>
              <w:t>1,852.38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E4A39">
            <w:pPr>
              <w:jc w:val="center"/>
            </w:pPr>
            <w:r>
              <w:rPr>
                <w:rFonts w:ascii="宋体" w:hAnsi="宋体" w:eastAsia="宋体"/>
                <w:sz w:val="16"/>
              </w:rPr>
              <w:t>3,091.77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83F17">
            <w:pPr>
              <w:jc w:val="center"/>
            </w:pPr>
            <w:r>
              <w:rPr>
                <w:rFonts w:ascii="宋体" w:hAnsi="宋体" w:eastAsia="宋体"/>
                <w:sz w:val="16"/>
              </w:rPr>
              <w:t>3,091.77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70B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02E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C2FF">
            <w:pPr>
              <w:jc w:val="center"/>
            </w:pPr>
            <w:r>
              <w:rPr>
                <w:rFonts w:ascii="宋体" w:hAnsi="宋体" w:eastAsia="宋体"/>
                <w:sz w:val="16"/>
              </w:rPr>
              <w:t>10</w:t>
            </w:r>
          </w:p>
        </w:tc>
      </w:tr>
      <w:tr w14:paraId="1E0C0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7F3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9693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5DE6A">
            <w:pPr>
              <w:jc w:val="center"/>
            </w:pPr>
            <w:r>
              <w:rPr>
                <w:rFonts w:ascii="宋体" w:hAnsi="宋体" w:eastAsia="宋体"/>
                <w:sz w:val="16"/>
              </w:rPr>
              <w:t>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8CA6D">
            <w:pPr>
              <w:jc w:val="center"/>
            </w:pPr>
            <w:r>
              <w:rPr>
                <w:rFonts w:ascii="宋体" w:hAnsi="宋体" w:eastAsia="宋体"/>
                <w:sz w:val="16"/>
              </w:rPr>
              <w:t>556.39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C5DA8">
            <w:pPr>
              <w:jc w:val="center"/>
            </w:pPr>
            <w:r>
              <w:rPr>
                <w:rFonts w:ascii="宋体" w:hAnsi="宋体" w:eastAsia="宋体"/>
                <w:sz w:val="16"/>
              </w:rPr>
              <w:t>556.39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9EE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236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7F77">
            <w:pPr>
              <w:jc w:val="center"/>
            </w:pPr>
            <w:r>
              <w:rPr>
                <w:rFonts w:ascii="宋体" w:hAnsi="宋体" w:eastAsia="宋体"/>
                <w:sz w:val="16"/>
              </w:rPr>
              <w:t>—</w:t>
            </w:r>
          </w:p>
        </w:tc>
      </w:tr>
      <w:tr w14:paraId="127CBD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AA1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616A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327D">
            <w:pPr>
              <w:jc w:val="center"/>
            </w:pPr>
            <w:r>
              <w:rPr>
                <w:rFonts w:ascii="宋体" w:hAnsi="宋体" w:eastAsia="宋体"/>
                <w:sz w:val="16"/>
              </w:rPr>
              <w:t>1,845.58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07191">
            <w:pPr>
              <w:jc w:val="center"/>
            </w:pPr>
            <w:r>
              <w:rPr>
                <w:rFonts w:ascii="宋体" w:hAnsi="宋体" w:eastAsia="宋体"/>
                <w:sz w:val="16"/>
              </w:rPr>
              <w:t>2,086.99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2FE4B">
            <w:pPr>
              <w:jc w:val="center"/>
            </w:pPr>
            <w:r>
              <w:rPr>
                <w:rFonts w:ascii="宋体" w:hAnsi="宋体" w:eastAsia="宋体"/>
                <w:sz w:val="16"/>
              </w:rPr>
              <w:t>2,086.99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F6C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8C8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73E8B">
            <w:pPr>
              <w:jc w:val="center"/>
            </w:pPr>
            <w:r>
              <w:rPr>
                <w:rFonts w:ascii="宋体" w:hAnsi="宋体" w:eastAsia="宋体"/>
                <w:sz w:val="16"/>
              </w:rPr>
              <w:t>—</w:t>
            </w:r>
          </w:p>
        </w:tc>
      </w:tr>
      <w:tr w14:paraId="1E8F44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9A6F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79B0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B23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620C">
            <w:pPr>
              <w:jc w:val="center"/>
            </w:pPr>
            <w:r>
              <w:rPr>
                <w:rFonts w:ascii="宋体" w:hAnsi="宋体" w:eastAsia="宋体"/>
                <w:sz w:val="16"/>
              </w:rPr>
              <w:t>448.39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03164">
            <w:pPr>
              <w:jc w:val="center"/>
            </w:pPr>
            <w:r>
              <w:rPr>
                <w:rFonts w:ascii="宋体" w:hAnsi="宋体" w:eastAsia="宋体"/>
                <w:sz w:val="16"/>
              </w:rPr>
              <w:t>448.39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C7C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CC19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9BDB">
            <w:pPr>
              <w:jc w:val="center"/>
            </w:pPr>
            <w:r>
              <w:rPr>
                <w:rFonts w:ascii="宋体" w:hAnsi="宋体" w:eastAsia="宋体"/>
                <w:sz w:val="16"/>
              </w:rPr>
              <w:t>—</w:t>
            </w:r>
          </w:p>
        </w:tc>
      </w:tr>
      <w:tr w14:paraId="376FFD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2EDC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196C1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B5E0FD">
            <w:pPr>
              <w:jc w:val="center"/>
            </w:pPr>
            <w:r>
              <w:rPr>
                <w:rFonts w:ascii="宋体" w:hAnsi="宋体" w:eastAsia="宋体"/>
                <w:sz w:val="16"/>
              </w:rPr>
              <w:t>实际完成情况</w:t>
            </w:r>
          </w:p>
        </w:tc>
      </w:tr>
      <w:tr w14:paraId="470BA7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7D0F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48449C">
            <w:pPr>
              <w:jc w:val="both"/>
            </w:pPr>
            <w:r>
              <w:rPr>
                <w:rFonts w:ascii="宋体" w:hAnsi="宋体" w:eastAsia="宋体"/>
                <w:sz w:val="16"/>
              </w:rPr>
              <w:t>推进乡村振兴村级数量14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0B6392">
            <w:pPr>
              <w:jc w:val="both"/>
            </w:pPr>
            <w:r>
              <w:rPr>
                <w:rFonts w:ascii="宋体" w:hAnsi="宋体" w:eastAsia="宋体"/>
                <w:sz w:val="16"/>
              </w:rPr>
              <w:t>岳普湖县铁热木镇人民政府已完成本年度乡村振兴推进任务，推进乡村振兴村级数量14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7AC2E2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30E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8C39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72B8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E0D4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1AA1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A913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AA6C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21F5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72B34">
            <w:pPr>
              <w:jc w:val="center"/>
            </w:pPr>
            <w:r>
              <w:rPr>
                <w:rFonts w:ascii="宋体" w:hAnsi="宋体" w:eastAsia="宋体"/>
                <w:sz w:val="16"/>
              </w:rPr>
              <w:t>得分</w:t>
            </w:r>
          </w:p>
        </w:tc>
      </w:tr>
      <w:tr w14:paraId="3D3E61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3F803">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F84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D58CF">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DF2B1">
            <w:pPr>
              <w:jc w:val="center"/>
            </w:pPr>
            <w:r>
              <w:rPr>
                <w:rFonts w:ascii="宋体" w:hAnsi="宋体" w:eastAsia="宋体"/>
                <w:sz w:val="16"/>
              </w:rPr>
              <w:t>&gt;=14个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DA6D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B496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A573F">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400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7CC05">
            <w:pPr>
              <w:jc w:val="center"/>
            </w:pPr>
            <w:r>
              <w:rPr>
                <w:rFonts w:ascii="宋体" w:hAnsi="宋体" w:eastAsia="宋体"/>
                <w:sz w:val="16"/>
              </w:rPr>
              <w:t>18</w:t>
            </w:r>
          </w:p>
        </w:tc>
      </w:tr>
      <w:tr w14:paraId="7B2C5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36DC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7D41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C7E3">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89D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B7886">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41D2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06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0A7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C6F1">
            <w:pPr>
              <w:jc w:val="center"/>
            </w:pPr>
            <w:r>
              <w:rPr>
                <w:rFonts w:ascii="宋体" w:hAnsi="宋体" w:eastAsia="宋体"/>
                <w:sz w:val="16"/>
              </w:rPr>
              <w:t>18</w:t>
            </w:r>
          </w:p>
        </w:tc>
      </w:tr>
      <w:tr w14:paraId="531492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F65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BEF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5431C">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06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2406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BC6C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50D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FA2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9246E">
            <w:pPr>
              <w:jc w:val="center"/>
            </w:pPr>
            <w:r>
              <w:rPr>
                <w:rFonts w:ascii="宋体" w:hAnsi="宋体" w:eastAsia="宋体"/>
                <w:sz w:val="16"/>
              </w:rPr>
              <w:t>18</w:t>
            </w:r>
          </w:p>
        </w:tc>
      </w:tr>
      <w:tr w14:paraId="4D3688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363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4E3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3348F">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AFC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25818">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240C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88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91F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0448">
            <w:pPr>
              <w:jc w:val="center"/>
            </w:pPr>
            <w:r>
              <w:rPr>
                <w:rFonts w:ascii="宋体" w:hAnsi="宋体" w:eastAsia="宋体"/>
                <w:sz w:val="16"/>
              </w:rPr>
              <w:t>18</w:t>
            </w:r>
          </w:p>
        </w:tc>
      </w:tr>
      <w:tr w14:paraId="66E6B3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21B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12B6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E5B8A">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22A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5EADD">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B155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860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D79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8A5E3">
            <w:pPr>
              <w:jc w:val="center"/>
            </w:pPr>
            <w:r>
              <w:rPr>
                <w:rFonts w:ascii="宋体" w:hAnsi="宋体" w:eastAsia="宋体"/>
                <w:sz w:val="16"/>
              </w:rPr>
              <w:t>18</w:t>
            </w:r>
          </w:p>
        </w:tc>
      </w:tr>
    </w:tbl>
    <w:p w14:paraId="4F20DD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7689B54">
        <w:tblPrEx>
          <w:tblCellMar>
            <w:top w:w="0" w:type="dxa"/>
            <w:left w:w="108" w:type="dxa"/>
            <w:bottom w:w="0" w:type="dxa"/>
            <w:right w:w="108" w:type="dxa"/>
          </w:tblCellMar>
        </w:tblPrEx>
        <w:tc>
          <w:tcPr>
            <w:tcW w:w="8848" w:type="dxa"/>
            <w:gridSpan w:val="14"/>
            <w:vAlign w:val="center"/>
          </w:tcPr>
          <w:p w14:paraId="432051CA">
            <w:pPr>
              <w:jc w:val="center"/>
            </w:pPr>
            <w:r>
              <w:rPr>
                <w:rFonts w:ascii="宋体" w:hAnsi="宋体" w:eastAsia="宋体"/>
                <w:sz w:val="24"/>
              </w:rPr>
              <w:t>项目支出绩效自评表</w:t>
            </w:r>
          </w:p>
        </w:tc>
      </w:tr>
      <w:tr w14:paraId="4E8718EF">
        <w:tblPrEx>
          <w:tblCellMar>
            <w:top w:w="0" w:type="dxa"/>
            <w:left w:w="108" w:type="dxa"/>
            <w:bottom w:w="0" w:type="dxa"/>
            <w:right w:w="108" w:type="dxa"/>
          </w:tblCellMar>
        </w:tblPrEx>
        <w:tc>
          <w:tcPr>
            <w:tcW w:w="8848" w:type="dxa"/>
            <w:gridSpan w:val="14"/>
            <w:vAlign w:val="center"/>
          </w:tcPr>
          <w:p w14:paraId="5711AD66">
            <w:pPr>
              <w:jc w:val="center"/>
            </w:pPr>
            <w:r>
              <w:rPr>
                <w:rFonts w:ascii="宋体" w:hAnsi="宋体" w:eastAsia="宋体"/>
                <w:sz w:val="24"/>
              </w:rPr>
              <w:t>(2024年度)</w:t>
            </w:r>
          </w:p>
        </w:tc>
      </w:tr>
      <w:tr w14:paraId="69E473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11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27A3C">
            <w:pPr>
              <w:jc w:val="center"/>
            </w:pPr>
            <w:r>
              <w:rPr>
                <w:rFonts w:ascii="宋体" w:hAnsi="宋体" w:eastAsia="宋体"/>
                <w:sz w:val="16"/>
              </w:rPr>
              <w:t>2023年岳普湖县铁热木镇乡村振兴建设项目</w:t>
            </w:r>
          </w:p>
        </w:tc>
      </w:tr>
      <w:tr w14:paraId="6D9EEA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06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1B8A9">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BE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E52FA1">
            <w:pPr>
              <w:jc w:val="center"/>
            </w:pPr>
            <w:r>
              <w:rPr>
                <w:rFonts w:ascii="宋体" w:hAnsi="宋体" w:eastAsia="宋体"/>
                <w:sz w:val="16"/>
              </w:rPr>
              <w:t>岳普湖县铁热木镇人民政府</w:t>
            </w:r>
          </w:p>
        </w:tc>
      </w:tr>
      <w:tr w14:paraId="775E35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B4F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B26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58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749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B0A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61B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E66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9499">
            <w:pPr>
              <w:jc w:val="center"/>
            </w:pPr>
            <w:r>
              <w:rPr>
                <w:rFonts w:ascii="宋体" w:hAnsi="宋体" w:eastAsia="宋体"/>
                <w:sz w:val="16"/>
              </w:rPr>
              <w:t>得分</w:t>
            </w:r>
          </w:p>
        </w:tc>
      </w:tr>
      <w:tr w14:paraId="0BB67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167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621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B099C">
            <w:pPr>
              <w:jc w:val="center"/>
            </w:pPr>
            <w:r>
              <w:rPr>
                <w:rFonts w:ascii="宋体" w:hAnsi="宋体" w:eastAsia="宋体"/>
                <w:sz w:val="16"/>
              </w:rPr>
              <w:t>12.38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A548">
            <w:pPr>
              <w:jc w:val="center"/>
            </w:pPr>
            <w:r>
              <w:rPr>
                <w:rFonts w:ascii="宋体" w:hAnsi="宋体" w:eastAsia="宋体"/>
                <w:sz w:val="16"/>
              </w:rPr>
              <w:t>12.38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E6769">
            <w:pPr>
              <w:jc w:val="center"/>
            </w:pPr>
            <w:r>
              <w:rPr>
                <w:rFonts w:ascii="宋体" w:hAnsi="宋体" w:eastAsia="宋体"/>
                <w:sz w:val="16"/>
              </w:rPr>
              <w:t>12.38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DB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19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7775">
            <w:pPr>
              <w:jc w:val="center"/>
            </w:pPr>
            <w:r>
              <w:rPr>
                <w:rFonts w:ascii="宋体" w:hAnsi="宋体" w:eastAsia="宋体"/>
                <w:sz w:val="16"/>
              </w:rPr>
              <w:t>10.00分</w:t>
            </w:r>
          </w:p>
        </w:tc>
      </w:tr>
      <w:tr w14:paraId="76BD0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C81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029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16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B21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B98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C9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2223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3ED0">
            <w:pPr>
              <w:jc w:val="center"/>
            </w:pPr>
            <w:r>
              <w:rPr>
                <w:rFonts w:ascii="宋体" w:hAnsi="宋体" w:eastAsia="宋体"/>
                <w:sz w:val="16"/>
              </w:rPr>
              <w:t>—</w:t>
            </w:r>
          </w:p>
        </w:tc>
      </w:tr>
      <w:tr w14:paraId="76C20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BEA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18E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2F02">
            <w:pPr>
              <w:jc w:val="center"/>
            </w:pPr>
            <w:r>
              <w:rPr>
                <w:rFonts w:ascii="宋体" w:hAnsi="宋体" w:eastAsia="宋体"/>
                <w:sz w:val="16"/>
              </w:rPr>
              <w:t>12.38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7861">
            <w:pPr>
              <w:jc w:val="center"/>
            </w:pPr>
            <w:r>
              <w:rPr>
                <w:rFonts w:ascii="宋体" w:hAnsi="宋体" w:eastAsia="宋体"/>
                <w:sz w:val="16"/>
              </w:rPr>
              <w:t>12.38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B07DF">
            <w:pPr>
              <w:jc w:val="center"/>
            </w:pPr>
            <w:r>
              <w:rPr>
                <w:rFonts w:ascii="宋体" w:hAnsi="宋体" w:eastAsia="宋体"/>
                <w:sz w:val="16"/>
              </w:rPr>
              <w:t>12.38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967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D135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9DD9">
            <w:pPr>
              <w:jc w:val="center"/>
            </w:pPr>
            <w:r>
              <w:rPr>
                <w:rFonts w:ascii="宋体" w:hAnsi="宋体" w:eastAsia="宋体"/>
                <w:sz w:val="16"/>
              </w:rPr>
              <w:t>—</w:t>
            </w:r>
          </w:p>
        </w:tc>
      </w:tr>
      <w:tr w14:paraId="36B6DA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5E8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18C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50CB4A">
            <w:pPr>
              <w:jc w:val="center"/>
            </w:pPr>
            <w:r>
              <w:rPr>
                <w:rFonts w:ascii="宋体" w:hAnsi="宋体" w:eastAsia="宋体"/>
                <w:sz w:val="16"/>
              </w:rPr>
              <w:t>实际完成情况</w:t>
            </w:r>
          </w:p>
        </w:tc>
      </w:tr>
      <w:tr w14:paraId="2879D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4EE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00123">
            <w:pPr>
              <w:jc w:val="both"/>
            </w:pPr>
            <w:r>
              <w:rPr>
                <w:rFonts w:ascii="宋体" w:hAnsi="宋体" w:eastAsia="宋体"/>
                <w:sz w:val="16"/>
              </w:rPr>
              <w:t>根据岳普湖县实际情况，为岳普湖县铁热木镇3村、8村、9村、10村、12村，5个村实施乡村振兴建设项目，主要用于采购体育器材、路灯、绿化树苗以及文化工程提升改造。项目保障村级数量5个。通过项目的实施改善乡村居民生活环境，丰富乡村居民业余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9502FD">
            <w:pPr>
              <w:jc w:val="both"/>
            </w:pPr>
            <w:r>
              <w:rPr>
                <w:rFonts w:ascii="宋体" w:hAnsi="宋体" w:eastAsia="宋体"/>
                <w:sz w:val="16"/>
              </w:rPr>
              <w:t>项目已完成岳普湖县铁热木镇3村、8村、9村、10村、12村，5个村乡村振兴建设项目全年实施任务，主要用于采购体育器材、路灯、绿化树苗以及文化工程提升改造。项目保障村级数量5个。预算执行率100%。通过项目的实施有效改善乡村居民生活环境，丰富乡村居民业余文化生活。项目的受益人员满意度为100%。</w:t>
            </w:r>
          </w:p>
        </w:tc>
      </w:tr>
      <w:tr w14:paraId="5FB4E6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127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EC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B6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6A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4B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CB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8C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FF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5D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2A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4B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D2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C6199">
            <w:pPr>
              <w:jc w:val="center"/>
            </w:pPr>
            <w:r>
              <w:rPr>
                <w:rFonts w:ascii="宋体" w:hAnsi="宋体" w:eastAsia="宋体"/>
                <w:sz w:val="16"/>
              </w:rPr>
              <w:t>偏差原因分析及改进措施</w:t>
            </w:r>
          </w:p>
        </w:tc>
      </w:tr>
      <w:tr w14:paraId="30F8E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9BD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D3D2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35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EA2D">
            <w:pPr>
              <w:jc w:val="center"/>
            </w:pPr>
            <w:r>
              <w:rPr>
                <w:rFonts w:ascii="宋体" w:hAnsi="宋体" w:eastAsia="宋体"/>
                <w:sz w:val="16"/>
              </w:rPr>
              <w:t>项目保障村级数量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7734">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9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1C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9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9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75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334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3D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0346B">
            <w:pPr>
              <w:jc w:val="center"/>
            </w:pPr>
          </w:p>
        </w:tc>
      </w:tr>
      <w:tr w14:paraId="582DD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2D9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9A3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87D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6ECB">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A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7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F8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D0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EF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40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2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87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3953E">
            <w:pPr>
              <w:jc w:val="center"/>
            </w:pPr>
          </w:p>
        </w:tc>
      </w:tr>
      <w:tr w14:paraId="7A83C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FA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D8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58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ED9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1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3D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25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F9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68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1D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7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64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13A64">
            <w:pPr>
              <w:jc w:val="center"/>
            </w:pPr>
          </w:p>
        </w:tc>
      </w:tr>
      <w:tr w14:paraId="578E7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F7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9E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09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F22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E8BC">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C2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86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53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4E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9561">
            <w:pPr>
              <w:jc w:val="center"/>
            </w:pPr>
            <w:r>
              <w:rPr>
                <w:rFonts w:ascii="宋体" w:hAnsi="宋体" w:eastAsia="宋体"/>
                <w:sz w:val="16"/>
              </w:rPr>
              <w:t>=2024年7月25日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4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35FB">
            <w:pPr>
              <w:jc w:val="center"/>
            </w:pPr>
          </w:p>
        </w:tc>
      </w:tr>
      <w:tr w14:paraId="46E74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A9B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8E4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9C5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E61B">
            <w:pPr>
              <w:jc w:val="center"/>
            </w:pPr>
            <w:r>
              <w:rPr>
                <w:rFonts w:ascii="宋体" w:hAnsi="宋体" w:eastAsia="宋体"/>
                <w:sz w:val="16"/>
              </w:rPr>
              <w:t>3村资金预算控制数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4E40">
            <w:pPr>
              <w:jc w:val="center"/>
            </w:pPr>
            <w:r>
              <w:rPr>
                <w:rFonts w:ascii="宋体" w:hAnsi="宋体" w:eastAsia="宋体"/>
                <w:sz w:val="16"/>
              </w:rPr>
              <w:t>&lt;=1.31万元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6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FF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59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A7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3C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3044">
            <w:pPr>
              <w:jc w:val="center"/>
            </w:pPr>
            <w:r>
              <w:rPr>
                <w:rFonts w:ascii="宋体" w:hAnsi="宋体" w:eastAsia="宋体"/>
                <w:sz w:val="16"/>
              </w:rPr>
              <w: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4DA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9FCB8">
            <w:pPr>
              <w:jc w:val="center"/>
            </w:pPr>
          </w:p>
        </w:tc>
      </w:tr>
      <w:tr w14:paraId="76595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E5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F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68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3B2D">
            <w:pPr>
              <w:jc w:val="center"/>
            </w:pPr>
            <w:r>
              <w:rPr>
                <w:rFonts w:ascii="宋体" w:hAnsi="宋体" w:eastAsia="宋体"/>
                <w:sz w:val="16"/>
              </w:rPr>
              <w:t>8村资金预算控制数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DE07">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6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D8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C1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C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39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A468">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0FC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29156">
            <w:pPr>
              <w:jc w:val="center"/>
            </w:pPr>
          </w:p>
        </w:tc>
      </w:tr>
      <w:tr w14:paraId="23B9F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D7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B7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F7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0ABC">
            <w:pPr>
              <w:jc w:val="center"/>
            </w:pPr>
            <w:r>
              <w:rPr>
                <w:rFonts w:ascii="宋体" w:hAnsi="宋体" w:eastAsia="宋体"/>
                <w:sz w:val="16"/>
              </w:rPr>
              <w:t>9村资金预算控制数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202E">
            <w:pPr>
              <w:jc w:val="center"/>
            </w:pPr>
            <w:r>
              <w:rPr>
                <w:rFonts w:ascii="宋体" w:hAnsi="宋体" w:eastAsia="宋体"/>
                <w:sz w:val="16"/>
              </w:rPr>
              <w:t>&lt;=1.04万元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5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DA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F8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C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B2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ECD4">
            <w:pPr>
              <w:jc w:val="center"/>
            </w:pPr>
            <w:r>
              <w:rPr>
                <w:rFonts w:ascii="宋体" w:hAnsi="宋体" w:eastAsia="宋体"/>
                <w:sz w:val="16"/>
              </w:rPr>
              <w: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0AF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EBD54">
            <w:pPr>
              <w:jc w:val="center"/>
            </w:pPr>
          </w:p>
        </w:tc>
      </w:tr>
      <w:tr w14:paraId="1EFE7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6C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35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0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6FB9">
            <w:pPr>
              <w:jc w:val="center"/>
            </w:pPr>
            <w:r>
              <w:rPr>
                <w:rFonts w:ascii="宋体" w:hAnsi="宋体" w:eastAsia="宋体"/>
                <w:sz w:val="16"/>
              </w:rPr>
              <w:t>10村资金预算控制数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3BB2">
            <w:pPr>
              <w:jc w:val="center"/>
            </w:pPr>
            <w:r>
              <w:rPr>
                <w:rFonts w:ascii="宋体" w:hAnsi="宋体" w:eastAsia="宋体"/>
                <w:sz w:val="16"/>
              </w:rPr>
              <w:t>&lt;=4.15万元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C3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8B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A2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4D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55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4F4D">
            <w:pPr>
              <w:jc w:val="center"/>
            </w:pPr>
            <w:r>
              <w:rPr>
                <w:rFonts w:ascii="宋体" w:hAnsi="宋体" w:eastAsia="宋体"/>
                <w:sz w:val="16"/>
              </w:rPr>
              <w: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A12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6DDB">
            <w:pPr>
              <w:jc w:val="center"/>
            </w:pPr>
          </w:p>
        </w:tc>
      </w:tr>
      <w:tr w14:paraId="37922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A7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E3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E4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ED4F">
            <w:pPr>
              <w:jc w:val="center"/>
            </w:pPr>
            <w:r>
              <w:rPr>
                <w:rFonts w:ascii="宋体" w:hAnsi="宋体" w:eastAsia="宋体"/>
                <w:sz w:val="16"/>
              </w:rPr>
              <w:t>12村资金预算控制数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3422">
            <w:pPr>
              <w:jc w:val="center"/>
            </w:pPr>
            <w:r>
              <w:rPr>
                <w:rFonts w:ascii="宋体" w:hAnsi="宋体" w:eastAsia="宋体"/>
                <w:sz w:val="16"/>
              </w:rPr>
              <w:t>&lt;=4.56万元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1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B5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0EE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A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66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8438">
            <w:pPr>
              <w:jc w:val="center"/>
            </w:pPr>
            <w:r>
              <w:rPr>
                <w:rFonts w:ascii="宋体" w:hAnsi="宋体" w:eastAsia="宋体"/>
                <w:sz w:val="16"/>
              </w:rPr>
              <w:t>=4.56万元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193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94B36">
            <w:pPr>
              <w:jc w:val="center"/>
            </w:pPr>
          </w:p>
        </w:tc>
      </w:tr>
      <w:tr w14:paraId="64DE8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69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7D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59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9E97">
            <w:pPr>
              <w:jc w:val="center"/>
            </w:pPr>
            <w:r>
              <w:rPr>
                <w:rFonts w:ascii="宋体" w:hAnsi="宋体" w:eastAsia="宋体"/>
                <w:sz w:val="16"/>
              </w:rPr>
              <w:t>改善乡村居民生活环境，丰富乡村居民业余文化生活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3BF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3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8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7C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32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4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FEE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D4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BDB1">
            <w:pPr>
              <w:jc w:val="center"/>
            </w:pPr>
          </w:p>
        </w:tc>
      </w:tr>
      <w:tr w14:paraId="7FB36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3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04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D7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B306">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8CF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5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17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69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17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CE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A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C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DEF1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45525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FE0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D2F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642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F44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23EB98"/>
        </w:tc>
      </w:tr>
    </w:tbl>
    <w:p w14:paraId="27BBF527">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31"/>
        <w:gridCol w:w="620"/>
        <w:gridCol w:w="615"/>
        <w:gridCol w:w="615"/>
        <w:gridCol w:w="776"/>
        <w:gridCol w:w="632"/>
        <w:gridCol w:w="599"/>
        <w:gridCol w:w="631"/>
      </w:tblGrid>
      <w:tr w14:paraId="4AD1EC23">
        <w:tblPrEx>
          <w:tblCellMar>
            <w:top w:w="0" w:type="dxa"/>
            <w:left w:w="108" w:type="dxa"/>
            <w:bottom w:w="0" w:type="dxa"/>
            <w:right w:w="108" w:type="dxa"/>
          </w:tblCellMar>
        </w:tblPrEx>
        <w:tc>
          <w:tcPr>
            <w:tcW w:w="8848" w:type="dxa"/>
            <w:gridSpan w:val="14"/>
            <w:vAlign w:val="center"/>
          </w:tcPr>
          <w:p w14:paraId="2CC892D7">
            <w:pPr>
              <w:jc w:val="center"/>
            </w:pPr>
            <w:r>
              <w:rPr>
                <w:rFonts w:ascii="宋体" w:hAnsi="宋体" w:eastAsia="宋体"/>
                <w:sz w:val="24"/>
              </w:rPr>
              <w:t>项目支出绩效自评表</w:t>
            </w:r>
          </w:p>
        </w:tc>
      </w:tr>
      <w:tr w14:paraId="128590C0">
        <w:tblPrEx>
          <w:tblCellMar>
            <w:top w:w="0" w:type="dxa"/>
            <w:left w:w="108" w:type="dxa"/>
            <w:bottom w:w="0" w:type="dxa"/>
            <w:right w:w="108" w:type="dxa"/>
          </w:tblCellMar>
        </w:tblPrEx>
        <w:tc>
          <w:tcPr>
            <w:tcW w:w="8848" w:type="dxa"/>
            <w:gridSpan w:val="14"/>
            <w:vAlign w:val="center"/>
          </w:tcPr>
          <w:p w14:paraId="457C18D5">
            <w:pPr>
              <w:jc w:val="center"/>
            </w:pPr>
            <w:r>
              <w:rPr>
                <w:rFonts w:ascii="宋体" w:hAnsi="宋体" w:eastAsia="宋体"/>
                <w:sz w:val="24"/>
              </w:rPr>
              <w:t>(2024年度)</w:t>
            </w:r>
          </w:p>
        </w:tc>
      </w:tr>
      <w:tr w14:paraId="32E569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17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A403CC">
            <w:pPr>
              <w:jc w:val="center"/>
            </w:pPr>
            <w:r>
              <w:rPr>
                <w:rFonts w:ascii="宋体" w:hAnsi="宋体" w:eastAsia="宋体"/>
                <w:sz w:val="16"/>
              </w:rPr>
              <w:t>2024年乡镇工作经费项目</w:t>
            </w:r>
          </w:p>
        </w:tc>
      </w:tr>
      <w:tr w14:paraId="58C096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76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7FC8D">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39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278E8F">
            <w:pPr>
              <w:jc w:val="center"/>
            </w:pPr>
            <w:r>
              <w:rPr>
                <w:rFonts w:ascii="宋体" w:hAnsi="宋体" w:eastAsia="宋体"/>
                <w:sz w:val="16"/>
              </w:rPr>
              <w:t>岳普湖县铁热木镇人民政府</w:t>
            </w:r>
          </w:p>
        </w:tc>
      </w:tr>
      <w:tr w14:paraId="69D551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37E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732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A04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653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09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9FA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78A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95F6">
            <w:pPr>
              <w:jc w:val="center"/>
            </w:pPr>
            <w:r>
              <w:rPr>
                <w:rFonts w:ascii="宋体" w:hAnsi="宋体" w:eastAsia="宋体"/>
                <w:sz w:val="16"/>
              </w:rPr>
              <w:t>得分</w:t>
            </w:r>
          </w:p>
        </w:tc>
      </w:tr>
      <w:tr w14:paraId="4BB7A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17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C78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8409">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C6C4E">
            <w:pPr>
              <w:jc w:val="center"/>
            </w:pPr>
            <w:r>
              <w:rPr>
                <w:rFonts w:ascii="宋体" w:hAnsi="宋体" w:eastAsia="宋体"/>
                <w:sz w:val="16"/>
              </w:rPr>
              <w:t>157.99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DC1E7">
            <w:pPr>
              <w:jc w:val="center"/>
            </w:pPr>
            <w:r>
              <w:rPr>
                <w:rFonts w:ascii="宋体" w:hAnsi="宋体" w:eastAsia="宋体"/>
                <w:sz w:val="16"/>
              </w:rPr>
              <w:t>157.99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19A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369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8BFE">
            <w:pPr>
              <w:jc w:val="center"/>
            </w:pPr>
            <w:r>
              <w:rPr>
                <w:rFonts w:ascii="宋体" w:hAnsi="宋体" w:eastAsia="宋体"/>
                <w:sz w:val="16"/>
              </w:rPr>
              <w:t>10.00分</w:t>
            </w:r>
          </w:p>
        </w:tc>
      </w:tr>
      <w:tr w14:paraId="4D5EE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3AD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9C4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1B38">
            <w:pPr>
              <w:jc w:val="center"/>
            </w:pPr>
            <w:r>
              <w:rPr>
                <w:rFonts w:ascii="宋体" w:hAnsi="宋体" w:eastAsia="宋体"/>
                <w:sz w:val="16"/>
              </w:rPr>
              <w:t>158.00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5497">
            <w:pPr>
              <w:jc w:val="center"/>
            </w:pPr>
            <w:r>
              <w:rPr>
                <w:rFonts w:ascii="宋体" w:hAnsi="宋体" w:eastAsia="宋体"/>
                <w:sz w:val="16"/>
              </w:rPr>
              <w:t>157.99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E019">
            <w:pPr>
              <w:jc w:val="center"/>
            </w:pPr>
            <w:r>
              <w:rPr>
                <w:rFonts w:ascii="宋体" w:hAnsi="宋体" w:eastAsia="宋体"/>
                <w:sz w:val="16"/>
              </w:rPr>
              <w:t>157.99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8BB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A2D9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F586">
            <w:pPr>
              <w:jc w:val="center"/>
            </w:pPr>
            <w:r>
              <w:rPr>
                <w:rFonts w:ascii="宋体" w:hAnsi="宋体" w:eastAsia="宋体"/>
                <w:sz w:val="16"/>
              </w:rPr>
              <w:t>—</w:t>
            </w:r>
          </w:p>
        </w:tc>
      </w:tr>
      <w:tr w14:paraId="0A7E3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039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D25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13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CA3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4F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62F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2D23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D39D">
            <w:pPr>
              <w:jc w:val="center"/>
            </w:pPr>
            <w:r>
              <w:rPr>
                <w:rFonts w:ascii="宋体" w:hAnsi="宋体" w:eastAsia="宋体"/>
                <w:sz w:val="16"/>
              </w:rPr>
              <w:t>—</w:t>
            </w:r>
          </w:p>
        </w:tc>
      </w:tr>
      <w:tr w14:paraId="6FBFD8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CBC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904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C6EFC7">
            <w:pPr>
              <w:jc w:val="center"/>
            </w:pPr>
            <w:r>
              <w:rPr>
                <w:rFonts w:ascii="宋体" w:hAnsi="宋体" w:eastAsia="宋体"/>
                <w:sz w:val="16"/>
              </w:rPr>
              <w:t>实际完成情况</w:t>
            </w:r>
          </w:p>
        </w:tc>
      </w:tr>
      <w:tr w14:paraId="49A4B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3B2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1A3AB">
            <w:pPr>
              <w:jc w:val="both"/>
            </w:pPr>
            <w:r>
              <w:rPr>
                <w:rFonts w:ascii="宋体" w:hAnsi="宋体" w:eastAsia="宋体"/>
                <w:sz w:val="16"/>
              </w:rPr>
              <w:t>根据岳普湖县实际情况，为确保岳普湖县铁热木镇人民政府各项工作有序进行，贯彻落实好县委、县政府各项工作部署要求，为铁热木镇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6D0EF4">
            <w:pPr>
              <w:jc w:val="both"/>
            </w:pPr>
            <w:r>
              <w:rPr>
                <w:rFonts w:ascii="宋体" w:hAnsi="宋体" w:eastAsia="宋体"/>
                <w:sz w:val="16"/>
              </w:rPr>
              <w:t>项目已完成2024年度铁热木镇人民政府经费保障任务，经费保障单位数量1个。预算执行率100%。通过项目的实施有效提升社会公众服务能力，保障单位日常工作顺利实施。</w:t>
            </w:r>
          </w:p>
        </w:tc>
      </w:tr>
      <w:tr w14:paraId="471934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4E4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64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19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E7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64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F9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5E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B0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C9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0A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42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40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0FF4">
            <w:pPr>
              <w:jc w:val="center"/>
            </w:pPr>
            <w:r>
              <w:rPr>
                <w:rFonts w:ascii="宋体" w:hAnsi="宋体" w:eastAsia="宋体"/>
                <w:sz w:val="16"/>
              </w:rPr>
              <w:t>偏差原因分析及改进措施</w:t>
            </w:r>
          </w:p>
        </w:tc>
      </w:tr>
      <w:tr w14:paraId="077A2B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928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314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28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8636">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C34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D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1FA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8B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6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0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90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4A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15428">
            <w:pPr>
              <w:jc w:val="center"/>
            </w:pPr>
          </w:p>
        </w:tc>
      </w:tr>
      <w:tr w14:paraId="687FB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5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C0B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EFE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0719">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E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C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7D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EB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7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A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1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59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4285">
            <w:pPr>
              <w:jc w:val="center"/>
            </w:pPr>
          </w:p>
        </w:tc>
      </w:tr>
      <w:tr w14:paraId="163D3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CD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90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64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BFA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1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B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2F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9E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C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91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4E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BC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77725">
            <w:pPr>
              <w:jc w:val="center"/>
            </w:pPr>
          </w:p>
        </w:tc>
      </w:tr>
      <w:tr w14:paraId="514D8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6B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514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CD6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80E2">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B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0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F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FD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3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2C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3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C8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1E90A">
            <w:pPr>
              <w:jc w:val="center"/>
            </w:pPr>
          </w:p>
        </w:tc>
      </w:tr>
      <w:tr w14:paraId="2331A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F7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0F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D2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78A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533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05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84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29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F5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0C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8E5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24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9597B">
            <w:pPr>
              <w:jc w:val="center"/>
            </w:pPr>
          </w:p>
        </w:tc>
      </w:tr>
      <w:tr w14:paraId="5F025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E2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9A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F0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12AD">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6FCF">
            <w:pPr>
              <w:jc w:val="center"/>
            </w:pPr>
            <w:r>
              <w:rPr>
                <w:rFonts w:ascii="宋体" w:hAnsi="宋体" w:eastAsia="宋体"/>
                <w:sz w:val="16"/>
              </w:rPr>
              <w:t>&lt;=157.99万元/个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AA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3F0F">
            <w:pPr>
              <w:jc w:val="center"/>
            </w:pPr>
            <w:r>
              <w:rPr>
                <w:rFonts w:ascii="宋体" w:hAnsi="宋体" w:eastAsia="宋体"/>
                <w:sz w:val="16"/>
              </w:rPr>
              <w:t>39.99万元/个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14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C0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26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FC95">
            <w:pPr>
              <w:jc w:val="center"/>
            </w:pPr>
            <w:r>
              <w:rPr>
                <w:rFonts w:ascii="宋体" w:hAnsi="宋体" w:eastAsia="宋体"/>
                <w:sz w:val="16"/>
              </w:rPr>
              <w:t>=157.99万元/个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CF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01B7E">
            <w:pPr>
              <w:jc w:val="center"/>
            </w:pPr>
          </w:p>
        </w:tc>
      </w:tr>
      <w:tr w14:paraId="1DD90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AD6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5C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CC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6A05">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80C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D9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F26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73B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9B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5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8B4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190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547CF">
            <w:pPr>
              <w:jc w:val="center"/>
            </w:pPr>
          </w:p>
        </w:tc>
      </w:tr>
      <w:tr w14:paraId="5F1542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CA7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82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357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7C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EC74C0"/>
        </w:tc>
      </w:tr>
    </w:tbl>
    <w:p w14:paraId="79A914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616D106">
        <w:tblPrEx>
          <w:tblCellMar>
            <w:top w:w="0" w:type="dxa"/>
            <w:left w:w="108" w:type="dxa"/>
            <w:bottom w:w="0" w:type="dxa"/>
            <w:right w:w="108" w:type="dxa"/>
          </w:tblCellMar>
        </w:tblPrEx>
        <w:tc>
          <w:tcPr>
            <w:tcW w:w="8848" w:type="dxa"/>
            <w:gridSpan w:val="14"/>
            <w:vAlign w:val="center"/>
          </w:tcPr>
          <w:p w14:paraId="58CF46F2">
            <w:pPr>
              <w:jc w:val="center"/>
            </w:pPr>
            <w:r>
              <w:rPr>
                <w:rFonts w:ascii="宋体" w:hAnsi="宋体" w:eastAsia="宋体"/>
                <w:sz w:val="24"/>
              </w:rPr>
              <w:t>项目支出绩效自评表</w:t>
            </w:r>
          </w:p>
        </w:tc>
      </w:tr>
      <w:tr w14:paraId="1511D607">
        <w:tblPrEx>
          <w:tblCellMar>
            <w:top w:w="0" w:type="dxa"/>
            <w:left w:w="108" w:type="dxa"/>
            <w:bottom w:w="0" w:type="dxa"/>
            <w:right w:w="108" w:type="dxa"/>
          </w:tblCellMar>
        </w:tblPrEx>
        <w:tc>
          <w:tcPr>
            <w:tcW w:w="8848" w:type="dxa"/>
            <w:gridSpan w:val="14"/>
            <w:vAlign w:val="center"/>
          </w:tcPr>
          <w:p w14:paraId="23B33338">
            <w:pPr>
              <w:jc w:val="center"/>
            </w:pPr>
            <w:r>
              <w:rPr>
                <w:rFonts w:ascii="宋体" w:hAnsi="宋体" w:eastAsia="宋体"/>
                <w:sz w:val="24"/>
              </w:rPr>
              <w:t>(2024年度)</w:t>
            </w:r>
          </w:p>
        </w:tc>
      </w:tr>
      <w:tr w14:paraId="0F9CA6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12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F48751">
            <w:pPr>
              <w:jc w:val="center"/>
            </w:pPr>
            <w:r>
              <w:rPr>
                <w:rFonts w:ascii="宋体" w:hAnsi="宋体" w:eastAsia="宋体"/>
                <w:sz w:val="16"/>
              </w:rPr>
              <w:t>2024年度地方国有农牧场农村税费改革转移支付资金项目</w:t>
            </w:r>
          </w:p>
        </w:tc>
      </w:tr>
      <w:tr w14:paraId="43F0F5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41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4FAC8">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75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989FF">
            <w:pPr>
              <w:jc w:val="center"/>
            </w:pPr>
            <w:r>
              <w:rPr>
                <w:rFonts w:ascii="宋体" w:hAnsi="宋体" w:eastAsia="宋体"/>
                <w:sz w:val="16"/>
              </w:rPr>
              <w:t>岳普湖县铁热木镇人民政府</w:t>
            </w:r>
          </w:p>
        </w:tc>
      </w:tr>
      <w:tr w14:paraId="6EEB85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CCB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EE5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D36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1EB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4D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39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AE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4D27">
            <w:pPr>
              <w:jc w:val="center"/>
            </w:pPr>
            <w:r>
              <w:rPr>
                <w:rFonts w:ascii="宋体" w:hAnsi="宋体" w:eastAsia="宋体"/>
                <w:sz w:val="16"/>
              </w:rPr>
              <w:t>得分</w:t>
            </w:r>
          </w:p>
        </w:tc>
      </w:tr>
      <w:tr w14:paraId="715EA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380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D66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EAB9">
            <w:pPr>
              <w:jc w:val="center"/>
            </w:pPr>
            <w:r>
              <w:rPr>
                <w:rFonts w:ascii="宋体" w:hAnsi="宋体" w:eastAsia="宋体"/>
                <w:sz w:val="16"/>
              </w:rPr>
              <w:t>51.58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D74D">
            <w:pPr>
              <w:jc w:val="center"/>
            </w:pPr>
            <w:r>
              <w:rPr>
                <w:rFonts w:ascii="宋体" w:hAnsi="宋体" w:eastAsia="宋体"/>
                <w:sz w:val="16"/>
              </w:rPr>
              <w:t>51.58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1E88C">
            <w:pPr>
              <w:jc w:val="center"/>
            </w:pPr>
            <w:r>
              <w:rPr>
                <w:rFonts w:ascii="宋体" w:hAnsi="宋体" w:eastAsia="宋体"/>
                <w:sz w:val="16"/>
              </w:rPr>
              <w:t>51.58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C55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807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780C">
            <w:pPr>
              <w:jc w:val="center"/>
            </w:pPr>
            <w:r>
              <w:rPr>
                <w:rFonts w:ascii="宋体" w:hAnsi="宋体" w:eastAsia="宋体"/>
                <w:sz w:val="16"/>
              </w:rPr>
              <w:t>10.00分</w:t>
            </w:r>
          </w:p>
        </w:tc>
      </w:tr>
      <w:tr w14:paraId="42E6F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BE2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A9D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0861C">
            <w:pPr>
              <w:jc w:val="center"/>
            </w:pPr>
            <w:r>
              <w:rPr>
                <w:rFonts w:ascii="宋体" w:hAnsi="宋体" w:eastAsia="宋体"/>
                <w:sz w:val="16"/>
              </w:rPr>
              <w:t>51.58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3709">
            <w:pPr>
              <w:jc w:val="center"/>
            </w:pPr>
            <w:r>
              <w:rPr>
                <w:rFonts w:ascii="宋体" w:hAnsi="宋体" w:eastAsia="宋体"/>
                <w:sz w:val="16"/>
              </w:rPr>
              <w:t>51.58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33670">
            <w:pPr>
              <w:jc w:val="center"/>
            </w:pPr>
            <w:r>
              <w:rPr>
                <w:rFonts w:ascii="宋体" w:hAnsi="宋体" w:eastAsia="宋体"/>
                <w:sz w:val="16"/>
              </w:rPr>
              <w:t>51.58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B5A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6821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861B">
            <w:pPr>
              <w:jc w:val="center"/>
            </w:pPr>
            <w:r>
              <w:rPr>
                <w:rFonts w:ascii="宋体" w:hAnsi="宋体" w:eastAsia="宋体"/>
                <w:sz w:val="16"/>
              </w:rPr>
              <w:t>—</w:t>
            </w:r>
          </w:p>
        </w:tc>
      </w:tr>
      <w:tr w14:paraId="2EDA4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BCD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54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E8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B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CB0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34B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6C4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51F2">
            <w:pPr>
              <w:jc w:val="center"/>
            </w:pPr>
            <w:r>
              <w:rPr>
                <w:rFonts w:ascii="宋体" w:hAnsi="宋体" w:eastAsia="宋体"/>
                <w:sz w:val="16"/>
              </w:rPr>
              <w:t>—</w:t>
            </w:r>
          </w:p>
        </w:tc>
      </w:tr>
      <w:tr w14:paraId="1D516E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EFA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18D9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893066">
            <w:pPr>
              <w:jc w:val="center"/>
            </w:pPr>
            <w:r>
              <w:rPr>
                <w:rFonts w:ascii="宋体" w:hAnsi="宋体" w:eastAsia="宋体"/>
                <w:sz w:val="16"/>
              </w:rPr>
              <w:t>实际完成情况</w:t>
            </w:r>
          </w:p>
        </w:tc>
      </w:tr>
      <w:tr w14:paraId="3761B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BDD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5B481A">
            <w:pPr>
              <w:jc w:val="both"/>
            </w:pPr>
            <w:r>
              <w:rPr>
                <w:rFonts w:ascii="宋体" w:hAnsi="宋体" w:eastAsia="宋体"/>
                <w:sz w:val="16"/>
              </w:rPr>
              <w:t>根据岳普湖县实际情况，为加强农村综合改革转移支付管理，提高资金使用效益，推动落实党中央、国务院有关农村综合改革发展重大决策部署，在铁热木镇良种场社区实施基础设施提升改造工程，主要进行村民活动中心改造、路灯安装、混凝土、悬浮地板、树脂瓦、粉刷等。项目提升改造工程数量1个。通过项目的实施推动国有农林牧场税费改革的落实，优化农林牧场资源配置，提高农林牧场经济效益，加大对地方国有农牧场的支持力度，促进其经济社会事业的快速发展，提高农村居民的生活水平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50253">
            <w:pPr>
              <w:jc w:val="both"/>
            </w:pPr>
            <w:r>
              <w:rPr>
                <w:rFonts w:ascii="宋体" w:hAnsi="宋体" w:eastAsia="宋体"/>
                <w:sz w:val="16"/>
              </w:rPr>
              <w:t>项目已完成铁热木镇良种场社区基础设施提升改造工程建设，当年度资金支付任务。主要进行村民活动中心改造、路灯安装、混凝土、悬浮地板、树脂瓦、粉刷等。项目提升改造工程数量1个。预算执行率100%。通过项目的实施推动国有农林牧场税费改革的落实，优化农林牧场资源配置，有效提高农林牧场经济效益，加大对地方国有农牧场的支持力度，促进其经济社会事业的快速发展，提高农村居民的生活水平和幸福感。项目的受益人员满意度为100%。</w:t>
            </w:r>
          </w:p>
        </w:tc>
      </w:tr>
      <w:tr w14:paraId="2346E0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52E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AB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92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11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8E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28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56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2A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39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9E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F4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C7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05F5A">
            <w:pPr>
              <w:jc w:val="center"/>
            </w:pPr>
            <w:r>
              <w:rPr>
                <w:rFonts w:ascii="宋体" w:hAnsi="宋体" w:eastAsia="宋体"/>
                <w:sz w:val="16"/>
              </w:rPr>
              <w:t>偏差原因分析及改进措施</w:t>
            </w:r>
          </w:p>
        </w:tc>
      </w:tr>
      <w:tr w14:paraId="55730E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445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624E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60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FCC1">
            <w:pPr>
              <w:jc w:val="center"/>
            </w:pPr>
            <w:r>
              <w:rPr>
                <w:rFonts w:ascii="宋体" w:hAnsi="宋体" w:eastAsia="宋体"/>
                <w:sz w:val="16"/>
              </w:rPr>
              <w:t>项目提升改造工程数量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5A1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A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2D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60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22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80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0E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CE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63856">
            <w:pPr>
              <w:jc w:val="center"/>
            </w:pPr>
          </w:p>
        </w:tc>
      </w:tr>
      <w:tr w14:paraId="63A44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9F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7F7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5A3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FF1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4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D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C5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3B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57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3E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B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0B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19A3B">
            <w:pPr>
              <w:jc w:val="center"/>
            </w:pPr>
          </w:p>
        </w:tc>
      </w:tr>
      <w:tr w14:paraId="7DCD5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C40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97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0F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429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A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A8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0D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95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A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7B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4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BB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556A">
            <w:pPr>
              <w:jc w:val="center"/>
            </w:pPr>
          </w:p>
        </w:tc>
      </w:tr>
      <w:tr w14:paraId="49DFF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552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BC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097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9F5B">
            <w:pPr>
              <w:jc w:val="center"/>
            </w:pPr>
            <w:r>
              <w:rPr>
                <w:rFonts w:ascii="宋体" w:hAnsi="宋体" w:eastAsia="宋体"/>
                <w:sz w:val="16"/>
              </w:rPr>
              <w:t>工程竣工及时率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B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2C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7C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9D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7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2E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B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02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09054">
            <w:pPr>
              <w:jc w:val="center"/>
            </w:pPr>
          </w:p>
        </w:tc>
      </w:tr>
      <w:tr w14:paraId="17261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FA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63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41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994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0EF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8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3A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D6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0B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F7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3F1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93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D0FED">
            <w:pPr>
              <w:jc w:val="center"/>
            </w:pPr>
          </w:p>
        </w:tc>
      </w:tr>
      <w:tr w14:paraId="4FCF2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8A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FB8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52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430C">
            <w:pPr>
              <w:jc w:val="center"/>
            </w:pPr>
            <w:r>
              <w:rPr>
                <w:rFonts w:ascii="宋体" w:hAnsi="宋体" w:eastAsia="宋体"/>
                <w:sz w:val="16"/>
              </w:rPr>
              <w:t>良种场社区修缮工程预算控制数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44B2">
            <w:pPr>
              <w:jc w:val="center"/>
            </w:pPr>
            <w:r>
              <w:rPr>
                <w:rFonts w:ascii="宋体" w:hAnsi="宋体" w:eastAsia="宋体"/>
                <w:sz w:val="16"/>
              </w:rPr>
              <w:t>&lt;=51.58万元/个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D3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8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47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E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D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EA38">
            <w:pPr>
              <w:jc w:val="center"/>
            </w:pPr>
            <w:r>
              <w:rPr>
                <w:rFonts w:ascii="宋体" w:hAnsi="宋体" w:eastAsia="宋体"/>
                <w:sz w:val="16"/>
              </w:rPr>
              <w:t>=51.58万元/个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65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3C4A">
            <w:pPr>
              <w:jc w:val="center"/>
            </w:pPr>
          </w:p>
        </w:tc>
      </w:tr>
      <w:tr w14:paraId="18D60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44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3A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C8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2A2B">
            <w:pPr>
              <w:jc w:val="center"/>
            </w:pPr>
            <w:r>
              <w:rPr>
                <w:rFonts w:ascii="宋体" w:hAnsi="宋体" w:eastAsia="宋体"/>
                <w:sz w:val="16"/>
              </w:rPr>
              <w:t>提高农村居民的生活水平和幸福感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D6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25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2F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42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31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79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E83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1E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4776F">
            <w:pPr>
              <w:jc w:val="center"/>
            </w:pPr>
          </w:p>
        </w:tc>
      </w:tr>
      <w:tr w14:paraId="4D0C0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C2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E9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A9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B2C2">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A2A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7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36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E6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D9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9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D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BA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CDE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A368C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F8D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C2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589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5CF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A13102"/>
        </w:tc>
      </w:tr>
    </w:tbl>
    <w:p w14:paraId="602C1A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09012C6">
        <w:tblPrEx>
          <w:tblCellMar>
            <w:top w:w="0" w:type="dxa"/>
            <w:left w:w="108" w:type="dxa"/>
            <w:bottom w:w="0" w:type="dxa"/>
            <w:right w:w="108" w:type="dxa"/>
          </w:tblCellMar>
        </w:tblPrEx>
        <w:tc>
          <w:tcPr>
            <w:tcW w:w="8848" w:type="dxa"/>
            <w:gridSpan w:val="14"/>
            <w:vAlign w:val="center"/>
          </w:tcPr>
          <w:p w14:paraId="3EDE1DA2">
            <w:pPr>
              <w:jc w:val="center"/>
            </w:pPr>
            <w:r>
              <w:rPr>
                <w:rFonts w:ascii="宋体" w:hAnsi="宋体" w:eastAsia="宋体"/>
                <w:sz w:val="24"/>
              </w:rPr>
              <w:t>项目支出绩效自评表</w:t>
            </w:r>
          </w:p>
        </w:tc>
      </w:tr>
      <w:tr w14:paraId="6F10EBD6">
        <w:tblPrEx>
          <w:tblCellMar>
            <w:top w:w="0" w:type="dxa"/>
            <w:left w:w="108" w:type="dxa"/>
            <w:bottom w:w="0" w:type="dxa"/>
            <w:right w:w="108" w:type="dxa"/>
          </w:tblCellMar>
        </w:tblPrEx>
        <w:tc>
          <w:tcPr>
            <w:tcW w:w="8848" w:type="dxa"/>
            <w:gridSpan w:val="14"/>
            <w:vAlign w:val="center"/>
          </w:tcPr>
          <w:p w14:paraId="48954412">
            <w:pPr>
              <w:jc w:val="center"/>
            </w:pPr>
            <w:r>
              <w:rPr>
                <w:rFonts w:ascii="宋体" w:hAnsi="宋体" w:eastAsia="宋体"/>
                <w:sz w:val="24"/>
              </w:rPr>
              <w:t>(2024年度)</w:t>
            </w:r>
          </w:p>
        </w:tc>
      </w:tr>
      <w:tr w14:paraId="34D708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61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440137">
            <w:pPr>
              <w:jc w:val="center"/>
            </w:pPr>
            <w:r>
              <w:rPr>
                <w:rFonts w:ascii="宋体" w:hAnsi="宋体" w:eastAsia="宋体"/>
                <w:sz w:val="16"/>
              </w:rPr>
              <w:t>岳普湖县铁热木镇10村2024年乡村休闲旅游提升改造项目</w:t>
            </w:r>
          </w:p>
        </w:tc>
      </w:tr>
      <w:tr w14:paraId="251BFB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B0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981BC">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E4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96A83F">
            <w:pPr>
              <w:jc w:val="center"/>
            </w:pPr>
            <w:r>
              <w:rPr>
                <w:rFonts w:ascii="宋体" w:hAnsi="宋体" w:eastAsia="宋体"/>
                <w:sz w:val="16"/>
              </w:rPr>
              <w:t>岳普湖县铁热木镇人民政府</w:t>
            </w:r>
          </w:p>
        </w:tc>
      </w:tr>
      <w:tr w14:paraId="7751A4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BAB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1C3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25A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021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19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33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B58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47AC">
            <w:pPr>
              <w:jc w:val="center"/>
            </w:pPr>
            <w:r>
              <w:rPr>
                <w:rFonts w:ascii="宋体" w:hAnsi="宋体" w:eastAsia="宋体"/>
                <w:sz w:val="16"/>
              </w:rPr>
              <w:t>得分</w:t>
            </w:r>
          </w:p>
        </w:tc>
      </w:tr>
      <w:tr w14:paraId="30559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2BA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E34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C1865">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25D5">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263D3">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CF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05B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1BD0">
            <w:pPr>
              <w:jc w:val="center"/>
            </w:pPr>
            <w:r>
              <w:rPr>
                <w:rFonts w:ascii="宋体" w:hAnsi="宋体" w:eastAsia="宋体"/>
                <w:sz w:val="16"/>
              </w:rPr>
              <w:t>10.00分</w:t>
            </w:r>
          </w:p>
        </w:tc>
      </w:tr>
      <w:tr w14:paraId="17D53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E5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E6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70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AF3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E0B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EA9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6B1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B917">
            <w:pPr>
              <w:jc w:val="center"/>
            </w:pPr>
            <w:r>
              <w:rPr>
                <w:rFonts w:ascii="宋体" w:hAnsi="宋体" w:eastAsia="宋体"/>
                <w:sz w:val="16"/>
              </w:rPr>
              <w:t>—</w:t>
            </w:r>
          </w:p>
        </w:tc>
      </w:tr>
      <w:tr w14:paraId="3F66C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11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40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7B99">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E36F">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0F702">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CEF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CD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EBEF">
            <w:pPr>
              <w:jc w:val="center"/>
            </w:pPr>
            <w:r>
              <w:rPr>
                <w:rFonts w:ascii="宋体" w:hAnsi="宋体" w:eastAsia="宋体"/>
                <w:sz w:val="16"/>
              </w:rPr>
              <w:t>—</w:t>
            </w:r>
          </w:p>
        </w:tc>
      </w:tr>
      <w:tr w14:paraId="229548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975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D5C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E58098">
            <w:pPr>
              <w:jc w:val="center"/>
            </w:pPr>
            <w:r>
              <w:rPr>
                <w:rFonts w:ascii="宋体" w:hAnsi="宋体" w:eastAsia="宋体"/>
                <w:sz w:val="16"/>
              </w:rPr>
              <w:t>实际完成情况</w:t>
            </w:r>
          </w:p>
        </w:tc>
      </w:tr>
      <w:tr w14:paraId="6B53E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C5C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CFD11">
            <w:pPr>
              <w:jc w:val="both"/>
            </w:pPr>
            <w:r>
              <w:rPr>
                <w:rFonts w:ascii="宋体" w:hAnsi="宋体" w:eastAsia="宋体"/>
                <w:sz w:val="16"/>
              </w:rPr>
              <w:t>根据岳普湖县实际情况，为巩固拓展脱贫攻坚成果同乡村振兴有效衔接，为岳普湖县铁热木镇10村（达瓦昆景区）采购3个垃圾桶、11个户外垃圾桶、18</w:t>
            </w:r>
            <w:r>
              <w:rPr>
                <w:rFonts w:hint="eastAsia" w:ascii="宋体" w:hAnsi="宋体"/>
                <w:sz w:val="16"/>
                <w:lang w:eastAsia="zh-CN"/>
              </w:rPr>
              <w:t>盏</w:t>
            </w:r>
            <w:r>
              <w:rPr>
                <w:rFonts w:ascii="宋体" w:hAnsi="宋体" w:eastAsia="宋体"/>
                <w:sz w:val="16"/>
              </w:rPr>
              <w:t>路灯。通过项目的实施提升岳普湖县旅游服务水平，保障岳普湖县经济持续发展。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AFA492">
            <w:pPr>
              <w:jc w:val="both"/>
            </w:pPr>
            <w:r>
              <w:rPr>
                <w:rFonts w:ascii="宋体" w:hAnsi="宋体" w:eastAsia="宋体"/>
                <w:sz w:val="16"/>
              </w:rPr>
              <w:t>项目已完成岳普湖县铁热木镇10村（达瓦昆景区）3个垃圾桶、11个户外垃圾桶、18</w:t>
            </w:r>
            <w:r>
              <w:rPr>
                <w:rFonts w:hint="eastAsia" w:ascii="宋体" w:hAnsi="宋体"/>
                <w:sz w:val="16"/>
                <w:lang w:eastAsia="zh-CN"/>
              </w:rPr>
              <w:t>盏</w:t>
            </w:r>
            <w:r>
              <w:rPr>
                <w:rFonts w:ascii="宋体" w:hAnsi="宋体" w:eastAsia="宋体"/>
                <w:sz w:val="16"/>
              </w:rPr>
              <w:t>路灯采购验收工作。预算执行率100%。通过项目的实施有效提升岳普湖县旅游服务水平，保障岳普湖县经济持续发展。项目的受益人员满意度为100%。</w:t>
            </w:r>
          </w:p>
        </w:tc>
      </w:tr>
      <w:tr w14:paraId="25EE37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080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D5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B7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CB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B6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E9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5D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7F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7C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3E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19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BD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95628">
            <w:pPr>
              <w:jc w:val="center"/>
            </w:pPr>
            <w:r>
              <w:rPr>
                <w:rFonts w:ascii="宋体" w:hAnsi="宋体" w:eastAsia="宋体"/>
                <w:sz w:val="16"/>
              </w:rPr>
              <w:t>偏差原因分析及改进措施</w:t>
            </w:r>
          </w:p>
        </w:tc>
      </w:tr>
      <w:tr w14:paraId="1269D6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20C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73A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1B3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4C00">
            <w:pPr>
              <w:jc w:val="center"/>
            </w:pPr>
            <w:r>
              <w:rPr>
                <w:rFonts w:ascii="宋体" w:hAnsi="宋体" w:eastAsia="宋体"/>
                <w:sz w:val="16"/>
              </w:rPr>
              <w:t>购置垃圾桶数量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0255">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45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9F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84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00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D7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B91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A7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CA395">
            <w:pPr>
              <w:jc w:val="center"/>
            </w:pPr>
          </w:p>
        </w:tc>
      </w:tr>
      <w:tr w14:paraId="24221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6C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3E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D2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D9BC">
            <w:pPr>
              <w:jc w:val="center"/>
            </w:pPr>
            <w:r>
              <w:rPr>
                <w:rFonts w:ascii="宋体" w:hAnsi="宋体" w:eastAsia="宋体"/>
                <w:sz w:val="16"/>
              </w:rPr>
              <w:t>购置户外垃圾桶数量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D5D4">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2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D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47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8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D6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8AC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2D4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0BEA">
            <w:pPr>
              <w:jc w:val="center"/>
            </w:pPr>
          </w:p>
        </w:tc>
      </w:tr>
      <w:tr w14:paraId="6970D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C6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63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451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2091">
            <w:pPr>
              <w:jc w:val="center"/>
            </w:pPr>
            <w:r>
              <w:rPr>
                <w:rFonts w:ascii="宋体" w:hAnsi="宋体" w:eastAsia="宋体"/>
                <w:sz w:val="16"/>
              </w:rPr>
              <w:t>购置路灯数量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B140">
            <w:pPr>
              <w:jc w:val="center"/>
            </w:pPr>
            <w:r>
              <w:rPr>
                <w:rFonts w:ascii="宋体" w:hAnsi="宋体" w:eastAsia="宋体"/>
                <w:sz w:val="16"/>
              </w:rPr>
              <w:t>&gt;=18个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D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22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5E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F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1B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4DD9">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76B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9C2C">
            <w:pPr>
              <w:jc w:val="center"/>
            </w:pPr>
          </w:p>
        </w:tc>
      </w:tr>
      <w:tr w14:paraId="26A36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17C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654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E3E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B1B5">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6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5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D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9D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6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5A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4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FC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65C31">
            <w:pPr>
              <w:jc w:val="center"/>
            </w:pPr>
          </w:p>
        </w:tc>
      </w:tr>
      <w:tr w14:paraId="6FBD7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3D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AD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B8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B21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0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4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4F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B4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7C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7E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7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EC3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73EB">
            <w:pPr>
              <w:jc w:val="center"/>
            </w:pPr>
          </w:p>
        </w:tc>
      </w:tr>
      <w:tr w14:paraId="4948D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72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701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06D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DDC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9B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25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E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2D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3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68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5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8D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9C23">
            <w:pPr>
              <w:jc w:val="center"/>
            </w:pPr>
          </w:p>
        </w:tc>
      </w:tr>
      <w:tr w14:paraId="12FA7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FE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A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1D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AB1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73C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B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62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81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B0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37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DDED">
            <w:pPr>
              <w:jc w:val="center"/>
            </w:pPr>
            <w:r>
              <w:rPr>
                <w:rFonts w:ascii="宋体" w:hAnsi="宋体" w:eastAsia="宋体"/>
                <w:sz w:val="16"/>
              </w:rPr>
              <w:t>=2024年5月24日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E7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BF88">
            <w:pPr>
              <w:jc w:val="center"/>
            </w:pPr>
          </w:p>
        </w:tc>
      </w:tr>
      <w:tr w14:paraId="35412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F3A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247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C17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3D68">
            <w:pPr>
              <w:jc w:val="center"/>
            </w:pPr>
            <w:r>
              <w:rPr>
                <w:rFonts w:ascii="宋体" w:hAnsi="宋体" w:eastAsia="宋体"/>
                <w:sz w:val="16"/>
              </w:rPr>
              <w:t>购置垃圾桶成本控制数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6CE6">
            <w:pPr>
              <w:jc w:val="center"/>
            </w:pPr>
            <w:r>
              <w:rPr>
                <w:rFonts w:ascii="宋体" w:hAnsi="宋体" w:eastAsia="宋体"/>
                <w:sz w:val="16"/>
              </w:rPr>
              <w:t>&lt;=3180元/个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07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F5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02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0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21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D646">
            <w:pPr>
              <w:jc w:val="center"/>
            </w:pPr>
            <w:r>
              <w:rPr>
                <w:rFonts w:ascii="宋体" w:hAnsi="宋体" w:eastAsia="宋体"/>
                <w:sz w:val="16"/>
              </w:rPr>
              <w:t>=3180元/个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36A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F7B08">
            <w:pPr>
              <w:jc w:val="center"/>
            </w:pPr>
          </w:p>
        </w:tc>
      </w:tr>
      <w:tr w14:paraId="76575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2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7A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E4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E776">
            <w:pPr>
              <w:jc w:val="center"/>
            </w:pPr>
            <w:r>
              <w:rPr>
                <w:rFonts w:ascii="宋体" w:hAnsi="宋体" w:eastAsia="宋体"/>
                <w:sz w:val="16"/>
              </w:rPr>
              <w:t>购置户外垃圾桶成本控制数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591F">
            <w:pPr>
              <w:jc w:val="center"/>
            </w:pPr>
            <w:r>
              <w:rPr>
                <w:rFonts w:ascii="宋体" w:hAnsi="宋体" w:eastAsia="宋体"/>
                <w:sz w:val="16"/>
              </w:rPr>
              <w:t>&lt;=548元/个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29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4C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8C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87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07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55D4">
            <w:pPr>
              <w:jc w:val="center"/>
            </w:pPr>
            <w:r>
              <w:rPr>
                <w:rFonts w:ascii="宋体" w:hAnsi="宋体" w:eastAsia="宋体"/>
                <w:sz w:val="16"/>
              </w:rPr>
              <w:t>=548元/个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FDE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0C66C">
            <w:pPr>
              <w:jc w:val="center"/>
            </w:pPr>
          </w:p>
        </w:tc>
      </w:tr>
      <w:tr w14:paraId="48036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1A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9B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5F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4F4C">
            <w:pPr>
              <w:jc w:val="center"/>
            </w:pPr>
            <w:r>
              <w:rPr>
                <w:rFonts w:ascii="宋体" w:hAnsi="宋体" w:eastAsia="宋体"/>
                <w:sz w:val="16"/>
              </w:rPr>
              <w:t>购置路灯成本控制数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8F2B">
            <w:pPr>
              <w:jc w:val="center"/>
            </w:pPr>
            <w:r>
              <w:rPr>
                <w:rFonts w:ascii="宋体" w:hAnsi="宋体" w:eastAsia="宋体"/>
                <w:sz w:val="16"/>
              </w:rPr>
              <w:t>&lt;=4600元/个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77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26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D0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4C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FC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DC34">
            <w:pPr>
              <w:jc w:val="center"/>
            </w:pPr>
            <w:r>
              <w:rPr>
                <w:rFonts w:ascii="宋体" w:hAnsi="宋体" w:eastAsia="宋体"/>
                <w:sz w:val="16"/>
              </w:rPr>
              <w:t>=4600元/个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0B7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D3DD2">
            <w:pPr>
              <w:jc w:val="center"/>
            </w:pPr>
          </w:p>
        </w:tc>
      </w:tr>
      <w:tr w14:paraId="38709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B3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65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6A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6B5C">
            <w:pPr>
              <w:jc w:val="center"/>
            </w:pPr>
            <w:r>
              <w:rPr>
                <w:rFonts w:ascii="宋体" w:hAnsi="宋体" w:eastAsia="宋体"/>
                <w:sz w:val="16"/>
              </w:rPr>
              <w:t>提升岳普湖县旅游服务水平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731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D6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B8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E8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C3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62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4DA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38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1E29A">
            <w:pPr>
              <w:jc w:val="center"/>
            </w:pPr>
          </w:p>
        </w:tc>
      </w:tr>
      <w:tr w14:paraId="0F458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C8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BF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B8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52A1">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D34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81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4C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DF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83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FA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9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A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AA3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D4DDD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144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E9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61DA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34B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A80036"/>
        </w:tc>
      </w:tr>
    </w:tbl>
    <w:p w14:paraId="1B820733">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71BDE983">
        <w:tblPrEx>
          <w:tblCellMar>
            <w:top w:w="0" w:type="dxa"/>
            <w:left w:w="108" w:type="dxa"/>
            <w:bottom w:w="0" w:type="dxa"/>
            <w:right w:w="108" w:type="dxa"/>
          </w:tblCellMar>
        </w:tblPrEx>
        <w:tc>
          <w:tcPr>
            <w:tcW w:w="8848" w:type="dxa"/>
            <w:gridSpan w:val="14"/>
            <w:vAlign w:val="center"/>
          </w:tcPr>
          <w:p w14:paraId="6BA3E255">
            <w:pPr>
              <w:jc w:val="center"/>
            </w:pPr>
            <w:r>
              <w:rPr>
                <w:rFonts w:ascii="宋体" w:hAnsi="宋体" w:eastAsia="宋体"/>
                <w:sz w:val="24"/>
              </w:rPr>
              <w:t>项目支出绩效自评表</w:t>
            </w:r>
          </w:p>
        </w:tc>
      </w:tr>
      <w:tr w14:paraId="21499296">
        <w:tblPrEx>
          <w:tblCellMar>
            <w:top w:w="0" w:type="dxa"/>
            <w:left w:w="108" w:type="dxa"/>
            <w:bottom w:w="0" w:type="dxa"/>
            <w:right w:w="108" w:type="dxa"/>
          </w:tblCellMar>
        </w:tblPrEx>
        <w:tc>
          <w:tcPr>
            <w:tcW w:w="8848" w:type="dxa"/>
            <w:gridSpan w:val="14"/>
            <w:vAlign w:val="center"/>
          </w:tcPr>
          <w:p w14:paraId="0EC72E17">
            <w:pPr>
              <w:jc w:val="center"/>
            </w:pPr>
            <w:r>
              <w:rPr>
                <w:rFonts w:ascii="宋体" w:hAnsi="宋体" w:eastAsia="宋体"/>
                <w:sz w:val="24"/>
              </w:rPr>
              <w:t>(2024年度)</w:t>
            </w:r>
          </w:p>
        </w:tc>
      </w:tr>
      <w:tr w14:paraId="38CB21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C4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13B50F">
            <w:pPr>
              <w:jc w:val="center"/>
            </w:pPr>
            <w:r>
              <w:rPr>
                <w:rFonts w:ascii="宋体" w:hAnsi="宋体" w:eastAsia="宋体"/>
                <w:sz w:val="16"/>
              </w:rPr>
              <w:t>岳普湖县铁热木镇玛什英恩孜10村2024年农村人居提升项目</w:t>
            </w:r>
          </w:p>
        </w:tc>
      </w:tr>
      <w:tr w14:paraId="574986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A4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82640">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9E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153F03">
            <w:pPr>
              <w:jc w:val="center"/>
            </w:pPr>
            <w:r>
              <w:rPr>
                <w:rFonts w:ascii="宋体" w:hAnsi="宋体" w:eastAsia="宋体"/>
                <w:sz w:val="16"/>
              </w:rPr>
              <w:t>岳普湖县铁热木镇人民政府</w:t>
            </w:r>
          </w:p>
        </w:tc>
      </w:tr>
      <w:tr w14:paraId="251A0B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CB8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BA4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AFF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949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A6D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978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015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E645">
            <w:pPr>
              <w:jc w:val="center"/>
            </w:pPr>
            <w:r>
              <w:rPr>
                <w:rFonts w:ascii="宋体" w:hAnsi="宋体" w:eastAsia="宋体"/>
                <w:sz w:val="16"/>
              </w:rPr>
              <w:t>得分</w:t>
            </w:r>
          </w:p>
        </w:tc>
      </w:tr>
      <w:tr w14:paraId="6D3C9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807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2A1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4896">
            <w:pPr>
              <w:jc w:val="center"/>
            </w:pPr>
            <w:r>
              <w:rPr>
                <w:rFonts w:ascii="宋体" w:hAnsi="宋体" w:eastAsia="宋体"/>
                <w:sz w:val="16"/>
              </w:rPr>
              <w:t>146.73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47092">
            <w:pPr>
              <w:jc w:val="center"/>
            </w:pPr>
            <w:r>
              <w:rPr>
                <w:rFonts w:ascii="宋体" w:hAnsi="宋体" w:eastAsia="宋体"/>
                <w:sz w:val="16"/>
              </w:rPr>
              <w:t>146.73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7495A">
            <w:pPr>
              <w:jc w:val="center"/>
            </w:pPr>
            <w:r>
              <w:rPr>
                <w:rFonts w:ascii="宋体" w:hAnsi="宋体" w:eastAsia="宋体"/>
                <w:sz w:val="16"/>
              </w:rPr>
              <w:t>146.73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920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323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2DA4">
            <w:pPr>
              <w:jc w:val="center"/>
            </w:pPr>
            <w:r>
              <w:rPr>
                <w:rFonts w:ascii="宋体" w:hAnsi="宋体" w:eastAsia="宋体"/>
                <w:sz w:val="16"/>
              </w:rPr>
              <w:t>10.00分</w:t>
            </w:r>
          </w:p>
        </w:tc>
      </w:tr>
      <w:tr w14:paraId="7E3A7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DAF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C43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749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50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67B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629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E87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EAB8">
            <w:pPr>
              <w:jc w:val="center"/>
            </w:pPr>
            <w:r>
              <w:rPr>
                <w:rFonts w:ascii="宋体" w:hAnsi="宋体" w:eastAsia="宋体"/>
                <w:sz w:val="16"/>
              </w:rPr>
              <w:t>—</w:t>
            </w:r>
          </w:p>
        </w:tc>
      </w:tr>
      <w:tr w14:paraId="4FC50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0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8B5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79C61">
            <w:pPr>
              <w:jc w:val="center"/>
            </w:pPr>
            <w:r>
              <w:rPr>
                <w:rFonts w:ascii="宋体" w:hAnsi="宋体" w:eastAsia="宋体"/>
                <w:sz w:val="16"/>
              </w:rPr>
              <w:t>146.73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A06E6">
            <w:pPr>
              <w:jc w:val="center"/>
            </w:pPr>
            <w:r>
              <w:rPr>
                <w:rFonts w:ascii="宋体" w:hAnsi="宋体" w:eastAsia="宋体"/>
                <w:sz w:val="16"/>
              </w:rPr>
              <w:t>146.73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4E69">
            <w:pPr>
              <w:jc w:val="center"/>
            </w:pPr>
            <w:r>
              <w:rPr>
                <w:rFonts w:ascii="宋体" w:hAnsi="宋体" w:eastAsia="宋体"/>
                <w:sz w:val="16"/>
              </w:rPr>
              <w:t>146.73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DA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2FA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31A3">
            <w:pPr>
              <w:jc w:val="center"/>
            </w:pPr>
            <w:r>
              <w:rPr>
                <w:rFonts w:ascii="宋体" w:hAnsi="宋体" w:eastAsia="宋体"/>
                <w:sz w:val="16"/>
              </w:rPr>
              <w:t>—</w:t>
            </w:r>
          </w:p>
        </w:tc>
      </w:tr>
      <w:tr w14:paraId="3EB99C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19D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D43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846B7B">
            <w:pPr>
              <w:jc w:val="center"/>
            </w:pPr>
            <w:r>
              <w:rPr>
                <w:rFonts w:ascii="宋体" w:hAnsi="宋体" w:eastAsia="宋体"/>
                <w:sz w:val="16"/>
              </w:rPr>
              <w:t>实际完成情况</w:t>
            </w:r>
          </w:p>
        </w:tc>
      </w:tr>
      <w:tr w14:paraId="14962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1C0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24FDB">
            <w:pPr>
              <w:jc w:val="both"/>
            </w:pPr>
            <w:r>
              <w:rPr>
                <w:rFonts w:ascii="宋体" w:hAnsi="宋体" w:eastAsia="宋体"/>
                <w:sz w:val="16"/>
              </w:rPr>
              <w:t>根据岳普湖县实际情况，为持续做好重点群体就业帮扶，巩固拓展就业扶贫成果，在铁热木镇玛什英恩孜（10）村实施人居环境整治工程，主要实施渠道盖板、标志牌、地坪、电缆涵管、净水器、宣传牌、地坪漆等提升改造工程。项目修缮改造工程数量1个。通过项目的实施改善农村人居生活环境，提升乡村居民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B42084">
            <w:pPr>
              <w:jc w:val="both"/>
            </w:pPr>
            <w:r>
              <w:rPr>
                <w:rFonts w:ascii="宋体" w:hAnsi="宋体" w:eastAsia="宋体"/>
                <w:sz w:val="16"/>
              </w:rPr>
              <w:t>项目已完成铁热木镇玛什英恩孜（10）村人居环境整治工程建设，当年度资金支付任务，主要实施渠道盖板、标志牌、地坪、电缆涵管、净水器、宣传牌、地坪漆等提升改造工程。项目修缮改造工程数量1个。预算执行率100%。通过项目的实施有效改善农村人居生活环境，有效提升乡村居民生活水平。项目的受益人员满意度为100%。</w:t>
            </w:r>
          </w:p>
        </w:tc>
      </w:tr>
      <w:tr w14:paraId="127FF3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1CE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81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43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52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02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7B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A7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24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72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F2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2A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15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6C535">
            <w:pPr>
              <w:jc w:val="center"/>
            </w:pPr>
            <w:r>
              <w:rPr>
                <w:rFonts w:ascii="宋体" w:hAnsi="宋体" w:eastAsia="宋体"/>
                <w:sz w:val="16"/>
              </w:rPr>
              <w:t>偏差原因分析及改进措施</w:t>
            </w:r>
          </w:p>
        </w:tc>
      </w:tr>
      <w:tr w14:paraId="37D262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D50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84F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81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E43A">
            <w:pPr>
              <w:jc w:val="center"/>
            </w:pPr>
            <w:r>
              <w:rPr>
                <w:rFonts w:ascii="宋体" w:hAnsi="宋体" w:eastAsia="宋体"/>
                <w:sz w:val="16"/>
              </w:rPr>
              <w:t>项目修缮改造工程数量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406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52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DA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59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0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EA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218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60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D4C8">
            <w:pPr>
              <w:jc w:val="center"/>
            </w:pPr>
          </w:p>
        </w:tc>
      </w:tr>
      <w:tr w14:paraId="347B8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0A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21C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829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5DF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7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2C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4D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11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5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1A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8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0B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AFC7">
            <w:pPr>
              <w:jc w:val="center"/>
            </w:pPr>
          </w:p>
        </w:tc>
      </w:tr>
      <w:tr w14:paraId="5119B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51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0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5D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DE2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5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77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15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06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2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47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4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78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A59CC">
            <w:pPr>
              <w:jc w:val="center"/>
            </w:pPr>
          </w:p>
        </w:tc>
      </w:tr>
      <w:tr w14:paraId="19C60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2D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62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1E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432D">
            <w:pPr>
              <w:jc w:val="center"/>
            </w:pPr>
            <w:r>
              <w:rPr>
                <w:rFonts w:ascii="宋体" w:hAnsi="宋体" w:eastAsia="宋体"/>
                <w:sz w:val="16"/>
              </w:rPr>
              <w:t>工程竣工及时性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9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E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3B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D1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0A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24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E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E2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9A4E">
            <w:pPr>
              <w:jc w:val="center"/>
            </w:pPr>
          </w:p>
        </w:tc>
      </w:tr>
      <w:tr w14:paraId="0B24B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F58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787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7F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DD9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328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E2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66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80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1A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E2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BAD6">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4A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7084">
            <w:pPr>
              <w:jc w:val="center"/>
            </w:pPr>
          </w:p>
        </w:tc>
      </w:tr>
      <w:tr w14:paraId="05456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29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23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D765">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19F7">
            <w:pPr>
              <w:jc w:val="center"/>
            </w:pPr>
            <w:r>
              <w:rPr>
                <w:rFonts w:ascii="宋体" w:hAnsi="宋体" w:eastAsia="宋体"/>
                <w:sz w:val="16"/>
              </w:rPr>
              <w:t>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6C3A">
            <w:pPr>
              <w:jc w:val="center"/>
            </w:pPr>
            <w:r>
              <w:rPr>
                <w:rFonts w:ascii="宋体" w:hAnsi="宋体" w:eastAsia="宋体"/>
                <w:sz w:val="16"/>
              </w:rPr>
              <w:t>&lt;=146.73万元/个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5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9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44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1D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43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7A91">
            <w:pPr>
              <w:jc w:val="center"/>
            </w:pPr>
            <w:r>
              <w:rPr>
                <w:rFonts w:ascii="宋体" w:hAnsi="宋体" w:eastAsia="宋体"/>
                <w:sz w:val="16"/>
              </w:rPr>
              <w:t>=146.73万元/个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4B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C2FA">
            <w:pPr>
              <w:jc w:val="center"/>
            </w:pPr>
          </w:p>
        </w:tc>
      </w:tr>
      <w:tr w14:paraId="13FB2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00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EA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1D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A037">
            <w:pPr>
              <w:jc w:val="center"/>
            </w:pPr>
            <w:r>
              <w:rPr>
                <w:rFonts w:ascii="宋体" w:hAnsi="宋体" w:eastAsia="宋体"/>
                <w:sz w:val="16"/>
              </w:rPr>
              <w:t>改善农村人居生活环境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805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1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08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01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D7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7E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068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A9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592E">
            <w:pPr>
              <w:jc w:val="center"/>
            </w:pPr>
          </w:p>
        </w:tc>
      </w:tr>
      <w:tr w14:paraId="4B4DC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2B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4D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69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AEB4">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19D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F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92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6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42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00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F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FB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DC91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4C058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EA04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2D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9B6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1E1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DFD790"/>
        </w:tc>
      </w:tr>
    </w:tbl>
    <w:p w14:paraId="4F818E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BF59515">
        <w:tblPrEx>
          <w:tblCellMar>
            <w:top w:w="0" w:type="dxa"/>
            <w:left w:w="108" w:type="dxa"/>
            <w:bottom w:w="0" w:type="dxa"/>
            <w:right w:w="108" w:type="dxa"/>
          </w:tblCellMar>
        </w:tblPrEx>
        <w:tc>
          <w:tcPr>
            <w:tcW w:w="8848" w:type="dxa"/>
            <w:gridSpan w:val="14"/>
            <w:vAlign w:val="center"/>
          </w:tcPr>
          <w:p w14:paraId="6D721783">
            <w:pPr>
              <w:jc w:val="center"/>
            </w:pPr>
            <w:r>
              <w:rPr>
                <w:rFonts w:ascii="宋体" w:hAnsi="宋体" w:eastAsia="宋体"/>
                <w:sz w:val="24"/>
              </w:rPr>
              <w:t>项目支出绩效自评表</w:t>
            </w:r>
          </w:p>
        </w:tc>
      </w:tr>
      <w:tr w14:paraId="59D1F750">
        <w:tblPrEx>
          <w:tblCellMar>
            <w:top w:w="0" w:type="dxa"/>
            <w:left w:w="108" w:type="dxa"/>
            <w:bottom w:w="0" w:type="dxa"/>
            <w:right w:w="108" w:type="dxa"/>
          </w:tblCellMar>
        </w:tblPrEx>
        <w:tc>
          <w:tcPr>
            <w:tcW w:w="8848" w:type="dxa"/>
            <w:gridSpan w:val="14"/>
            <w:vAlign w:val="center"/>
          </w:tcPr>
          <w:p w14:paraId="3F185B13">
            <w:pPr>
              <w:jc w:val="center"/>
            </w:pPr>
            <w:r>
              <w:rPr>
                <w:rFonts w:ascii="宋体" w:hAnsi="宋体" w:eastAsia="宋体"/>
                <w:sz w:val="24"/>
              </w:rPr>
              <w:t>(2024年度)</w:t>
            </w:r>
          </w:p>
        </w:tc>
      </w:tr>
      <w:tr w14:paraId="524B9E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45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D17B2D">
            <w:pPr>
              <w:jc w:val="center"/>
            </w:pPr>
            <w:r>
              <w:rPr>
                <w:rFonts w:ascii="宋体" w:hAnsi="宋体" w:eastAsia="宋体"/>
                <w:sz w:val="16"/>
              </w:rPr>
              <w:t>铁热木镇偿还以前年度欠款项目</w:t>
            </w:r>
          </w:p>
        </w:tc>
      </w:tr>
      <w:tr w14:paraId="10463C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77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B17BF">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58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DAC50F">
            <w:pPr>
              <w:jc w:val="center"/>
            </w:pPr>
            <w:r>
              <w:rPr>
                <w:rFonts w:ascii="宋体" w:hAnsi="宋体" w:eastAsia="宋体"/>
                <w:sz w:val="16"/>
              </w:rPr>
              <w:t>岳普湖县铁热木镇人民政府</w:t>
            </w:r>
          </w:p>
        </w:tc>
      </w:tr>
      <w:tr w14:paraId="5A140F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568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ACB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7B6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050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9B5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E48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98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FE9E">
            <w:pPr>
              <w:jc w:val="center"/>
            </w:pPr>
            <w:r>
              <w:rPr>
                <w:rFonts w:ascii="宋体" w:hAnsi="宋体" w:eastAsia="宋体"/>
                <w:sz w:val="16"/>
              </w:rPr>
              <w:t>得分</w:t>
            </w:r>
          </w:p>
        </w:tc>
      </w:tr>
      <w:tr w14:paraId="23351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1F6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FD4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B014">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F43F7">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F9C9">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7A1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5F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32F2">
            <w:pPr>
              <w:jc w:val="center"/>
            </w:pPr>
            <w:r>
              <w:rPr>
                <w:rFonts w:ascii="宋体" w:hAnsi="宋体" w:eastAsia="宋体"/>
                <w:sz w:val="16"/>
              </w:rPr>
              <w:t>10.00分</w:t>
            </w:r>
          </w:p>
        </w:tc>
      </w:tr>
      <w:tr w14:paraId="11CA6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E7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0E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EBD4">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B0898">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B8CA">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C5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7FCC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79E2">
            <w:pPr>
              <w:jc w:val="center"/>
            </w:pPr>
            <w:r>
              <w:rPr>
                <w:rFonts w:ascii="宋体" w:hAnsi="宋体" w:eastAsia="宋体"/>
                <w:sz w:val="16"/>
              </w:rPr>
              <w:t>—</w:t>
            </w:r>
          </w:p>
        </w:tc>
      </w:tr>
      <w:tr w14:paraId="3FEFBB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0FD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61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06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A32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11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8F8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36BC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E1BB">
            <w:pPr>
              <w:jc w:val="center"/>
            </w:pPr>
            <w:r>
              <w:rPr>
                <w:rFonts w:ascii="宋体" w:hAnsi="宋体" w:eastAsia="宋体"/>
                <w:sz w:val="16"/>
              </w:rPr>
              <w:t>—</w:t>
            </w:r>
          </w:p>
        </w:tc>
      </w:tr>
      <w:tr w14:paraId="66EB3D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9FE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061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E360EE">
            <w:pPr>
              <w:jc w:val="center"/>
            </w:pPr>
            <w:r>
              <w:rPr>
                <w:rFonts w:ascii="宋体" w:hAnsi="宋体" w:eastAsia="宋体"/>
                <w:sz w:val="16"/>
              </w:rPr>
              <w:t>实际完成情况</w:t>
            </w:r>
          </w:p>
        </w:tc>
      </w:tr>
      <w:tr w14:paraId="6AAC3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699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31375">
            <w:pPr>
              <w:jc w:val="both"/>
            </w:pPr>
            <w:r>
              <w:rPr>
                <w:rFonts w:ascii="宋体" w:hAnsi="宋体" w:eastAsia="宋体"/>
                <w:sz w:val="16"/>
              </w:rPr>
              <w:t>根据岳普湖县铁热木镇实际情况，为响应国家政策，提升社会公众服务能力，提高政府公信力。对2022年乡村振兴示范村创建项目剩余质保金欠款完成本年度支付任务。偿还欠款项目数量1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EBFC93">
            <w:pPr>
              <w:jc w:val="both"/>
            </w:pPr>
            <w:r>
              <w:rPr>
                <w:rFonts w:ascii="宋体" w:hAnsi="宋体" w:eastAsia="宋体"/>
                <w:sz w:val="16"/>
              </w:rPr>
              <w:t>项目已完成2022年乡村振兴示范村创建项目剩余质保金欠款本年度支付任务，偿还欠款项目数量1个。预算执行率100%。通过项目的实施有效提升政府部门的履约和服务能力，防范和化解地方政府隐性债务风险。</w:t>
            </w:r>
          </w:p>
        </w:tc>
      </w:tr>
      <w:tr w14:paraId="280CB4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679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3E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75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27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EB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23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73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1D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7B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61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8D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A5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2B3C9">
            <w:pPr>
              <w:jc w:val="center"/>
            </w:pPr>
            <w:r>
              <w:rPr>
                <w:rFonts w:ascii="宋体" w:hAnsi="宋体" w:eastAsia="宋体"/>
                <w:sz w:val="16"/>
              </w:rPr>
              <w:t>偏差原因分析及改进措施</w:t>
            </w:r>
          </w:p>
        </w:tc>
      </w:tr>
      <w:tr w14:paraId="4F9A41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032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596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C2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28F8">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903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5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61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BD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6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BD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96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84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6140">
            <w:pPr>
              <w:jc w:val="center"/>
            </w:pPr>
          </w:p>
        </w:tc>
      </w:tr>
      <w:tr w14:paraId="23133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0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5A7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5E7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E8A6">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2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1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A5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2B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2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BA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A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F6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03D3C">
            <w:pPr>
              <w:jc w:val="center"/>
            </w:pPr>
          </w:p>
        </w:tc>
      </w:tr>
      <w:tr w14:paraId="0177B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8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C9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217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4913">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6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7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5B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B9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B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41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0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8D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3D10A">
            <w:pPr>
              <w:jc w:val="center"/>
            </w:pPr>
          </w:p>
        </w:tc>
      </w:tr>
      <w:tr w14:paraId="440A2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29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6A8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3BC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793A">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0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01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01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43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7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CF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7D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BE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AE29">
            <w:pPr>
              <w:jc w:val="center"/>
            </w:pPr>
          </w:p>
        </w:tc>
      </w:tr>
      <w:tr w14:paraId="6CAA0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C2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40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D2F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7E5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598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A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3A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4A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ED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75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AFCE">
            <w:pPr>
              <w:jc w:val="center"/>
            </w:pPr>
            <w:r>
              <w:rPr>
                <w:rFonts w:ascii="宋体" w:hAnsi="宋体" w:eastAsia="宋体"/>
                <w:sz w:val="16"/>
              </w:rPr>
              <w:t>=2024年5月29日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E9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D3AF">
            <w:pPr>
              <w:jc w:val="center"/>
            </w:pPr>
          </w:p>
        </w:tc>
      </w:tr>
      <w:tr w14:paraId="40863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3E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50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EC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5258">
            <w:pPr>
              <w:jc w:val="center"/>
            </w:pPr>
            <w:r>
              <w:rPr>
                <w:rFonts w:ascii="宋体" w:hAnsi="宋体" w:eastAsia="宋体"/>
                <w:sz w:val="16"/>
              </w:rPr>
              <w:t>偿还欠款平均单位预算控制数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6AB8">
            <w:pPr>
              <w:jc w:val="center"/>
            </w:pPr>
            <w:r>
              <w:rPr>
                <w:rFonts w:ascii="宋体" w:hAnsi="宋体" w:eastAsia="宋体"/>
                <w:sz w:val="16"/>
              </w:rPr>
              <w:t>&lt;=9.72万元/个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AF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3B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FB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1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47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1205">
            <w:pPr>
              <w:jc w:val="center"/>
            </w:pPr>
            <w:r>
              <w:rPr>
                <w:rFonts w:ascii="宋体" w:hAnsi="宋体" w:eastAsia="宋体"/>
                <w:sz w:val="16"/>
              </w:rPr>
              <w:t>=9.72万元/个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EA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72050">
            <w:pPr>
              <w:jc w:val="center"/>
            </w:pPr>
          </w:p>
        </w:tc>
      </w:tr>
      <w:tr w14:paraId="22CDE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A7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EC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D7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25F6">
            <w:pPr>
              <w:jc w:val="center"/>
            </w:pPr>
            <w:r>
              <w:rPr>
                <w:rFonts w:ascii="宋体" w:hAnsi="宋体" w:eastAsia="宋体"/>
                <w:sz w:val="16"/>
              </w:rPr>
              <w:t>提升政府部门的履约和服务能力，防范和化解地方政府隐性债务风险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715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E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07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5C3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8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7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F98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C7F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B7ED">
            <w:pPr>
              <w:jc w:val="center"/>
            </w:pPr>
          </w:p>
        </w:tc>
      </w:tr>
      <w:tr w14:paraId="38DA11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4A9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9E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F1A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141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08E5A0"/>
        </w:tc>
      </w:tr>
    </w:tbl>
    <w:p w14:paraId="65C1639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1FF50B8">
        <w:tblPrEx>
          <w:tblCellMar>
            <w:top w:w="0" w:type="dxa"/>
            <w:left w:w="108" w:type="dxa"/>
            <w:bottom w:w="0" w:type="dxa"/>
            <w:right w:w="108" w:type="dxa"/>
          </w:tblCellMar>
        </w:tblPrEx>
        <w:tc>
          <w:tcPr>
            <w:tcW w:w="8848" w:type="dxa"/>
            <w:gridSpan w:val="14"/>
            <w:vAlign w:val="center"/>
          </w:tcPr>
          <w:p w14:paraId="7B8FD07D">
            <w:pPr>
              <w:jc w:val="center"/>
            </w:pPr>
            <w:r>
              <w:rPr>
                <w:rFonts w:ascii="宋体" w:hAnsi="宋体" w:eastAsia="宋体"/>
                <w:sz w:val="24"/>
              </w:rPr>
              <w:t>项目支出绩效自评表</w:t>
            </w:r>
          </w:p>
        </w:tc>
      </w:tr>
      <w:tr w14:paraId="6F16B30A">
        <w:tblPrEx>
          <w:tblCellMar>
            <w:top w:w="0" w:type="dxa"/>
            <w:left w:w="108" w:type="dxa"/>
            <w:bottom w:w="0" w:type="dxa"/>
            <w:right w:w="108" w:type="dxa"/>
          </w:tblCellMar>
        </w:tblPrEx>
        <w:tc>
          <w:tcPr>
            <w:tcW w:w="8848" w:type="dxa"/>
            <w:gridSpan w:val="14"/>
            <w:vAlign w:val="center"/>
          </w:tcPr>
          <w:p w14:paraId="2ED5158D">
            <w:pPr>
              <w:jc w:val="center"/>
            </w:pPr>
            <w:r>
              <w:rPr>
                <w:rFonts w:ascii="宋体" w:hAnsi="宋体" w:eastAsia="宋体"/>
                <w:sz w:val="24"/>
              </w:rPr>
              <w:t>(2024年度)</w:t>
            </w:r>
          </w:p>
        </w:tc>
      </w:tr>
      <w:tr w14:paraId="5DA050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CB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553249">
            <w:pPr>
              <w:jc w:val="center"/>
            </w:pPr>
            <w:r>
              <w:rPr>
                <w:rFonts w:ascii="宋体" w:hAnsi="宋体" w:eastAsia="宋体"/>
                <w:sz w:val="16"/>
              </w:rPr>
              <w:t>铁热木镇援疆资金项目</w:t>
            </w:r>
          </w:p>
        </w:tc>
      </w:tr>
      <w:tr w14:paraId="128ADE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2E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DD67F">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D2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DD151">
            <w:pPr>
              <w:jc w:val="center"/>
            </w:pPr>
            <w:r>
              <w:rPr>
                <w:rFonts w:ascii="宋体" w:hAnsi="宋体" w:eastAsia="宋体"/>
                <w:sz w:val="16"/>
              </w:rPr>
              <w:t>岳普湖县铁热木镇人民政府</w:t>
            </w:r>
          </w:p>
        </w:tc>
      </w:tr>
      <w:tr w14:paraId="104AE4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5D5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6A5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F1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B05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20F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6F8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89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826D">
            <w:pPr>
              <w:jc w:val="center"/>
            </w:pPr>
            <w:r>
              <w:rPr>
                <w:rFonts w:ascii="宋体" w:hAnsi="宋体" w:eastAsia="宋体"/>
                <w:sz w:val="16"/>
              </w:rPr>
              <w:t>得分</w:t>
            </w:r>
          </w:p>
        </w:tc>
      </w:tr>
      <w:tr w14:paraId="2B5C5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54C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CB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2E90C">
            <w:pPr>
              <w:jc w:val="center"/>
            </w:pPr>
            <w:r>
              <w:rPr>
                <w:rFonts w:ascii="宋体" w:hAnsi="宋体" w:eastAsia="宋体"/>
                <w:sz w:val="16"/>
              </w:rPr>
              <w:t>113.23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98A2">
            <w:pPr>
              <w:jc w:val="center"/>
            </w:pPr>
            <w:r>
              <w:rPr>
                <w:rFonts w:ascii="宋体" w:hAnsi="宋体" w:eastAsia="宋体"/>
                <w:sz w:val="16"/>
              </w:rPr>
              <w:t>113.23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AC1C">
            <w:pPr>
              <w:jc w:val="center"/>
            </w:pPr>
            <w:r>
              <w:rPr>
                <w:rFonts w:ascii="宋体" w:hAnsi="宋体" w:eastAsia="宋体"/>
                <w:sz w:val="16"/>
              </w:rPr>
              <w:t>113.23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C5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94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D7C5">
            <w:pPr>
              <w:jc w:val="center"/>
            </w:pPr>
            <w:r>
              <w:rPr>
                <w:rFonts w:ascii="宋体" w:hAnsi="宋体" w:eastAsia="宋体"/>
                <w:sz w:val="16"/>
              </w:rPr>
              <w:t>10.00分</w:t>
            </w:r>
          </w:p>
        </w:tc>
      </w:tr>
      <w:tr w14:paraId="1FE3A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EE0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66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6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14A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E6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0B7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10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6B1B">
            <w:pPr>
              <w:jc w:val="center"/>
            </w:pPr>
            <w:r>
              <w:rPr>
                <w:rFonts w:ascii="宋体" w:hAnsi="宋体" w:eastAsia="宋体"/>
                <w:sz w:val="16"/>
              </w:rPr>
              <w:t>—</w:t>
            </w:r>
          </w:p>
        </w:tc>
      </w:tr>
      <w:tr w14:paraId="160C0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825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8D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1864E">
            <w:pPr>
              <w:jc w:val="center"/>
            </w:pPr>
            <w:r>
              <w:rPr>
                <w:rFonts w:ascii="宋体" w:hAnsi="宋体" w:eastAsia="宋体"/>
                <w:sz w:val="16"/>
              </w:rPr>
              <w:t>113.23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CB299">
            <w:pPr>
              <w:jc w:val="center"/>
            </w:pPr>
            <w:r>
              <w:rPr>
                <w:rFonts w:ascii="宋体" w:hAnsi="宋体" w:eastAsia="宋体"/>
                <w:sz w:val="16"/>
              </w:rPr>
              <w:t>113.23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927B9">
            <w:pPr>
              <w:jc w:val="center"/>
            </w:pPr>
            <w:r>
              <w:rPr>
                <w:rFonts w:ascii="宋体" w:hAnsi="宋体" w:eastAsia="宋体"/>
                <w:sz w:val="16"/>
              </w:rPr>
              <w:t>113.23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8B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304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713D">
            <w:pPr>
              <w:jc w:val="center"/>
            </w:pPr>
            <w:r>
              <w:rPr>
                <w:rFonts w:ascii="宋体" w:hAnsi="宋体" w:eastAsia="宋体"/>
                <w:sz w:val="16"/>
              </w:rPr>
              <w:t>—</w:t>
            </w:r>
          </w:p>
        </w:tc>
      </w:tr>
      <w:tr w14:paraId="3698B2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192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303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B4147B">
            <w:pPr>
              <w:jc w:val="center"/>
            </w:pPr>
            <w:r>
              <w:rPr>
                <w:rFonts w:ascii="宋体" w:hAnsi="宋体" w:eastAsia="宋体"/>
                <w:sz w:val="16"/>
              </w:rPr>
              <w:t>实际完成情况</w:t>
            </w:r>
          </w:p>
        </w:tc>
      </w:tr>
      <w:tr w14:paraId="6D358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01E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86393">
            <w:pPr>
              <w:jc w:val="both"/>
            </w:pPr>
            <w:r>
              <w:rPr>
                <w:rFonts w:ascii="宋体" w:hAnsi="宋体" w:eastAsia="宋体"/>
                <w:sz w:val="16"/>
              </w:rPr>
              <w:t>根据岳普湖县实际情况，为响应地委扩大会议精神，持续深化对口援疆工作。对铁热木镇提供援疆资金保障，完成乡村振兴等项目。援疆资金保障项目数量2个。通过项目的实施推动受援地经济发展和民生改善，为援疆工作高质量发展作出新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09501">
            <w:pPr>
              <w:jc w:val="both"/>
            </w:pPr>
            <w:r>
              <w:rPr>
                <w:rFonts w:ascii="宋体" w:hAnsi="宋体" w:eastAsia="宋体"/>
                <w:sz w:val="16"/>
              </w:rPr>
              <w:t>项目已完成铁热木镇援疆资金2024年度保障任务，完成乡村振兴、文化浸润等项目活动款、进度款等支付任务。援疆资金保障项目数量2个。预算执行率100%。通过项目的实施有效推动受援地经济发展和民生改善，为援疆工作高质量发展作出新贡献。</w:t>
            </w:r>
          </w:p>
        </w:tc>
      </w:tr>
      <w:tr w14:paraId="056DE8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D77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8D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B4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6C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11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F5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2C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E0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89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53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BC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D0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A038">
            <w:pPr>
              <w:jc w:val="center"/>
            </w:pPr>
            <w:r>
              <w:rPr>
                <w:rFonts w:ascii="宋体" w:hAnsi="宋体" w:eastAsia="宋体"/>
                <w:sz w:val="16"/>
              </w:rPr>
              <w:t>偏差原因分析及改进措施</w:t>
            </w:r>
          </w:p>
        </w:tc>
      </w:tr>
      <w:tr w14:paraId="7BAC23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24F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30F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03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2739">
            <w:pPr>
              <w:jc w:val="center"/>
            </w:pPr>
            <w:r>
              <w:rPr>
                <w:rFonts w:ascii="宋体" w:hAnsi="宋体" w:eastAsia="宋体"/>
                <w:sz w:val="16"/>
              </w:rPr>
              <w:t>援疆资金保障项目数量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1CE7">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0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51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96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5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2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1D1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AB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67695">
            <w:pPr>
              <w:jc w:val="center"/>
            </w:pPr>
          </w:p>
        </w:tc>
      </w:tr>
      <w:tr w14:paraId="3420D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4C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132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B83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8FCB">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5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15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6A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03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0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93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8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C3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3839F">
            <w:pPr>
              <w:jc w:val="center"/>
            </w:pPr>
          </w:p>
        </w:tc>
      </w:tr>
      <w:tr w14:paraId="50333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A1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68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5C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0EB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B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4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65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A8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E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06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F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F5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589D6">
            <w:pPr>
              <w:jc w:val="center"/>
            </w:pPr>
          </w:p>
        </w:tc>
      </w:tr>
      <w:tr w14:paraId="017F6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91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791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5B5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32B0">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5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EC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22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AA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E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9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1C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04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6C144">
            <w:pPr>
              <w:jc w:val="center"/>
            </w:pPr>
          </w:p>
        </w:tc>
      </w:tr>
      <w:tr w14:paraId="652B7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57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78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A5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A8D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C50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A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70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A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AE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45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5BDE">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E55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32C30">
            <w:pPr>
              <w:jc w:val="center"/>
            </w:pPr>
          </w:p>
        </w:tc>
      </w:tr>
      <w:tr w14:paraId="444B5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13F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C89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A4E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FA5F">
            <w:pPr>
              <w:jc w:val="center"/>
            </w:pPr>
            <w:r>
              <w:rPr>
                <w:rFonts w:ascii="宋体" w:hAnsi="宋体" w:eastAsia="宋体"/>
                <w:sz w:val="16"/>
              </w:rPr>
              <w:t>文化沁润项目预算控制数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D818">
            <w:pPr>
              <w:jc w:val="center"/>
            </w:pPr>
            <w:r>
              <w:rPr>
                <w:rFonts w:ascii="宋体" w:hAnsi="宋体" w:eastAsia="宋体"/>
                <w:sz w:val="16"/>
              </w:rPr>
              <w:t>&lt;=89.45万元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7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65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33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6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1D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C4FC">
            <w:pPr>
              <w:jc w:val="center"/>
            </w:pPr>
            <w:r>
              <w:rPr>
                <w:rFonts w:ascii="宋体" w:hAnsi="宋体" w:eastAsia="宋体"/>
                <w:sz w:val="16"/>
              </w:rPr>
              <w:t>=89.45万元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9E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763C8">
            <w:pPr>
              <w:jc w:val="center"/>
            </w:pPr>
          </w:p>
        </w:tc>
      </w:tr>
      <w:tr w14:paraId="68383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8C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3E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BF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0627">
            <w:pPr>
              <w:jc w:val="center"/>
            </w:pPr>
            <w:r>
              <w:rPr>
                <w:rFonts w:ascii="宋体" w:hAnsi="宋体" w:eastAsia="宋体"/>
                <w:sz w:val="16"/>
              </w:rPr>
              <w:t>旅游服务质量提升项目预算控制数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AD28">
            <w:pPr>
              <w:jc w:val="center"/>
            </w:pPr>
            <w:r>
              <w:rPr>
                <w:rFonts w:ascii="宋体" w:hAnsi="宋体" w:eastAsia="宋体"/>
                <w:sz w:val="16"/>
              </w:rPr>
              <w:t>&lt;=23.78万元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0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B9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BA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F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D7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D352">
            <w:pPr>
              <w:jc w:val="center"/>
            </w:pPr>
            <w:r>
              <w:rPr>
                <w:rFonts w:ascii="宋体" w:hAnsi="宋体" w:eastAsia="宋体"/>
                <w:sz w:val="16"/>
              </w:rPr>
              <w:t>=23.78万元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BE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2E25">
            <w:pPr>
              <w:jc w:val="center"/>
            </w:pPr>
          </w:p>
        </w:tc>
      </w:tr>
      <w:tr w14:paraId="2FE7D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3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FC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BA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7A16">
            <w:pPr>
              <w:jc w:val="center"/>
            </w:pPr>
            <w:r>
              <w:rPr>
                <w:rFonts w:ascii="宋体" w:hAnsi="宋体" w:eastAsia="宋体"/>
                <w:sz w:val="16"/>
              </w:rPr>
              <w:t>推动受援地经济发展和民生改善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9344">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44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0C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E2D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B7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3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529E">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7E9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51036">
            <w:pPr>
              <w:jc w:val="center"/>
            </w:pPr>
          </w:p>
        </w:tc>
      </w:tr>
      <w:tr w14:paraId="71B39A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F60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F0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5CD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96D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1434E7"/>
        </w:tc>
      </w:tr>
    </w:tbl>
    <w:p w14:paraId="4680E6C1">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47F7A7B1">
        <w:tblPrEx>
          <w:tblCellMar>
            <w:top w:w="0" w:type="dxa"/>
            <w:left w:w="108" w:type="dxa"/>
            <w:bottom w:w="0" w:type="dxa"/>
            <w:right w:w="108" w:type="dxa"/>
          </w:tblCellMar>
        </w:tblPrEx>
        <w:tc>
          <w:tcPr>
            <w:tcW w:w="8848" w:type="dxa"/>
            <w:gridSpan w:val="14"/>
            <w:vAlign w:val="center"/>
          </w:tcPr>
          <w:p w14:paraId="6093D93A">
            <w:pPr>
              <w:jc w:val="center"/>
            </w:pPr>
            <w:r>
              <w:rPr>
                <w:rFonts w:ascii="宋体" w:hAnsi="宋体" w:eastAsia="宋体"/>
                <w:sz w:val="24"/>
              </w:rPr>
              <w:t>项目支出绩效自评表</w:t>
            </w:r>
          </w:p>
        </w:tc>
      </w:tr>
      <w:tr w14:paraId="36D20174">
        <w:tblPrEx>
          <w:tblCellMar>
            <w:top w:w="0" w:type="dxa"/>
            <w:left w:w="108" w:type="dxa"/>
            <w:bottom w:w="0" w:type="dxa"/>
            <w:right w:w="108" w:type="dxa"/>
          </w:tblCellMar>
        </w:tblPrEx>
        <w:tc>
          <w:tcPr>
            <w:tcW w:w="8848" w:type="dxa"/>
            <w:gridSpan w:val="14"/>
            <w:vAlign w:val="center"/>
          </w:tcPr>
          <w:p w14:paraId="02BDA864">
            <w:pPr>
              <w:jc w:val="center"/>
            </w:pPr>
            <w:r>
              <w:rPr>
                <w:rFonts w:ascii="宋体" w:hAnsi="宋体" w:eastAsia="宋体"/>
                <w:sz w:val="24"/>
              </w:rPr>
              <w:t>(2024年度)</w:t>
            </w:r>
          </w:p>
        </w:tc>
      </w:tr>
      <w:tr w14:paraId="72C4B0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2F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243824">
            <w:pPr>
              <w:jc w:val="center"/>
            </w:pPr>
            <w:r>
              <w:rPr>
                <w:rFonts w:ascii="宋体" w:hAnsi="宋体" w:eastAsia="宋体"/>
                <w:sz w:val="16"/>
              </w:rPr>
              <w:t>铁热木镇玛什英恩孜10村2023年农村人居提升项目</w:t>
            </w:r>
          </w:p>
        </w:tc>
      </w:tr>
      <w:tr w14:paraId="42C763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28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D9614">
            <w:pPr>
              <w:jc w:val="center"/>
            </w:pPr>
            <w:r>
              <w:rPr>
                <w:rFonts w:ascii="宋体" w:hAnsi="宋体" w:eastAsia="宋体"/>
                <w:sz w:val="16"/>
              </w:rPr>
              <w:t>岳普湖县铁热木镇人民政府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1E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FD863">
            <w:pPr>
              <w:jc w:val="center"/>
            </w:pPr>
            <w:r>
              <w:rPr>
                <w:rFonts w:ascii="宋体" w:hAnsi="宋体" w:eastAsia="宋体"/>
                <w:sz w:val="16"/>
              </w:rPr>
              <w:t>岳普湖县铁热木镇人民政府</w:t>
            </w:r>
          </w:p>
        </w:tc>
      </w:tr>
      <w:tr w14:paraId="02D483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E5A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2C9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72B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38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DDF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031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8D3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B047">
            <w:pPr>
              <w:jc w:val="center"/>
            </w:pPr>
            <w:r>
              <w:rPr>
                <w:rFonts w:ascii="宋体" w:hAnsi="宋体" w:eastAsia="宋体"/>
                <w:sz w:val="16"/>
              </w:rPr>
              <w:t>得分</w:t>
            </w:r>
          </w:p>
        </w:tc>
      </w:tr>
      <w:tr w14:paraId="14EEE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33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C52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3F409">
            <w:pPr>
              <w:jc w:val="center"/>
            </w:pPr>
            <w:r>
              <w:rPr>
                <w:rFonts w:ascii="宋体" w:hAnsi="宋体" w:eastAsia="宋体"/>
                <w:sz w:val="16"/>
              </w:rPr>
              <w:t>100.54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3FE2B">
            <w:pPr>
              <w:jc w:val="center"/>
            </w:pPr>
            <w:r>
              <w:rPr>
                <w:rFonts w:ascii="宋体" w:hAnsi="宋体" w:eastAsia="宋体"/>
                <w:sz w:val="16"/>
              </w:rPr>
              <w:t>100.54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2E3F">
            <w:pPr>
              <w:jc w:val="center"/>
            </w:pPr>
            <w:r>
              <w:rPr>
                <w:rFonts w:ascii="宋体" w:hAnsi="宋体" w:eastAsia="宋体"/>
                <w:sz w:val="16"/>
              </w:rPr>
              <w:t>100.54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23D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D1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18AB">
            <w:pPr>
              <w:jc w:val="center"/>
            </w:pPr>
            <w:r>
              <w:rPr>
                <w:rFonts w:ascii="宋体" w:hAnsi="宋体" w:eastAsia="宋体"/>
                <w:sz w:val="16"/>
              </w:rPr>
              <w:t>10.00分</w:t>
            </w:r>
          </w:p>
        </w:tc>
      </w:tr>
      <w:tr w14:paraId="025EB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F50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4DE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F27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70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6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A17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6597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6BC5">
            <w:pPr>
              <w:jc w:val="center"/>
            </w:pPr>
            <w:r>
              <w:rPr>
                <w:rFonts w:ascii="宋体" w:hAnsi="宋体" w:eastAsia="宋体"/>
                <w:sz w:val="16"/>
              </w:rPr>
              <w:t>—</w:t>
            </w:r>
          </w:p>
        </w:tc>
      </w:tr>
      <w:tr w14:paraId="6811D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8FA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9AB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FCA8">
            <w:pPr>
              <w:jc w:val="center"/>
            </w:pPr>
            <w:r>
              <w:rPr>
                <w:rFonts w:ascii="宋体" w:hAnsi="宋体" w:eastAsia="宋体"/>
                <w:sz w:val="16"/>
              </w:rPr>
              <w:t>100.54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22F3C">
            <w:pPr>
              <w:jc w:val="center"/>
            </w:pPr>
            <w:r>
              <w:rPr>
                <w:rFonts w:ascii="宋体" w:hAnsi="宋体" w:eastAsia="宋体"/>
                <w:sz w:val="16"/>
              </w:rPr>
              <w:t>100.54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28C8F">
            <w:pPr>
              <w:jc w:val="center"/>
            </w:pPr>
            <w:r>
              <w:rPr>
                <w:rFonts w:ascii="宋体" w:hAnsi="宋体" w:eastAsia="宋体"/>
                <w:sz w:val="16"/>
              </w:rPr>
              <w:t>100.54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3F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E3F7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C02E">
            <w:pPr>
              <w:jc w:val="center"/>
            </w:pPr>
            <w:r>
              <w:rPr>
                <w:rFonts w:ascii="宋体" w:hAnsi="宋体" w:eastAsia="宋体"/>
                <w:sz w:val="16"/>
              </w:rPr>
              <w:t>—</w:t>
            </w:r>
          </w:p>
        </w:tc>
      </w:tr>
      <w:tr w14:paraId="564810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F6D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F03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71417">
            <w:pPr>
              <w:jc w:val="center"/>
            </w:pPr>
            <w:r>
              <w:rPr>
                <w:rFonts w:ascii="宋体" w:hAnsi="宋体" w:eastAsia="宋体"/>
                <w:sz w:val="16"/>
              </w:rPr>
              <w:t>实际完成情况</w:t>
            </w:r>
          </w:p>
        </w:tc>
      </w:tr>
      <w:tr w14:paraId="4C47A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869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CCEA8">
            <w:pPr>
              <w:jc w:val="both"/>
            </w:pPr>
            <w:r>
              <w:rPr>
                <w:rFonts w:ascii="宋体" w:hAnsi="宋体" w:eastAsia="宋体"/>
                <w:sz w:val="16"/>
              </w:rPr>
              <w:t>根据岳普湖县实际情况，为持续做好重点群体就业帮扶，巩固拓展就业扶贫成果，在铁热木镇玛什英恩孜（10）村实施人居环境整治工程，本年度支付项目剩余70%工程尾款。项目建设工程数量1个。通过项目的实施改善农村人居生活环境，提升乡村居民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287CA3">
            <w:pPr>
              <w:jc w:val="both"/>
            </w:pPr>
            <w:r>
              <w:rPr>
                <w:rFonts w:ascii="宋体" w:hAnsi="宋体" w:eastAsia="宋体"/>
                <w:sz w:val="16"/>
              </w:rPr>
              <w:t>项目已完成铁热木镇玛什英恩孜（10）村实施人居环境整治工程，本年度项目剩余70%工程尾款支付任务。项目建设工程数量1个。预算执行率100%。通过项目的实施有效改善农村人居生活环境，提升乡村居民生活水平。项目的受益人员满意度为100%。</w:t>
            </w:r>
          </w:p>
        </w:tc>
      </w:tr>
      <w:tr w14:paraId="13ABCA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F27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68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D6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E3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1C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6D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23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51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29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12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0B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EF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87926">
            <w:pPr>
              <w:jc w:val="center"/>
            </w:pPr>
            <w:r>
              <w:rPr>
                <w:rFonts w:ascii="宋体" w:hAnsi="宋体" w:eastAsia="宋体"/>
                <w:sz w:val="16"/>
              </w:rPr>
              <w:t>偏差原因分析及改进措施</w:t>
            </w:r>
          </w:p>
        </w:tc>
      </w:tr>
      <w:tr w14:paraId="672CB2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78A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506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0C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89A4">
            <w:pPr>
              <w:jc w:val="center"/>
            </w:pPr>
            <w:r>
              <w:rPr>
                <w:rFonts w:ascii="宋体" w:hAnsi="宋体" w:eastAsia="宋体"/>
                <w:sz w:val="16"/>
              </w:rPr>
              <w:t>项目建设工程数量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81A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7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05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E2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4B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27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52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FC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C90F">
            <w:pPr>
              <w:jc w:val="center"/>
            </w:pPr>
          </w:p>
        </w:tc>
      </w:tr>
      <w:tr w14:paraId="0934E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79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B93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76E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4BE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C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5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83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99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25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08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6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81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9F36F">
            <w:pPr>
              <w:jc w:val="center"/>
            </w:pPr>
          </w:p>
        </w:tc>
      </w:tr>
      <w:tr w14:paraId="48EC9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A26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A6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55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0AB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5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FE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B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77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C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65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E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32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9E2B4">
            <w:pPr>
              <w:jc w:val="center"/>
            </w:pPr>
          </w:p>
        </w:tc>
      </w:tr>
      <w:tr w14:paraId="2359F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DD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19B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AB3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D34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3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8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6A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5C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0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2E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2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DC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2459E">
            <w:pPr>
              <w:jc w:val="center"/>
            </w:pPr>
          </w:p>
        </w:tc>
      </w:tr>
      <w:tr w14:paraId="0E49D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4D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64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E2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114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F8B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B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BA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0C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B4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6D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4184">
            <w:pPr>
              <w:jc w:val="center"/>
            </w:pPr>
            <w:r>
              <w:rPr>
                <w:rFonts w:ascii="宋体" w:hAnsi="宋体" w:eastAsia="宋体"/>
                <w:sz w:val="16"/>
              </w:rPr>
              <w:t>=2024年5月24日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C2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7C43C">
            <w:pPr>
              <w:jc w:val="center"/>
            </w:pPr>
          </w:p>
        </w:tc>
      </w:tr>
      <w:tr w14:paraId="4F3A5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C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B3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70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636D">
            <w:pPr>
              <w:jc w:val="center"/>
            </w:pPr>
            <w:r>
              <w:rPr>
                <w:rFonts w:ascii="宋体" w:hAnsi="宋体" w:eastAsia="宋体"/>
                <w:sz w:val="16"/>
              </w:rPr>
              <w:t>支付工程尾款资金预算控制数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D7EF">
            <w:pPr>
              <w:jc w:val="center"/>
            </w:pPr>
            <w:r>
              <w:rPr>
                <w:rFonts w:ascii="宋体" w:hAnsi="宋体" w:eastAsia="宋体"/>
                <w:sz w:val="16"/>
              </w:rPr>
              <w:t>&lt;=100.54万元/个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0E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B0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E8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8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DE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B620B">
            <w:pPr>
              <w:jc w:val="center"/>
            </w:pPr>
            <w:r>
              <w:rPr>
                <w:rFonts w:ascii="宋体" w:hAnsi="宋体" w:eastAsia="宋体"/>
                <w:sz w:val="16"/>
              </w:rPr>
              <w:t>=100.54万元/个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3C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F3875">
            <w:pPr>
              <w:jc w:val="center"/>
            </w:pPr>
          </w:p>
        </w:tc>
      </w:tr>
      <w:tr w14:paraId="13A1A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16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3B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07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7764">
            <w:pPr>
              <w:jc w:val="center"/>
            </w:pPr>
            <w:r>
              <w:rPr>
                <w:rFonts w:ascii="宋体" w:hAnsi="宋体" w:eastAsia="宋体"/>
                <w:sz w:val="16"/>
              </w:rPr>
              <w:t>改善农村人居生活环境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EA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B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85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47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64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4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295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53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9145">
            <w:pPr>
              <w:jc w:val="center"/>
            </w:pPr>
          </w:p>
        </w:tc>
      </w:tr>
      <w:tr w14:paraId="0A60ECB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3B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70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6F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E269">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B72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6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B6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34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27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A5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2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FC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2849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51A05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CA4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74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711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F3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66CB7F"/>
        </w:tc>
      </w:tr>
    </w:tbl>
    <w:p w14:paraId="681354ED">
      <w:r>
        <w:br w:type="page"/>
      </w:r>
    </w:p>
    <w:p w14:paraId="488A7937">
      <w:pPr>
        <w:spacing w:line="640" w:lineRule="exact"/>
        <w:ind w:firstLine="640"/>
        <w:jc w:val="both"/>
        <w:outlineLvl w:val="2"/>
      </w:pPr>
      <w:r>
        <w:rPr>
          <w:rFonts w:ascii="黑体" w:hAnsi="黑体" w:eastAsia="黑体"/>
          <w:sz w:val="32"/>
        </w:rPr>
        <w:t>十二、其他需说明的事项</w:t>
      </w:r>
    </w:p>
    <w:p w14:paraId="27F4F03A">
      <w:pPr>
        <w:spacing w:line="580" w:lineRule="exact"/>
        <w:ind w:firstLine="640"/>
        <w:jc w:val="both"/>
      </w:pPr>
      <w:r>
        <w:rPr>
          <w:rFonts w:ascii="仿宋_GB2312" w:hAnsi="仿宋_GB2312" w:eastAsia="仿宋_GB2312"/>
          <w:b w:val="0"/>
          <w:sz w:val="32"/>
        </w:rPr>
        <w:t>本单位无其他需说明的事项。</w:t>
      </w:r>
    </w:p>
    <w:p w14:paraId="7742E520">
      <w:r>
        <w:br w:type="page"/>
      </w:r>
    </w:p>
    <w:p w14:paraId="533DF8D4">
      <w:pPr>
        <w:spacing w:line="240" w:lineRule="auto"/>
        <w:jc w:val="center"/>
        <w:outlineLvl w:val="1"/>
      </w:pPr>
      <w:r>
        <w:rPr>
          <w:rFonts w:ascii="黑体" w:hAnsi="黑体" w:eastAsia="黑体"/>
          <w:sz w:val="32"/>
        </w:rPr>
        <w:t>第三部分 专业名词解释</w:t>
      </w:r>
    </w:p>
    <w:p w14:paraId="2B2BCA6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5E763C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CD8D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106D9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52C06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4B954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89566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7A71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28E88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C0ED0D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EDD39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F5615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6BC10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42215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9A7364">
      <w:r>
        <w:br w:type="page"/>
      </w:r>
    </w:p>
    <w:p w14:paraId="35327FC2">
      <w:pPr>
        <w:spacing w:line="240" w:lineRule="auto"/>
        <w:jc w:val="center"/>
        <w:outlineLvl w:val="1"/>
      </w:pPr>
      <w:r>
        <w:rPr>
          <w:rFonts w:ascii="黑体" w:hAnsi="黑体" w:eastAsia="黑体"/>
          <w:sz w:val="32"/>
        </w:rPr>
        <w:t>第四部分 部门决算报表（见附表）</w:t>
      </w:r>
    </w:p>
    <w:p w14:paraId="08EBD0CA">
      <w:pPr>
        <w:spacing w:line="240" w:lineRule="auto"/>
        <w:ind w:firstLine="640"/>
        <w:jc w:val="both"/>
      </w:pPr>
      <w:r>
        <w:rPr>
          <w:rFonts w:ascii="仿宋_GB2312" w:hAnsi="仿宋_GB2312" w:eastAsia="仿宋_GB2312"/>
          <w:b w:val="0"/>
          <w:sz w:val="32"/>
        </w:rPr>
        <w:t>一、《收入支出决算总表》</w:t>
      </w:r>
    </w:p>
    <w:p w14:paraId="4D692338">
      <w:pPr>
        <w:spacing w:line="240" w:lineRule="auto"/>
        <w:ind w:firstLine="640"/>
        <w:jc w:val="both"/>
      </w:pPr>
      <w:r>
        <w:rPr>
          <w:rFonts w:ascii="仿宋_GB2312" w:hAnsi="仿宋_GB2312" w:eastAsia="仿宋_GB2312"/>
          <w:b w:val="0"/>
          <w:sz w:val="32"/>
        </w:rPr>
        <w:t>二、《收入决算表》</w:t>
      </w:r>
    </w:p>
    <w:p w14:paraId="51F2D055">
      <w:pPr>
        <w:spacing w:line="240" w:lineRule="auto"/>
        <w:ind w:firstLine="640"/>
        <w:jc w:val="both"/>
      </w:pPr>
      <w:r>
        <w:rPr>
          <w:rFonts w:ascii="仿宋_GB2312" w:hAnsi="仿宋_GB2312" w:eastAsia="仿宋_GB2312"/>
          <w:b w:val="0"/>
          <w:sz w:val="32"/>
        </w:rPr>
        <w:t>三、《支出决算表》</w:t>
      </w:r>
    </w:p>
    <w:p w14:paraId="67F0D13C">
      <w:pPr>
        <w:spacing w:line="240" w:lineRule="auto"/>
        <w:ind w:firstLine="640"/>
        <w:jc w:val="both"/>
      </w:pPr>
      <w:r>
        <w:rPr>
          <w:rFonts w:ascii="仿宋_GB2312" w:hAnsi="仿宋_GB2312" w:eastAsia="仿宋_GB2312"/>
          <w:b w:val="0"/>
          <w:sz w:val="32"/>
        </w:rPr>
        <w:t>四、《财政拨款收入支出决算总表》</w:t>
      </w:r>
    </w:p>
    <w:p w14:paraId="4DD64C1E">
      <w:pPr>
        <w:spacing w:line="240" w:lineRule="auto"/>
        <w:ind w:firstLine="640"/>
        <w:jc w:val="both"/>
      </w:pPr>
      <w:r>
        <w:rPr>
          <w:rFonts w:ascii="仿宋_GB2312" w:hAnsi="仿宋_GB2312" w:eastAsia="仿宋_GB2312"/>
          <w:b w:val="0"/>
          <w:sz w:val="32"/>
        </w:rPr>
        <w:t>五、《一般公共预算财政拨款支出决算表》</w:t>
      </w:r>
    </w:p>
    <w:p w14:paraId="4E27ECE2">
      <w:pPr>
        <w:spacing w:line="240" w:lineRule="auto"/>
        <w:ind w:firstLine="640"/>
        <w:jc w:val="both"/>
      </w:pPr>
      <w:r>
        <w:rPr>
          <w:rFonts w:ascii="仿宋_GB2312" w:hAnsi="仿宋_GB2312" w:eastAsia="仿宋_GB2312"/>
          <w:b w:val="0"/>
          <w:sz w:val="32"/>
        </w:rPr>
        <w:t>六、《一般公共预算财政拨款基本支出决算表》</w:t>
      </w:r>
    </w:p>
    <w:p w14:paraId="15B417FB">
      <w:pPr>
        <w:spacing w:line="240" w:lineRule="auto"/>
        <w:ind w:firstLine="640"/>
        <w:jc w:val="both"/>
      </w:pPr>
      <w:r>
        <w:rPr>
          <w:rFonts w:ascii="仿宋_GB2312" w:hAnsi="仿宋_GB2312" w:eastAsia="仿宋_GB2312"/>
          <w:b w:val="0"/>
          <w:sz w:val="32"/>
        </w:rPr>
        <w:t>七、《政府性基金预算财政拨款收入支出决算表》</w:t>
      </w:r>
    </w:p>
    <w:p w14:paraId="33666F61">
      <w:pPr>
        <w:spacing w:line="240" w:lineRule="auto"/>
        <w:ind w:firstLine="640"/>
        <w:jc w:val="both"/>
      </w:pPr>
      <w:r>
        <w:rPr>
          <w:rFonts w:ascii="仿宋_GB2312" w:hAnsi="仿宋_GB2312" w:eastAsia="仿宋_GB2312"/>
          <w:b w:val="0"/>
          <w:sz w:val="32"/>
        </w:rPr>
        <w:t>八、《国有资本经营预算财政拨款收入支出决算表》</w:t>
      </w:r>
    </w:p>
    <w:p w14:paraId="21B94528">
      <w:pPr>
        <w:spacing w:line="240" w:lineRule="auto"/>
        <w:ind w:firstLine="640"/>
        <w:jc w:val="both"/>
      </w:pPr>
      <w:r>
        <w:rPr>
          <w:rFonts w:ascii="仿宋_GB2312" w:hAnsi="仿宋_GB2312" w:eastAsia="仿宋_GB2312"/>
          <w:b w:val="0"/>
          <w:sz w:val="32"/>
        </w:rPr>
        <w:t>九、《财政拨款“三公”经费支出决算表》</w:t>
      </w:r>
    </w:p>
    <w:p w14:paraId="2F60B7BA">
      <w:pPr>
        <w:spacing w:line="240" w:lineRule="auto"/>
        <w:ind w:firstLine="640"/>
        <w:jc w:val="both"/>
      </w:pPr>
    </w:p>
    <w:p w14:paraId="7A0748E0">
      <w:pPr>
        <w:spacing w:line="240" w:lineRule="auto"/>
        <w:ind w:firstLine="640"/>
        <w:jc w:val="both"/>
      </w:pPr>
    </w:p>
    <w:p w14:paraId="17C4F99E">
      <w:pPr>
        <w:spacing w:line="240" w:lineRule="auto"/>
        <w:ind w:firstLine="640"/>
        <w:jc w:val="both"/>
      </w:pPr>
    </w:p>
    <w:p w14:paraId="756EAA21">
      <w:pPr>
        <w:spacing w:line="240" w:lineRule="auto"/>
        <w:ind w:firstLine="640"/>
        <w:jc w:val="both"/>
      </w:pPr>
    </w:p>
    <w:p w14:paraId="4C63429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2378CC-1B49-455B-8B2E-55B1373CBC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41C1655-7673-4D02-B563-786F20130C7E}"/>
  </w:font>
  <w:font w:name="仿宋_GB2312">
    <w:panose1 w:val="02010609030101010101"/>
    <w:charset w:val="86"/>
    <w:family w:val="modern"/>
    <w:pitch w:val="default"/>
    <w:sig w:usb0="00000001" w:usb1="080E0000" w:usb2="00000000" w:usb3="00000000" w:csb0="00040000" w:csb1="00000000"/>
    <w:embedRegular r:id="rId3" w:fontKey="{56195E4B-42CE-4C57-A78A-BD4B7C9C38DA}"/>
  </w:font>
  <w:font w:name="楷体_GB2312">
    <w:panose1 w:val="02010609030101010101"/>
    <w:charset w:val="86"/>
    <w:family w:val="auto"/>
    <w:pitch w:val="default"/>
    <w:sig w:usb0="00000001" w:usb1="080E0000" w:usb2="00000000" w:usb3="00000000" w:csb0="00040000" w:csb1="00000000"/>
    <w:embedRegular r:id="rId4" w:fontKey="{35E06952-482F-4C1B-A524-5C63275745A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D8230D"/>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BD4342"/>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6712</Words>
  <Characters>7897</Characters>
  <Lines>0</Lines>
  <Paragraphs>0</Paragraphs>
  <TotalTime>6</TotalTime>
  <ScaleCrop>false</ScaleCrop>
  <LinksUpToDate>false</LinksUpToDate>
  <CharactersWithSpaces>7905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2025-09-12T11:07:44Z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