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r>
        <w:pict>
          <v:shape id="_x0000_s2050" o:spid="_x0000_s2050" o:spt="136" type="#_x0000_t136" style="position:absolute;left:0pt;margin-left:-8pt;margin-top:52pt;height:41pt;width:367.85pt;mso-wrap-distance-bottom:0pt;mso-wrap-distance-top:0pt;z-index:-251651072;mso-width-relative:page;mso-height-relative:page;" fillcolor="#FF0000" filled="t" stroked="t" coordsize="21600,21600" adj="10800">
            <v:path/>
            <v:fill on="t" color2="#FFFFFF" focussize="0,0"/>
            <v:stroke color="#FF0000"/>
            <v:imagedata o:title=""/>
            <o:lock v:ext="edit" aspectratio="f"/>
            <v:textpath on="t" fitshape="t" fitpath="t" trim="t" xscale="f" string="新疆维吾尔自治区人力资源和社会保障厅" style="font-family:方正小标宋简体;font-size:36pt;v-same-letter-heights:t;v-text-align:center;"/>
            <w10:wrap type="topAndBottom"/>
          </v:shape>
        </w:pict>
      </w:r>
      <w:r>
        <w:pict>
          <v:shape id="_x0000_s2051" o:spid="_x0000_s2051" o:spt="136" type="#_x0000_t136" style="position:absolute;left:0pt;margin-left:-8pt;margin-top:112pt;height:41pt;width:367.85pt;mso-wrap-distance-bottom:0pt;mso-wrap-distance-top:0pt;z-index:-251649024;mso-width-relative:page;mso-height-relative:page;" fillcolor="#FF0000" filled="t" stroked="t" coordsize="21600,21600" adj="10800">
            <v:path/>
            <v:fill on="t" color2="#FFFFFF" focussize="0,0"/>
            <v:stroke color="#FF0000"/>
            <v:imagedata o:title=""/>
            <o:lock v:ext="edit" aspectratio="f"/>
            <v:textpath on="t" fitshape="t" fitpath="t" trim="t" xscale="f" string="新   疆   维   吾   尔   自   治   区   财   政   厅" style="font-family:方正小标宋简体;font-size:36pt;v-same-letter-heights:t;v-text-align:center;"/>
            <w10:wrap type="topAndBottom"/>
          </v:shape>
        </w:pict>
      </w:r>
    </w:p>
    <w:p>
      <w:pPr>
        <w:spacing w:line="240" w:lineRule="exact"/>
        <w:rPr>
          <w:rFonts w:hint="eastAsia"/>
        </w:rPr>
      </w:pPr>
    </w:p>
    <w:p>
      <w:pPr>
        <w:spacing w:line="240" w:lineRule="exact"/>
        <w:rPr>
          <w:rFonts w:hint="eastAsia"/>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仿宋_GB2312" w:hAnsi="华文中宋" w:eastAsia="仿宋_GB2312"/>
          <w:sz w:val="32"/>
        </w:rPr>
      </w:pPr>
      <w:r>
        <w:pict>
          <v:shape id="_x0000_s2052" o:spid="_x0000_s2052" o:spt="136" type="#_x0000_t136" style="position:absolute;left:0pt;margin-left:371.25pt;margin-top:-22.3pt;height:49pt;width:72pt;mso-wrap-distance-bottom:0pt;mso-wrap-distance-top:0pt;z-index:251666432;mso-width-relative:page;mso-height-relative:page;" fillcolor="#FF0000" filled="t" stroked="t" coordsize="21600,21600" adj="10800">
            <v:path/>
            <v:fill on="t" color2="#FFFFFF" focussize="0,0"/>
            <v:stroke color="#FF0000"/>
            <v:imagedata o:title=""/>
            <o:lock v:ext="edit" aspectratio="f"/>
            <v:textpath on="t" fitshape="t" fitpath="t" trim="t" xscale="f" string="文件" style="font-family:方正小标宋简体;font-size:36pt;v-text-align:center;"/>
            <w10:wrap type="topAndBottom"/>
          </v:shape>
        </w:pic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_GB2312" w:hAnsi="华文中宋" w:eastAsia="仿宋_GB2312"/>
          <w:sz w:val="32"/>
        </w:rPr>
      </w:pPr>
    </w:p>
    <w:p>
      <w:pPr>
        <w:spacing w:line="580" w:lineRule="exact"/>
        <w:jc w:val="center"/>
        <w:rPr>
          <w:rFonts w:ascii="仿宋_GB2312" w:hAnsi="华文中宋" w:eastAsia="仿宋_GB2312"/>
          <w:sz w:val="32"/>
        </w:rPr>
      </w:pPr>
      <w:r>
        <w:rPr>
          <w:rFonts w:hint="eastAsia" w:ascii="仿宋_GB2312" w:hAnsi="华文中宋" w:eastAsia="仿宋_GB2312"/>
          <w:sz w:val="32"/>
        </w:rPr>
        <w:t>新人社</w:t>
      </w:r>
      <w:r>
        <w:rPr>
          <w:rFonts w:hint="eastAsia" w:ascii="仿宋_GB2312" w:hAnsi="华文中宋" w:eastAsia="仿宋_GB2312"/>
          <w:sz w:val="32"/>
          <w:lang w:eastAsia="zh-CN"/>
        </w:rPr>
        <w:t>规</w:t>
      </w:r>
      <w:r>
        <w:rPr>
          <w:rFonts w:hint="eastAsia" w:ascii="仿宋_GB2312" w:hAnsi="华文中宋" w:eastAsia="仿宋_GB2312"/>
          <w:sz w:val="32"/>
        </w:rPr>
        <w:t>〔20</w:t>
      </w:r>
      <w:r>
        <w:rPr>
          <w:rFonts w:hint="eastAsia" w:ascii="仿宋_GB2312" w:hAnsi="华文中宋" w:eastAsia="仿宋_GB2312"/>
          <w:sz w:val="32"/>
          <w:lang w:val="en-US" w:eastAsia="zh-CN"/>
        </w:rPr>
        <w:t>23</w:t>
      </w:r>
      <w:r>
        <w:rPr>
          <w:rFonts w:ascii="仿宋_GB2312" w:hAnsi="华文中宋" w:eastAsia="仿宋_GB2312"/>
          <w:sz w:val="32"/>
        </w:rPr>
        <w:t>〕</w:t>
      </w:r>
      <w:r>
        <w:rPr>
          <w:rFonts w:hint="eastAsia" w:ascii="仿宋_GB2312" w:hAnsi="华文中宋"/>
          <w:sz w:val="32"/>
          <w:lang w:val="en-US" w:eastAsia="zh-CN"/>
        </w:rPr>
        <w:t>1</w:t>
      </w:r>
      <w:r>
        <w:rPr>
          <w:rFonts w:ascii="仿宋_GB2312" w:hAnsi="华文中宋" w:eastAsia="仿宋_GB2312"/>
          <w:sz w:val="32"/>
        </w:rPr>
        <w:t>号</w:t>
      </w:r>
    </w:p>
    <w:p>
      <w:pPr>
        <w:spacing w:line="500" w:lineRule="exact"/>
        <w:jc w:val="center"/>
        <w:rPr>
          <w:rFonts w:ascii="仿宋_GB2312" w:hAnsi="华文中宋"/>
          <w:b/>
          <w:sz w:val="32"/>
          <w:szCs w:val="40"/>
        </w:rPr>
      </w:pPr>
      <w:r>
        <mc:AlternateContent>
          <mc:Choice Requires="wps">
            <w:drawing>
              <wp:anchor distT="0" distB="0" distL="114300" distR="114300" simplePos="0" relativeHeight="251664384" behindDoc="0" locked="0" layoutInCell="1" allowOverlap="1">
                <wp:simplePos x="0" y="0"/>
                <wp:positionH relativeFrom="column">
                  <wp:posOffset>-203200</wp:posOffset>
                </wp:positionH>
                <wp:positionV relativeFrom="paragraph">
                  <wp:posOffset>48260</wp:posOffset>
                </wp:positionV>
                <wp:extent cx="5791200" cy="0"/>
                <wp:effectExtent l="0" t="13970" r="0" b="24130"/>
                <wp:wrapNone/>
                <wp:docPr id="5" name="直线 5"/>
                <wp:cNvGraphicFramePr/>
                <a:graphic xmlns:a="http://schemas.openxmlformats.org/drawingml/2006/main">
                  <a:graphicData uri="http://schemas.microsoft.com/office/word/2010/wordprocessingShape">
                    <wps:wsp>
                      <wps:cNvCnPr/>
                      <wps:spPr>
                        <a:xfrm>
                          <a:off x="0" y="0"/>
                          <a:ext cx="57912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16pt;margin-top:3.8pt;height:0pt;width:456pt;z-index:251664384;mso-width-relative:page;mso-height-relative:page;" filled="f" stroked="t" coordsize="21600,21600" o:gfxdata="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vBqbt1AAAAAcBAAAPAAAAAAAAAAEAIAAAACIA&#10;AABkcnMvZG93bnJldi54bWxQSwECFAAUAAAACACHTuJAzKJqyNQBAACcAwAADgAAAAAAAAABACAA&#10;AAAjAQAAZHJzL2Uyb0RvYy54bWxQSwUGAAAAAAYABgBZAQAAaQ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outlineLvl w:val="9"/>
        <w:rPr>
          <w:rFonts w:hint="eastAsia" w:ascii="微软雅黑" w:hAnsi="微软雅黑" w:eastAsia="微软雅黑" w:cs="微软雅黑"/>
          <w:color w:val="FFFFFF"/>
          <w:sz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关于印发《新疆维吾尔自治区</w:t>
      </w:r>
      <w:r>
        <w:rPr>
          <w:rFonts w:hint="eastAsia" w:ascii="方正小标宋_GBK" w:hAnsi="方正小标宋_GBK" w:eastAsia="方正小标宋_GBK" w:cs="方正小标宋_GBK"/>
          <w:color w:val="auto"/>
          <w:sz w:val="44"/>
          <w:szCs w:val="44"/>
        </w:rPr>
        <w:t>社会保险基金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color w:val="auto"/>
          <w:sz w:val="32"/>
          <w:szCs w:val="32"/>
        </w:rPr>
      </w:pPr>
      <w:r>
        <w:rPr>
          <w:rFonts w:hint="eastAsia" w:ascii="方正小标宋_GBK" w:hAnsi="方正小标宋_GBK" w:eastAsia="方正小标宋_GBK" w:cs="方正小标宋_GBK"/>
          <w:color w:val="auto"/>
          <w:sz w:val="44"/>
          <w:szCs w:val="44"/>
        </w:rPr>
        <w:t>监督举报</w:t>
      </w:r>
      <w:r>
        <w:rPr>
          <w:rFonts w:hint="eastAsia" w:ascii="方正小标宋_GBK" w:hAnsi="方正小标宋_GBK" w:eastAsia="方正小标宋_GBK" w:cs="方正小标宋_GBK"/>
          <w:color w:val="auto"/>
          <w:sz w:val="44"/>
          <w:szCs w:val="44"/>
          <w:lang w:eastAsia="zh-CN"/>
        </w:rPr>
        <w:t>奖励</w:t>
      </w:r>
      <w:r>
        <w:rPr>
          <w:rFonts w:hint="eastAsia" w:ascii="方正小标宋_GBK" w:hAnsi="方正小标宋_GBK" w:eastAsia="方正小标宋_GBK" w:cs="方正小标宋_GBK"/>
          <w:color w:val="auto"/>
          <w:sz w:val="44"/>
          <w:szCs w:val="44"/>
        </w:rPr>
        <w:t>实施细则</w:t>
      </w: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color w:val="auto"/>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各地、州、市人力资源和社会保障局、财政局：</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现将《新疆维吾尔自治区社会保险基金监督举报奖励实施细则》印发给你们，请认真遵照执行。</w:t>
      </w:r>
    </w:p>
    <w:p>
      <w:pPr>
        <w:pStyle w:val="14"/>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Times New Roman" w:hAnsi="Times New Roman" w:eastAsia="方正仿宋_GBK" w:cs="Times New Roman"/>
          <w:color w:val="000000"/>
          <w:spacing w:val="0"/>
          <w:sz w:val="32"/>
          <w:szCs w:val="32"/>
          <w:shd w:val="clear" w:color="auto" w:fill="FFFFFF"/>
          <w:lang w:val="en-US" w:eastAsia="zh-CN"/>
        </w:rPr>
      </w:pPr>
    </w:p>
    <w:p>
      <w:pPr>
        <w:pStyle w:val="14"/>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both"/>
        <w:textAlignment w:val="auto"/>
        <w:outlineLvl w:val="9"/>
        <w:rPr>
          <w:rFonts w:hint="eastAsia" w:ascii="Times New Roman" w:hAnsi="Times New Roman" w:eastAsia="方正仿宋_GBK" w:cs="Times New Roman"/>
          <w:color w:val="000000"/>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outlineLvl w:val="9"/>
        <w:rPr>
          <w:rFonts w:hint="eastAsia" w:ascii="Times New Roman" w:hAnsi="Times New Roman" w:eastAsia="方正仿宋_GBK" w:cs="Times New Roman"/>
          <w:color w:val="000000"/>
          <w:spacing w:val="0"/>
          <w:sz w:val="32"/>
          <w:szCs w:val="32"/>
          <w:shd w:val="clear" w:color="auto" w:fill="FFFFFF"/>
          <w:lang w:val="en-US" w:eastAsia="zh-CN"/>
        </w:rPr>
      </w:pPr>
    </w:p>
    <w:p>
      <w:pPr>
        <w:pStyle w:val="14"/>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spacing w:val="0"/>
          <w:sz w:val="32"/>
          <w:szCs w:val="32"/>
          <w:shd w:val="clear" w:color="auto" w:fill="FFFFFF"/>
          <w:lang w:val="en-US" w:eastAsia="zh-CN"/>
        </w:rPr>
      </w:pPr>
      <w:r>
        <w:rPr>
          <w:rFonts w:hint="eastAsia" w:ascii="Times New Roman" w:hAnsi="Times New Roman" w:eastAsia="方正仿宋_GBK" w:cs="Times New Roman"/>
          <w:color w:val="000000"/>
          <w:spacing w:val="0"/>
          <w:sz w:val="32"/>
          <w:szCs w:val="32"/>
          <w:shd w:val="clear" w:color="auto" w:fill="FFFFFF"/>
          <w:lang w:val="en-US" w:eastAsia="zh-CN"/>
        </w:rPr>
        <w:t xml:space="preserve">    新疆维吾尔</w:t>
      </w:r>
      <w:r>
        <w:rPr>
          <w:rFonts w:hint="default" w:ascii="Times New Roman" w:hAnsi="Times New Roman" w:eastAsia="方正仿宋_GBK" w:cs="Times New Roman"/>
          <w:color w:val="000000"/>
          <w:spacing w:val="0"/>
          <w:sz w:val="32"/>
          <w:szCs w:val="32"/>
          <w:shd w:val="clear" w:color="auto" w:fill="FFFFFF"/>
          <w:lang w:val="en-US" w:eastAsia="zh-CN"/>
        </w:rPr>
        <w:t>自治区</w:t>
      </w:r>
      <w:r>
        <w:rPr>
          <w:rFonts w:hint="eastAsia" w:ascii="Times New Roman" w:hAnsi="Times New Roman" w:eastAsia="方正仿宋_GBK" w:cs="Times New Roman"/>
          <w:color w:val="000000"/>
          <w:spacing w:val="0"/>
          <w:sz w:val="32"/>
          <w:szCs w:val="32"/>
          <w:shd w:val="clear" w:color="auto" w:fill="FFFFFF"/>
          <w:lang w:val="en-US" w:eastAsia="zh-CN"/>
        </w:rPr>
        <w:t xml:space="preserve">             新疆维吾尔</w:t>
      </w:r>
      <w:r>
        <w:rPr>
          <w:rFonts w:hint="default" w:ascii="Times New Roman" w:hAnsi="Times New Roman" w:eastAsia="方正仿宋_GBK" w:cs="Times New Roman"/>
          <w:color w:val="000000"/>
          <w:spacing w:val="0"/>
          <w:sz w:val="32"/>
          <w:szCs w:val="32"/>
          <w:shd w:val="clear" w:color="auto" w:fill="FFFFFF"/>
          <w:lang w:val="en-US" w:eastAsia="zh-CN"/>
        </w:rPr>
        <w:t>自治区</w:t>
      </w:r>
    </w:p>
    <w:p>
      <w:pPr>
        <w:pStyle w:val="14"/>
        <w:keepNext w:val="0"/>
        <w:keepLines w:val="0"/>
        <w:pageBreakBefore w:val="0"/>
        <w:widowControl w:val="0"/>
        <w:kinsoku/>
        <w:wordWrap/>
        <w:overflowPunct/>
        <w:topLinePunct w:val="0"/>
        <w:autoSpaceDE/>
        <w:autoSpaceDN/>
        <w:bidi w:val="0"/>
        <w:adjustRightInd/>
        <w:snapToGrid/>
        <w:spacing w:before="0" w:after="0" w:line="550" w:lineRule="exact"/>
        <w:ind w:right="0" w:rightChars="0"/>
        <w:jc w:val="both"/>
        <w:textAlignment w:val="auto"/>
        <w:outlineLvl w:val="9"/>
        <w:rPr>
          <w:rFonts w:hint="default" w:ascii="Times New Roman" w:hAnsi="Times New Roman" w:eastAsia="方正仿宋_GBK" w:cs="Times New Roman"/>
          <w:color w:val="000000"/>
          <w:spacing w:val="0"/>
          <w:sz w:val="32"/>
          <w:szCs w:val="32"/>
          <w:shd w:val="clear" w:color="auto" w:fill="FFFFFF"/>
          <w:lang w:val="en-US" w:eastAsia="zh-CN"/>
        </w:rPr>
      </w:pPr>
      <w:r>
        <w:rPr>
          <w:rFonts w:hint="eastAsia" w:ascii="Times New Roman" w:hAnsi="Times New Roman" w:eastAsia="方正仿宋_GBK" w:cs="Times New Roman"/>
          <w:color w:val="000000"/>
          <w:spacing w:val="0"/>
          <w:sz w:val="32"/>
          <w:szCs w:val="32"/>
          <w:shd w:val="clear" w:color="auto" w:fill="FFFFFF"/>
          <w:lang w:val="en-US" w:eastAsia="zh-CN"/>
        </w:rPr>
        <w:t xml:space="preserve">  </w:t>
      </w:r>
      <w:r>
        <w:rPr>
          <w:rFonts w:hint="default" w:ascii="Times New Roman" w:hAnsi="Times New Roman" w:eastAsia="方正仿宋_GBK" w:cs="Times New Roman"/>
          <w:color w:val="000000"/>
          <w:spacing w:val="0"/>
          <w:sz w:val="32"/>
          <w:szCs w:val="32"/>
          <w:shd w:val="clear" w:color="auto" w:fill="FFFFFF"/>
          <w:lang w:val="en-US" w:eastAsia="zh-CN"/>
        </w:rPr>
        <w:t xml:space="preserve">人力资源和社会保障厅   </w:t>
      </w:r>
      <w:r>
        <w:rPr>
          <w:rFonts w:hint="eastAsia" w:ascii="Times New Roman" w:hAnsi="Times New Roman" w:eastAsia="方正仿宋_GBK" w:cs="Times New Roman"/>
          <w:color w:val="000000"/>
          <w:spacing w:val="0"/>
          <w:sz w:val="32"/>
          <w:szCs w:val="32"/>
          <w:shd w:val="clear" w:color="auto" w:fill="FFFFFF"/>
          <w:lang w:val="en-US" w:eastAsia="zh-CN"/>
        </w:rPr>
        <w:t xml:space="preserve">            财 政 厅</w:t>
      </w:r>
    </w:p>
    <w:p>
      <w:pPr>
        <w:keepNext w:val="0"/>
        <w:keepLines w:val="0"/>
        <w:pageBreakBefore w:val="0"/>
        <w:widowControl w:val="0"/>
        <w:kinsoku/>
        <w:wordWrap/>
        <w:overflowPunct/>
        <w:topLinePunct w:val="0"/>
        <w:autoSpaceDE w:val="0"/>
        <w:autoSpaceDN/>
        <w:bidi w:val="0"/>
        <w:adjustRightInd/>
        <w:snapToGrid/>
        <w:spacing w:line="560" w:lineRule="exact"/>
        <w:ind w:right="0" w:rightChars="0"/>
        <w:jc w:val="center"/>
        <w:textAlignment w:val="auto"/>
        <w:outlineLvl w:val="9"/>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 xml:space="preserve">                           2023年3月27日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outlineLvl w:val="9"/>
        <w:rPr>
          <w:rFonts w:hint="eastAsia" w:ascii="Times New Roman" w:hAnsi="Times New Roman" w:eastAsia="仿宋_GB2312" w:cs="Times New Roman"/>
          <w:sz w:val="32"/>
          <w:szCs w:val="40"/>
          <w:lang w:val="en-US" w:eastAsia="zh-CN"/>
        </w:rPr>
      </w:pPr>
    </w:p>
    <w:p>
      <w:pPr>
        <w:pStyle w:val="2"/>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 xml:space="preserve">    （此件主动公开）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lang w:val="en-US" w:eastAsia="zh-CN"/>
        </w:rPr>
        <w:sectPr>
          <w:footerReference r:id="rId4" w:type="first"/>
          <w:footerReference r:id="rId3" w:type="default"/>
          <w:pgSz w:w="11905" w:h="16838"/>
          <w:pgMar w:top="1984" w:right="1531" w:bottom="1871" w:left="1531" w:header="1134" w:footer="1134" w:gutter="0"/>
          <w:pgNumType w:fmt="decimal"/>
          <w:cols w:space="0" w:num="1"/>
          <w:titlePg/>
          <w:rtlGutter w:val="0"/>
          <w:docGrid w:type="linesAndChars" w:linePitch="572" w:charSpace="-1024"/>
        </w:sect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新疆维吾尔自治区</w:t>
      </w:r>
      <w:r>
        <w:rPr>
          <w:rFonts w:hint="eastAsia" w:ascii="方正小标宋_GBK" w:hAnsi="方正小标宋_GBK" w:eastAsia="方正小标宋_GBK" w:cs="方正小标宋_GBK"/>
          <w:color w:val="auto"/>
          <w:sz w:val="44"/>
          <w:szCs w:val="44"/>
        </w:rPr>
        <w:t>社会保险基金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_GB2312" w:eastAsia="仿宋_GB2312" w:cs="仿宋_GB2312"/>
          <w:color w:val="auto"/>
          <w:sz w:val="32"/>
          <w:szCs w:val="32"/>
        </w:rPr>
      </w:pPr>
      <w:r>
        <w:rPr>
          <w:rFonts w:hint="eastAsia" w:ascii="方正小标宋_GBK" w:hAnsi="方正小标宋_GBK" w:eastAsia="方正小标宋_GBK" w:cs="方正小标宋_GBK"/>
          <w:color w:val="auto"/>
          <w:sz w:val="44"/>
          <w:szCs w:val="44"/>
        </w:rPr>
        <w:t>监督举报</w:t>
      </w:r>
      <w:r>
        <w:rPr>
          <w:rFonts w:hint="eastAsia" w:ascii="方正小标宋_GBK" w:hAnsi="方正小标宋_GBK" w:eastAsia="方正小标宋_GBK" w:cs="方正小标宋_GBK"/>
          <w:color w:val="auto"/>
          <w:sz w:val="44"/>
          <w:szCs w:val="44"/>
          <w:lang w:eastAsia="zh-CN"/>
        </w:rPr>
        <w:t>奖励</w:t>
      </w:r>
      <w:r>
        <w:rPr>
          <w:rFonts w:hint="eastAsia" w:ascii="方正小标宋_GBK" w:hAnsi="方正小标宋_GBK" w:eastAsia="方正小标宋_GBK" w:cs="方正小标宋_GBK"/>
          <w:color w:val="auto"/>
          <w:sz w:val="44"/>
          <w:szCs w:val="44"/>
        </w:rPr>
        <w:t>实施细则</w:t>
      </w:r>
    </w:p>
    <w:p>
      <w:pPr>
        <w:pStyle w:val="2"/>
        <w:keepNext w:val="0"/>
        <w:keepLines w:val="0"/>
        <w:pageBreakBefore w:val="0"/>
        <w:widowControl w:val="0"/>
        <w:kinsoku/>
        <w:wordWrap/>
        <w:overflowPunct/>
        <w:topLinePunct w:val="0"/>
        <w:bidi w:val="0"/>
        <w:spacing w:line="500" w:lineRule="exact"/>
        <w:textAlignment w:val="auto"/>
        <w:rPr>
          <w:rFonts w:hint="eastAsia"/>
          <w:sz w:val="32"/>
          <w:szCs w:val="32"/>
          <w:lang w:val="en-US" w:eastAsia="zh-CN"/>
        </w:rPr>
      </w:pPr>
    </w:p>
    <w:p>
      <w:pPr>
        <w:pStyle w:val="11"/>
        <w:keepNext w:val="0"/>
        <w:keepLines w:val="0"/>
        <w:pageBreakBefore w:val="0"/>
        <w:widowControl w:val="0"/>
        <w:kinsoku/>
        <w:wordWrap/>
        <w:overflowPunct/>
        <w:topLinePunct w:val="0"/>
        <w:bidi w:val="0"/>
        <w:snapToGrid/>
        <w:spacing w:line="500" w:lineRule="exact"/>
        <w:jc w:val="center"/>
        <w:textAlignment w:val="auto"/>
        <w:outlineLvl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val="0"/>
        <w:spacing w:line="500" w:lineRule="exact"/>
        <w:ind w:firstLine="632" w:firstLineChars="200"/>
        <w:textAlignment w:val="auto"/>
        <w:rPr>
          <w:color w:val="auto"/>
          <w:sz w:val="32"/>
          <w:szCs w:val="32"/>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为加强社会保险基金社会监督，鼓励社会公众举报社会保险领域违法违规问题，维护社会保险基金安全，根据《中华人民共和国社会保险法》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社会保险基金监督举报奖励暂行办法》等</w:t>
      </w:r>
      <w:r>
        <w:rPr>
          <w:rFonts w:hint="eastAsia" w:ascii="仿宋_GB2312" w:hAnsi="仿宋_GB2312" w:eastAsia="仿宋_GB2312" w:cs="仿宋_GB2312"/>
          <w:color w:val="auto"/>
          <w:sz w:val="32"/>
          <w:szCs w:val="32"/>
          <w:lang w:val="en-US" w:eastAsia="zh-CN"/>
        </w:rPr>
        <w:t>法律法规</w:t>
      </w:r>
      <w:r>
        <w:rPr>
          <w:rFonts w:hint="eastAsia" w:ascii="仿宋_GB2312" w:hAnsi="仿宋_GB2312" w:eastAsia="仿宋_GB2312" w:cs="仿宋_GB2312"/>
          <w:color w:val="auto"/>
          <w:sz w:val="32"/>
          <w:szCs w:val="32"/>
        </w:rPr>
        <w:t>，制定本</w:t>
      </w:r>
      <w:r>
        <w:rPr>
          <w:rFonts w:hint="eastAsia" w:ascii="仿宋_GB2312" w:hAnsi="仿宋_GB2312" w:eastAsia="仿宋_GB2312" w:cs="仿宋_GB2312"/>
          <w:color w:val="auto"/>
          <w:sz w:val="32"/>
          <w:szCs w:val="32"/>
          <w:lang w:val="en-US" w:eastAsia="zh-CN"/>
        </w:rPr>
        <w:t>细则</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第二条 </w:t>
      </w:r>
      <w:r>
        <w:rPr>
          <w:rFonts w:hint="eastAsia" w:ascii="仿宋_GB2312" w:hAnsi="仿宋_GB2312" w:eastAsia="仿宋_GB2312" w:cs="仿宋_GB2312"/>
          <w:color w:val="auto"/>
          <w:sz w:val="32"/>
          <w:szCs w:val="32"/>
        </w:rPr>
        <w:t>公民、法人和其他社会组织（以下简称举报人）对欺诈骗取、套取或挪用贪占基本养老保险、失业保险、工伤保险基金（以下简称社会保险基金）的违法违规问题进行举报并提供相关线索，经查证属实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符合本细则规定的给予奖励。</w:t>
      </w:r>
    </w:p>
    <w:p>
      <w:pPr>
        <w:keepNext w:val="0"/>
        <w:keepLines w:val="0"/>
        <w:pageBreakBefore w:val="0"/>
        <w:widowControl w:val="0"/>
        <w:kinsoku/>
        <w:wordWrap/>
        <w:overflowPunct/>
        <w:topLinePunct w:val="0"/>
        <w:bidi w:val="0"/>
        <w:adjustRightInd/>
        <w:snapToGrid w:val="0"/>
        <w:spacing w:after="0" w:line="500" w:lineRule="exact"/>
        <w:ind w:firstLine="632" w:firstLineChars="200"/>
        <w:jc w:val="both"/>
        <w:textAlignment w:val="auto"/>
        <w:rPr>
          <w:rFonts w:hint="eastAsia" w:ascii="仿宋_GB2312" w:hAnsi="宋体" w:eastAsia="仿宋_GB2312" w:cs="Helvetica"/>
          <w:color w:val="auto"/>
          <w:sz w:val="32"/>
          <w:szCs w:val="32"/>
        </w:rPr>
      </w:pPr>
      <w:r>
        <w:rPr>
          <w:rFonts w:hint="eastAsia" w:ascii="仿宋_GB2312" w:hAnsi="宋体" w:eastAsia="仿宋_GB2312" w:cs="Helvetica"/>
          <w:color w:val="auto"/>
          <w:sz w:val="32"/>
          <w:szCs w:val="32"/>
        </w:rPr>
        <w:t>举报人</w:t>
      </w:r>
      <w:r>
        <w:rPr>
          <w:rFonts w:hint="eastAsia" w:ascii="仿宋_GB2312" w:hAnsi="宋体" w:eastAsia="仿宋_GB2312" w:cs="Helvetica"/>
          <w:color w:val="auto"/>
          <w:sz w:val="32"/>
          <w:szCs w:val="32"/>
          <w:lang w:val="en-US" w:eastAsia="zh-CN"/>
        </w:rPr>
        <w:t>对举报事项负有社会保险基金监督职责的</w:t>
      </w:r>
      <w:r>
        <w:rPr>
          <w:rFonts w:hint="eastAsia" w:ascii="仿宋_GB2312" w:hAnsi="宋体" w:eastAsia="仿宋_GB2312" w:cs="Helvetica"/>
          <w:color w:val="auto"/>
          <w:sz w:val="32"/>
          <w:szCs w:val="32"/>
        </w:rPr>
        <w:t>，不适用本</w:t>
      </w:r>
      <w:r>
        <w:rPr>
          <w:rFonts w:hint="eastAsia" w:ascii="仿宋_GB2312" w:hAnsi="宋体" w:eastAsia="仿宋_GB2312" w:cs="Helvetica"/>
          <w:color w:val="auto"/>
          <w:sz w:val="32"/>
          <w:szCs w:val="32"/>
          <w:lang w:val="en-US" w:eastAsia="zh-CN"/>
        </w:rPr>
        <w:t>细则</w:t>
      </w:r>
      <w:r>
        <w:rPr>
          <w:rFonts w:hint="eastAsia" w:ascii="仿宋_GB2312" w:hAnsi="宋体" w:eastAsia="仿宋_GB2312" w:cs="Helvetica"/>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632"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第三条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举报奖励由查处举报事项的县级以上人力资源社会保障行政部门负责实施。举报事项涉及两个或两个以上地区的，由负责查处的相关人力资源社会保障行政部门分别就涉及本区域社会保险基金违法违规问题的举报查实部分进行奖励。</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人力资源社会保障行政部门负责社会保险基金监督工作的机构具体承办举报奖励工作。</w:t>
      </w:r>
    </w:p>
    <w:p>
      <w:pPr>
        <w:pStyle w:val="11"/>
        <w:keepNext w:val="0"/>
        <w:keepLines w:val="0"/>
        <w:pageBreakBefore w:val="0"/>
        <w:widowControl w:val="0"/>
        <w:numPr>
          <w:ilvl w:val="0"/>
          <w:numId w:val="0"/>
        </w:numPr>
        <w:kinsoku/>
        <w:wordWrap/>
        <w:overflowPunct/>
        <w:topLinePunct w:val="0"/>
        <w:bidi w:val="0"/>
        <w:snapToGrid w:val="0"/>
        <w:spacing w:line="500" w:lineRule="exact"/>
        <w:ind w:firstLine="63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lang w:val="en-US" w:eastAsia="zh-CN" w:bidi="ar-SA"/>
        </w:rPr>
        <w:t xml:space="preserve">第四条 </w:t>
      </w:r>
      <w:r>
        <w:rPr>
          <w:rFonts w:hint="eastAsia" w:ascii="仿宋_GB2312" w:hAnsi="仿宋_GB2312" w:eastAsia="仿宋_GB2312" w:cs="仿宋_GB2312"/>
          <w:color w:val="auto"/>
          <w:sz w:val="32"/>
          <w:szCs w:val="32"/>
          <w:lang w:val="en-US" w:eastAsia="zh-CN"/>
        </w:rPr>
        <w:t>人力资源社会保障</w:t>
      </w:r>
      <w:r>
        <w:rPr>
          <w:rFonts w:hint="eastAsia" w:ascii="仿宋_GB2312" w:hAnsi="仿宋_GB2312" w:eastAsia="仿宋_GB2312" w:cs="仿宋_GB2312"/>
          <w:color w:val="auto"/>
          <w:sz w:val="32"/>
          <w:szCs w:val="32"/>
        </w:rPr>
        <w:t>行政部门应当向社会公布</w:t>
      </w:r>
      <w:r>
        <w:rPr>
          <w:rFonts w:hint="eastAsia" w:ascii="仿宋_GB2312" w:hAnsi="仿宋_GB2312" w:eastAsia="仿宋_GB2312" w:cs="仿宋_GB2312"/>
          <w:color w:val="auto"/>
          <w:sz w:val="32"/>
          <w:szCs w:val="32"/>
          <w:lang w:val="en-US" w:eastAsia="zh-CN"/>
        </w:rPr>
        <w:t>接收</w:t>
      </w:r>
      <w:r>
        <w:rPr>
          <w:rFonts w:hint="eastAsia" w:ascii="仿宋_GB2312" w:hAnsi="仿宋_GB2312" w:eastAsia="仿宋_GB2312" w:cs="仿宋_GB2312"/>
          <w:color w:val="auto"/>
          <w:sz w:val="32"/>
          <w:szCs w:val="32"/>
        </w:rPr>
        <w:t>举报</w:t>
      </w:r>
      <w:r>
        <w:rPr>
          <w:rFonts w:hint="eastAsia" w:ascii="仿宋_GB2312" w:hAnsi="仿宋_GB2312" w:eastAsia="仿宋_GB2312" w:cs="仿宋_GB2312"/>
          <w:color w:val="auto"/>
          <w:sz w:val="32"/>
          <w:szCs w:val="32"/>
          <w:lang w:val="en-US" w:eastAsia="zh-CN"/>
        </w:rPr>
        <w:t>事项的</w:t>
      </w:r>
      <w:r>
        <w:rPr>
          <w:rFonts w:hint="eastAsia" w:ascii="仿宋_GB2312" w:hAnsi="仿宋_GB2312" w:eastAsia="仿宋_GB2312" w:cs="仿宋_GB2312"/>
          <w:color w:val="auto"/>
          <w:sz w:val="32"/>
          <w:szCs w:val="32"/>
        </w:rPr>
        <w:t>电话</w:t>
      </w:r>
      <w:r>
        <w:rPr>
          <w:rFonts w:hint="eastAsia" w:ascii="仿宋_GB2312" w:hAnsi="仿宋_GB2312" w:eastAsia="仿宋_GB2312" w:cs="仿宋_GB2312"/>
          <w:color w:val="auto"/>
          <w:sz w:val="32"/>
          <w:szCs w:val="32"/>
          <w:lang w:val="en-US" w:eastAsia="zh-CN"/>
        </w:rPr>
        <w:t>号码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传真号码、通信地址、邮政编码、网络举报途径、接待场所和时间等渠道信息</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b/>
          <w:bCs/>
          <w:color w:val="auto"/>
          <w:kern w:val="2"/>
          <w:sz w:val="32"/>
          <w:szCs w:val="32"/>
          <w:lang w:val="en-US" w:eastAsia="zh-CN" w:bidi="ar-SA"/>
        </w:rPr>
        <w:t>第五条</w:t>
      </w:r>
      <w:r>
        <w:rPr>
          <w:rFonts w:hint="eastAsia" w:ascii="仿宋_GB2312" w:hAnsi="仿宋_GB2312" w:eastAsia="仿宋_GB2312" w:cs="仿宋_GB2312"/>
          <w:color w:val="auto"/>
          <w:kern w:val="2"/>
          <w:sz w:val="32"/>
          <w:szCs w:val="32"/>
          <w:lang w:val="en-US" w:eastAsia="zh-CN" w:bidi="ar-SA"/>
        </w:rPr>
        <w:t xml:space="preserve"> </w:t>
      </w:r>
      <w:r>
        <w:rPr>
          <w:rFonts w:hint="default" w:ascii="仿宋_GB2312" w:hAnsi="仿宋_GB2312" w:eastAsia="仿宋_GB2312" w:cs="仿宋_GB2312"/>
          <w:color w:val="auto"/>
          <w:kern w:val="2"/>
          <w:sz w:val="32"/>
          <w:szCs w:val="32"/>
          <w:lang w:val="en-US" w:eastAsia="zh-CN" w:bidi="ar-SA"/>
        </w:rPr>
        <w:t>举报奖励资金按照预算管理有关规定列入同级人力资源社会保障行政部门的部门预算</w:t>
      </w:r>
      <w:r>
        <w:rPr>
          <w:rFonts w:hint="eastAsia" w:ascii="仿宋_GB2312" w:hAnsi="仿宋_GB2312" w:eastAsia="仿宋_GB2312" w:cs="仿宋_GB2312"/>
          <w:color w:val="auto"/>
          <w:kern w:val="2"/>
          <w:sz w:val="32"/>
          <w:szCs w:val="32"/>
          <w:lang w:val="en-US" w:eastAsia="zh-CN" w:bidi="ar-SA"/>
        </w:rPr>
        <w:t>。举报奖励资金的发放管理接受同级财政、审计部门的监督。</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jc w:val="both"/>
        <w:textAlignment w:val="auto"/>
        <w:outlineLvl w:val="9"/>
        <w:rPr>
          <w:rFonts w:hint="default" w:ascii="楷体_GB2312" w:hAnsi="楷体_GB2312" w:eastAsia="楷体_GB2312" w:cs="楷体_GB2312"/>
          <w:color w:val="auto"/>
          <w:sz w:val="32"/>
          <w:szCs w:val="32"/>
          <w:lang w:val="en-US" w:eastAsia="zh-CN"/>
        </w:rPr>
      </w:pPr>
    </w:p>
    <w:p>
      <w:pPr>
        <w:pStyle w:val="11"/>
        <w:keepNext w:val="0"/>
        <w:keepLines w:val="0"/>
        <w:pageBreakBefore w:val="0"/>
        <w:widowControl w:val="0"/>
        <w:kinsoku/>
        <w:wordWrap/>
        <w:overflowPunct/>
        <w:topLinePunct w:val="0"/>
        <w:bidi w:val="0"/>
        <w:snapToGrid/>
        <w:spacing w:line="500" w:lineRule="exact"/>
        <w:jc w:val="center"/>
        <w:textAlignment w:val="auto"/>
        <w:outlineLvl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第二章 举报</w:t>
      </w:r>
      <w:r>
        <w:rPr>
          <w:rFonts w:ascii="黑体" w:hAnsi="黑体" w:eastAsia="黑体" w:cs="黑体"/>
          <w:color w:val="auto"/>
          <w:sz w:val="32"/>
          <w:szCs w:val="32"/>
        </w:rPr>
        <w:t>奖励</w:t>
      </w:r>
      <w:r>
        <w:rPr>
          <w:rFonts w:hint="eastAsia" w:ascii="黑体" w:hAnsi="黑体" w:eastAsia="黑体" w:cs="黑体"/>
          <w:color w:val="auto"/>
          <w:sz w:val="32"/>
          <w:szCs w:val="32"/>
          <w:lang w:val="en-US" w:eastAsia="zh-CN"/>
        </w:rPr>
        <w:t>范围</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第六条</w:t>
      </w:r>
      <w:r>
        <w:rPr>
          <w:rFonts w:hint="eastAsia" w:ascii="仿宋_GB2312" w:hAnsi="仿宋_GB2312" w:eastAsia="仿宋_GB2312" w:cs="仿宋_GB2312"/>
          <w:color w:val="auto"/>
          <w:sz w:val="32"/>
          <w:szCs w:val="32"/>
          <w:lang w:val="en-US" w:eastAsia="zh-CN"/>
        </w:rPr>
        <w:t xml:space="preserve"> 举报人力资源社会保障行政部门、社会保险经办机构、信息化综合管理机构、劳动能力鉴定委员会及其工作人员存在以下行为并经查证属实的，纳入奖励范围：</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（一）隐匿、转移、侵占、挪用社会保险基金的；</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（二）违规审核、审批社会保险申报材料，违规办理参保缴费、关系转移、待遇核定、待遇资格认证、提前退休，违规工伤认定、劳动能力鉴定，违规发放社会保险待遇的；</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（三）伪造或篡改缴费记录、享受社会保险待遇记录、个人权益记录等社会保险数据的；</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（四）其他欺诈骗取、套取或挪用贪占社会保险基金的行为。</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第七条</w:t>
      </w:r>
      <w:r>
        <w:rPr>
          <w:rFonts w:hint="eastAsia" w:ascii="仿宋_GB2312" w:hAnsi="仿宋_GB2312" w:eastAsia="仿宋_GB2312" w:cs="仿宋_GB2312"/>
          <w:color w:val="auto"/>
          <w:sz w:val="32"/>
          <w:szCs w:val="32"/>
          <w:lang w:val="en-US" w:eastAsia="zh-CN"/>
        </w:rPr>
        <w:t xml:space="preserve"> 举报参保单位、个人或中介机构存在以下行为并经查证属实的，纳入奖励范围：</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（一）提供虚假证明材料等手段虚构社会保险参保条件、违规补缴的；</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（二）伪造、变造有关证件、档案、材料，骗取社会保险基金的；</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（三）组织或协助他人以伪造、变造档案、材料等手段骗取参保补缴、提前退休资格或违规申领社会保险待遇的；</w:t>
      </w:r>
    </w:p>
    <w:p>
      <w:pPr>
        <w:keepNext w:val="0"/>
        <w:keepLines w:val="0"/>
        <w:pageBreakBefore w:val="0"/>
        <w:widowControl w:val="0"/>
        <w:kinsoku/>
        <w:wordWrap/>
        <w:overflowPunct/>
        <w:topLinePunct w:val="0"/>
        <w:autoSpaceDE/>
        <w:autoSpaceDN/>
        <w:bidi w:val="0"/>
        <w:adjustRightInd/>
        <w:snapToGrid w:val="0"/>
        <w:spacing w:line="50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（四）丧失基本养老、失业、工伤保险待遇享受资格后，本人或其亲属不按规定履行告知义务、隐瞒事实违规享受社会保险待遇的；</w:t>
      </w:r>
    </w:p>
    <w:p>
      <w:pPr>
        <w:keepNext w:val="0"/>
        <w:keepLines w:val="0"/>
        <w:pageBreakBefore w:val="0"/>
        <w:widowControl w:val="0"/>
        <w:kinsoku/>
        <w:wordWrap/>
        <w:overflowPunct/>
        <w:topLinePunct w:val="0"/>
        <w:autoSpaceDE/>
        <w:autoSpaceDN/>
        <w:bidi w:val="0"/>
        <w:adjustRightInd/>
        <w:snapToGrid w:val="0"/>
        <w:spacing w:line="50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（五）其他欺诈骗取、套取或挪用贪占社会保险基金的行为。</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第八条</w:t>
      </w:r>
      <w:r>
        <w:rPr>
          <w:rFonts w:hint="eastAsia" w:ascii="仿宋_GB2312" w:hAnsi="仿宋_GB2312" w:eastAsia="仿宋_GB2312" w:cs="仿宋_GB2312"/>
          <w:color w:val="auto"/>
          <w:sz w:val="32"/>
          <w:szCs w:val="32"/>
          <w:lang w:val="en-US" w:eastAsia="zh-CN"/>
        </w:rPr>
        <w:t xml:space="preserve"> 举报工伤医疗、工伤康复、工伤保险辅助器具配置、失业人员职业培训等社会保险服务机构及其工作人员存在以下行为并经查证属实的，纳入奖励范围：</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（一）伪造、变造或提供虚假病历、处方、诊断证明、医疗费票据、培训记录等资料骗取社会保险基金的；</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（二）协助、配合他人以伪造材料、冒名顶替等手段骗取社会保险参保补缴资格，违规申领、享受社会保险待遇，骗取社会保险基金的；</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（三）其他欺诈骗取、套取或挪用贪占社会保险基金的行为。</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第九条</w:t>
      </w:r>
      <w:r>
        <w:rPr>
          <w:rFonts w:hint="eastAsia" w:ascii="仿宋_GB2312" w:hAnsi="仿宋_GB2312" w:eastAsia="仿宋_GB2312" w:cs="仿宋_GB2312"/>
          <w:color w:val="auto"/>
          <w:sz w:val="32"/>
          <w:szCs w:val="32"/>
          <w:lang w:val="en-US" w:eastAsia="zh-CN"/>
        </w:rPr>
        <w:t xml:space="preserve"> 举报事项存在以下情形的，不纳入奖励范围：</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（一）无明确举报对象或经查证无违法违规行为的；</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（二）举报已受理或已办结，原处理程序及结论均符合相关法律、法规规定和客观事实的；</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（三）依法通过诉讼、仲裁等法定途径判决裁定或已进入上述程序的；</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（四）举报事项的主要事实、证据事先已由人力资源社会保障部门、纪检监察、审计、公安部门掌握的；</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（五）不属于</w:t>
      </w:r>
      <w:r>
        <w:rPr>
          <w:rFonts w:hint="eastAsia" w:ascii="仿宋_GB2312" w:hAnsi="仿宋_GB2312" w:eastAsia="仿宋_GB2312" w:cs="仿宋_GB2312"/>
          <w:b w:val="0"/>
          <w:bCs w:val="0"/>
          <w:color w:val="auto"/>
          <w:sz w:val="32"/>
          <w:szCs w:val="32"/>
          <w:lang w:val="en-US" w:eastAsia="zh-CN"/>
        </w:rPr>
        <w:t>本细则</w:t>
      </w:r>
      <w:r>
        <w:rPr>
          <w:rFonts w:hint="eastAsia" w:ascii="仿宋_GB2312" w:hAnsi="仿宋_GB2312" w:eastAsia="仿宋_GB2312" w:cs="仿宋_GB2312"/>
          <w:color w:val="auto"/>
          <w:sz w:val="32"/>
          <w:szCs w:val="32"/>
          <w:lang w:val="en-US" w:eastAsia="zh-CN"/>
        </w:rPr>
        <w:t>规定举报奖励事项的；</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（六）其他依法不予受理的举报行为。</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第十条</w:t>
      </w:r>
      <w:r>
        <w:rPr>
          <w:rFonts w:hint="eastAsia" w:ascii="仿宋_GB2312" w:hAnsi="仿宋_GB2312" w:eastAsia="仿宋_GB2312" w:cs="仿宋_GB2312"/>
          <w:color w:val="auto"/>
          <w:sz w:val="32"/>
          <w:szCs w:val="32"/>
          <w:lang w:val="en-US" w:eastAsia="zh-CN"/>
        </w:rPr>
        <w:t xml:space="preserve"> 奖励对象原则上应为实名举报者。匿名举报并希望获得奖励的，应主动提供能够辨认其身份的信息及有效联系方式，未提供的视为主动放弃奖励。</w:t>
      </w:r>
    </w:p>
    <w:p>
      <w:pPr>
        <w:pStyle w:val="2"/>
        <w:keepNext w:val="0"/>
        <w:keepLines w:val="0"/>
        <w:pageBreakBefore w:val="0"/>
        <w:widowControl w:val="0"/>
        <w:kinsoku/>
        <w:wordWrap/>
        <w:overflowPunct/>
        <w:topLinePunct w:val="0"/>
        <w:bidi w:val="0"/>
        <w:spacing w:line="50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第三章 举报查处主体</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b/>
          <w:bCs/>
          <w:color w:val="auto"/>
          <w:sz w:val="32"/>
          <w:szCs w:val="32"/>
          <w:lang w:val="en-US" w:eastAsia="zh-CN"/>
        </w:rPr>
        <w:t>第十</w:t>
      </w:r>
      <w:r>
        <w:rPr>
          <w:rFonts w:hint="eastAsia" w:ascii="仿宋_GB2312" w:hAnsi="仿宋_GB2312" w:eastAsia="仿宋_GB2312" w:cs="仿宋_GB2312"/>
          <w:b/>
          <w:bCs/>
          <w:color w:val="auto"/>
          <w:sz w:val="32"/>
          <w:szCs w:val="32"/>
          <w:lang w:val="en-US" w:eastAsia="zh-CN"/>
        </w:rPr>
        <w:t>一</w:t>
      </w:r>
      <w:r>
        <w:rPr>
          <w:rFonts w:hint="default" w:ascii="仿宋_GB2312" w:hAnsi="仿宋_GB2312" w:eastAsia="仿宋_GB2312" w:cs="仿宋_GB2312"/>
          <w:b/>
          <w:bCs/>
          <w:color w:val="auto"/>
          <w:sz w:val="32"/>
          <w:szCs w:val="32"/>
          <w:lang w:val="en-US" w:eastAsia="zh-CN"/>
        </w:rPr>
        <w:t>条</w:t>
      </w:r>
      <w:r>
        <w:rPr>
          <w:rFonts w:hint="default"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县级以上人力资源社会保障</w:t>
      </w:r>
      <w:r>
        <w:rPr>
          <w:rFonts w:hint="default" w:ascii="仿宋_GB2312" w:hAnsi="仿宋_GB2312" w:eastAsia="仿宋_GB2312" w:cs="仿宋_GB2312"/>
          <w:color w:val="auto"/>
          <w:sz w:val="32"/>
          <w:szCs w:val="32"/>
          <w:lang w:val="en-US" w:eastAsia="zh-CN"/>
        </w:rPr>
        <w:t>行政</w:t>
      </w:r>
      <w:r>
        <w:rPr>
          <w:rFonts w:hint="eastAsia" w:ascii="仿宋_GB2312" w:hAnsi="仿宋_GB2312" w:eastAsia="仿宋_GB2312" w:cs="仿宋_GB2312"/>
          <w:color w:val="auto"/>
          <w:sz w:val="32"/>
          <w:szCs w:val="32"/>
          <w:lang w:val="en-US" w:eastAsia="zh-CN"/>
        </w:rPr>
        <w:t>部门</w:t>
      </w:r>
      <w:r>
        <w:rPr>
          <w:rFonts w:hint="default" w:ascii="仿宋_GB2312" w:hAnsi="仿宋_GB2312" w:eastAsia="仿宋_GB2312" w:cs="仿宋_GB2312"/>
          <w:color w:val="auto"/>
          <w:sz w:val="32"/>
          <w:szCs w:val="32"/>
          <w:lang w:val="en-US" w:eastAsia="zh-CN"/>
        </w:rPr>
        <w:t>受理举报线索后，应当根据</w:t>
      </w:r>
      <w:r>
        <w:rPr>
          <w:rFonts w:hint="eastAsia" w:ascii="仿宋_GB2312" w:hAnsi="仿宋_GB2312" w:eastAsia="仿宋_GB2312" w:cs="仿宋_GB2312"/>
          <w:color w:val="auto"/>
          <w:sz w:val="32"/>
          <w:szCs w:val="32"/>
          <w:lang w:val="en-US" w:eastAsia="zh-CN"/>
        </w:rPr>
        <w:t>职责范围</w:t>
      </w:r>
      <w:r>
        <w:rPr>
          <w:rFonts w:hint="default" w:ascii="仿宋_GB2312" w:hAnsi="仿宋_GB2312" w:eastAsia="仿宋_GB2312" w:cs="仿宋_GB2312"/>
          <w:color w:val="auto"/>
          <w:sz w:val="32"/>
          <w:szCs w:val="32"/>
          <w:lang w:val="en-US" w:eastAsia="zh-CN"/>
        </w:rPr>
        <w:t>确定举报</w:t>
      </w:r>
      <w:r>
        <w:rPr>
          <w:rFonts w:hint="eastAsia" w:ascii="仿宋_GB2312" w:hAnsi="仿宋_GB2312" w:eastAsia="仿宋_GB2312" w:cs="仿宋_GB2312"/>
          <w:color w:val="auto"/>
          <w:sz w:val="32"/>
          <w:szCs w:val="32"/>
          <w:lang w:val="en-US" w:eastAsia="zh-CN"/>
        </w:rPr>
        <w:t>查处</w:t>
      </w:r>
      <w:r>
        <w:rPr>
          <w:rFonts w:hint="default" w:ascii="仿宋_GB2312" w:hAnsi="仿宋_GB2312" w:eastAsia="仿宋_GB2312" w:cs="仿宋_GB2312"/>
          <w:color w:val="auto"/>
          <w:sz w:val="32"/>
          <w:szCs w:val="32"/>
          <w:lang w:val="en-US" w:eastAsia="zh-CN"/>
        </w:rPr>
        <w:t>主体：</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w:t>
      </w:r>
      <w:r>
        <w:rPr>
          <w:rFonts w:hint="default" w:ascii="仿宋_GB2312" w:hAnsi="仿宋_GB2312" w:eastAsia="仿宋_GB2312" w:cs="仿宋_GB2312"/>
          <w:color w:val="auto"/>
          <w:sz w:val="32"/>
          <w:szCs w:val="32"/>
          <w:lang w:val="en-US" w:eastAsia="zh-CN"/>
        </w:rPr>
        <w:t>属于本级人力资源社会保障行政部门职责范围的，由本级负责查处；</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w:t>
      </w:r>
      <w:r>
        <w:rPr>
          <w:rFonts w:hint="default" w:ascii="仿宋_GB2312" w:hAnsi="仿宋_GB2312" w:eastAsia="仿宋_GB2312" w:cs="仿宋_GB2312"/>
          <w:color w:val="auto"/>
          <w:sz w:val="32"/>
          <w:szCs w:val="32"/>
          <w:lang w:val="en-US" w:eastAsia="zh-CN"/>
        </w:rPr>
        <w:t>属于下级人力资源社会保障行政部门职责范围的，原则上转交下级查处；涉及重大违法违规问题线索的，本级人力资源社会保障行政部门可</w:t>
      </w:r>
      <w:r>
        <w:rPr>
          <w:rFonts w:hint="eastAsia" w:ascii="仿宋_GB2312" w:hAnsi="仿宋_GB2312" w:eastAsia="仿宋_GB2312" w:cs="仿宋_GB2312"/>
          <w:color w:val="auto"/>
          <w:sz w:val="32"/>
          <w:szCs w:val="32"/>
          <w:lang w:val="en-US" w:eastAsia="zh-CN"/>
        </w:rPr>
        <w:t>以</w:t>
      </w:r>
      <w:r>
        <w:rPr>
          <w:rFonts w:hint="default" w:ascii="仿宋_GB2312" w:hAnsi="仿宋_GB2312" w:eastAsia="仿宋_GB2312" w:cs="仿宋_GB2312"/>
          <w:color w:val="auto"/>
          <w:sz w:val="32"/>
          <w:szCs w:val="32"/>
          <w:lang w:val="en-US" w:eastAsia="zh-CN"/>
        </w:rPr>
        <w:t>直接查处；</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w:t>
      </w:r>
      <w:r>
        <w:rPr>
          <w:rFonts w:hint="default" w:ascii="仿宋_GB2312" w:hAnsi="仿宋_GB2312" w:eastAsia="仿宋_GB2312" w:cs="仿宋_GB2312"/>
          <w:color w:val="auto"/>
          <w:sz w:val="32"/>
          <w:szCs w:val="32"/>
          <w:lang w:val="en-US" w:eastAsia="zh-CN"/>
        </w:rPr>
        <w:t>属于本级人力资源社会保障行政部门职责范围且涉及其他地区的，应</w:t>
      </w:r>
      <w:r>
        <w:rPr>
          <w:rFonts w:hint="eastAsia" w:ascii="仿宋_GB2312" w:hAnsi="仿宋_GB2312" w:eastAsia="仿宋_GB2312" w:cs="仿宋_GB2312"/>
          <w:color w:val="auto"/>
          <w:sz w:val="32"/>
          <w:szCs w:val="32"/>
          <w:lang w:val="en-US" w:eastAsia="zh-CN"/>
        </w:rPr>
        <w:t>当</w:t>
      </w:r>
      <w:r>
        <w:rPr>
          <w:rFonts w:hint="default" w:ascii="仿宋_GB2312" w:hAnsi="仿宋_GB2312" w:eastAsia="仿宋_GB2312" w:cs="仿宋_GB2312"/>
          <w:color w:val="auto"/>
          <w:sz w:val="32"/>
          <w:szCs w:val="32"/>
          <w:lang w:val="en-US" w:eastAsia="zh-CN"/>
        </w:rPr>
        <w:t>会同相关地区人力资源社会保障行政部门共同查处。</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b/>
          <w:bCs/>
          <w:color w:val="auto"/>
          <w:sz w:val="32"/>
          <w:szCs w:val="32"/>
          <w:lang w:val="en-US" w:eastAsia="zh-CN"/>
        </w:rPr>
        <w:t>第十</w:t>
      </w:r>
      <w:r>
        <w:rPr>
          <w:rFonts w:hint="eastAsia" w:ascii="仿宋_GB2312" w:hAnsi="仿宋_GB2312" w:eastAsia="仿宋_GB2312" w:cs="仿宋_GB2312"/>
          <w:b/>
          <w:bCs/>
          <w:color w:val="auto"/>
          <w:sz w:val="32"/>
          <w:szCs w:val="32"/>
          <w:lang w:val="en-US" w:eastAsia="zh-CN"/>
        </w:rPr>
        <w:t>二</w:t>
      </w:r>
      <w:r>
        <w:rPr>
          <w:rFonts w:hint="default" w:ascii="仿宋_GB2312" w:hAnsi="仿宋_GB2312" w:eastAsia="仿宋_GB2312" w:cs="仿宋_GB2312"/>
          <w:b/>
          <w:bCs/>
          <w:color w:val="auto"/>
          <w:sz w:val="32"/>
          <w:szCs w:val="32"/>
          <w:lang w:val="en-US" w:eastAsia="zh-CN"/>
        </w:rPr>
        <w:t>条</w:t>
      </w:r>
      <w:r>
        <w:rPr>
          <w:rFonts w:hint="default" w:ascii="仿宋_GB2312" w:hAnsi="仿宋_GB2312" w:eastAsia="仿宋_GB2312" w:cs="仿宋_GB2312"/>
          <w:color w:val="auto"/>
          <w:sz w:val="32"/>
          <w:szCs w:val="32"/>
          <w:lang w:val="en-US" w:eastAsia="zh-CN"/>
        </w:rPr>
        <w:t xml:space="preserve"> 人力资源社会保障行政部门受理的举报线索涉及财政部门职责的，应</w:t>
      </w:r>
      <w:r>
        <w:rPr>
          <w:rFonts w:hint="eastAsia" w:ascii="仿宋_GB2312" w:hAnsi="仿宋_GB2312" w:eastAsia="仿宋_GB2312" w:cs="仿宋_GB2312"/>
          <w:color w:val="auto"/>
          <w:sz w:val="32"/>
          <w:szCs w:val="32"/>
          <w:lang w:val="en-US" w:eastAsia="zh-CN"/>
        </w:rPr>
        <w:t>当</w:t>
      </w:r>
      <w:r>
        <w:rPr>
          <w:rFonts w:hint="default" w:ascii="仿宋_GB2312" w:hAnsi="仿宋_GB2312" w:eastAsia="仿宋_GB2312" w:cs="仿宋_GB2312"/>
          <w:color w:val="auto"/>
          <w:sz w:val="32"/>
          <w:szCs w:val="32"/>
          <w:lang w:val="en-US" w:eastAsia="zh-CN"/>
        </w:rPr>
        <w:t>会同财政部门共同查处。</w:t>
      </w:r>
    </w:p>
    <w:p>
      <w:pPr>
        <w:pStyle w:val="2"/>
        <w:keepNext w:val="0"/>
        <w:keepLines w:val="0"/>
        <w:pageBreakBefore w:val="0"/>
        <w:widowControl w:val="0"/>
        <w:kinsoku/>
        <w:wordWrap/>
        <w:overflowPunct/>
        <w:topLinePunct w:val="0"/>
        <w:bidi w:val="0"/>
        <w:spacing w:line="500" w:lineRule="exact"/>
        <w:textAlignment w:val="auto"/>
        <w:rPr>
          <w:rFonts w:hint="default"/>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第四章 奖励认定</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b/>
          <w:bCs/>
          <w:color w:val="auto"/>
          <w:sz w:val="32"/>
          <w:szCs w:val="32"/>
          <w:lang w:val="en-US" w:eastAsia="zh-CN"/>
        </w:rPr>
        <w:t>第十</w:t>
      </w:r>
      <w:r>
        <w:rPr>
          <w:rFonts w:hint="eastAsia" w:ascii="仿宋_GB2312" w:hAnsi="仿宋_GB2312" w:eastAsia="仿宋_GB2312" w:cs="仿宋_GB2312"/>
          <w:b/>
          <w:bCs/>
          <w:color w:val="auto"/>
          <w:sz w:val="32"/>
          <w:szCs w:val="32"/>
          <w:lang w:val="en-US" w:eastAsia="zh-CN"/>
        </w:rPr>
        <w:t>三</w:t>
      </w:r>
      <w:r>
        <w:rPr>
          <w:rFonts w:hint="default" w:ascii="仿宋_GB2312" w:hAnsi="仿宋_GB2312" w:eastAsia="仿宋_GB2312" w:cs="仿宋_GB2312"/>
          <w:b/>
          <w:bCs/>
          <w:color w:val="auto"/>
          <w:sz w:val="32"/>
          <w:szCs w:val="32"/>
          <w:lang w:val="en-US" w:eastAsia="zh-CN"/>
        </w:rPr>
        <w:t>条</w:t>
      </w:r>
      <w:r>
        <w:rPr>
          <w:rFonts w:hint="default"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人力资源社会保障</w:t>
      </w:r>
      <w:r>
        <w:rPr>
          <w:rFonts w:hint="default" w:ascii="仿宋_GB2312" w:hAnsi="仿宋_GB2312" w:eastAsia="仿宋_GB2312" w:cs="仿宋_GB2312"/>
          <w:color w:val="auto"/>
          <w:sz w:val="32"/>
          <w:szCs w:val="32"/>
          <w:lang w:val="en-US" w:eastAsia="zh-CN"/>
        </w:rPr>
        <w:t>行政</w:t>
      </w:r>
      <w:r>
        <w:rPr>
          <w:rFonts w:hint="eastAsia" w:ascii="仿宋_GB2312" w:hAnsi="仿宋_GB2312" w:eastAsia="仿宋_GB2312" w:cs="仿宋_GB2312"/>
          <w:color w:val="auto"/>
          <w:sz w:val="32"/>
          <w:szCs w:val="32"/>
          <w:lang w:val="en-US" w:eastAsia="zh-CN"/>
        </w:rPr>
        <w:t>部门</w:t>
      </w:r>
      <w:r>
        <w:rPr>
          <w:rFonts w:hint="default" w:ascii="仿宋_GB2312" w:hAnsi="仿宋_GB2312" w:eastAsia="仿宋_GB2312" w:cs="仿宋_GB2312"/>
          <w:color w:val="auto"/>
          <w:sz w:val="32"/>
          <w:szCs w:val="32"/>
          <w:lang w:val="en-US" w:eastAsia="zh-CN"/>
        </w:rPr>
        <w:t>应当根据举报事项查证情况，对违法违规事实与举报事项的一致性进行认定，作为奖励依据。</w:t>
      </w:r>
    </w:p>
    <w:p>
      <w:pPr>
        <w:pStyle w:val="11"/>
        <w:keepNext w:val="0"/>
        <w:keepLines w:val="0"/>
        <w:pageBreakBefore w:val="0"/>
        <w:widowControl w:val="0"/>
        <w:kinsoku/>
        <w:wordWrap/>
        <w:overflowPunct/>
        <w:topLinePunct w:val="0"/>
        <w:bidi w:val="0"/>
        <w:snapToGrid w:val="0"/>
        <w:spacing w:line="500" w:lineRule="exact"/>
        <w:ind w:firstLine="632"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olor w:val="auto"/>
          <w:kern w:val="2"/>
          <w:sz w:val="32"/>
          <w:szCs w:val="32"/>
        </w:rPr>
        <w:t>最终认定的违法事实与举报事项不一致的，不予以奖励；最终认定的违法事实与举报事项部分一致的，只计算相一致部分的奖</w:t>
      </w:r>
      <w:r>
        <w:rPr>
          <w:rFonts w:hint="eastAsia" w:ascii="Times New Roman" w:hAnsi="Times New Roman" w:eastAsia="仿宋_GB2312"/>
          <w:color w:val="auto"/>
          <w:kern w:val="2"/>
          <w:sz w:val="32"/>
          <w:szCs w:val="32"/>
          <w:lang w:val="en-US" w:eastAsia="zh-CN"/>
        </w:rPr>
        <w:t>励金额；除举报事项外，</w:t>
      </w:r>
      <w:r>
        <w:rPr>
          <w:rFonts w:hint="default" w:ascii="Times New Roman" w:hAnsi="Times New Roman" w:eastAsia="仿宋_GB2312"/>
          <w:color w:val="auto"/>
          <w:kern w:val="2"/>
          <w:sz w:val="32"/>
          <w:szCs w:val="32"/>
        </w:rPr>
        <w:t>还认定其他违法事实的，其他违法事实部分不计算奖励金额。</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w:t>
      </w:r>
      <w:r>
        <w:rPr>
          <w:rFonts w:hint="default" w:ascii="仿宋_GB2312" w:hAnsi="仿宋_GB2312" w:eastAsia="仿宋_GB2312" w:cs="仿宋_GB2312"/>
          <w:b/>
          <w:bCs/>
          <w:color w:val="auto"/>
          <w:sz w:val="32"/>
          <w:szCs w:val="32"/>
          <w:lang w:val="en-US" w:eastAsia="zh-CN"/>
        </w:rPr>
        <w:t>十</w:t>
      </w:r>
      <w:r>
        <w:rPr>
          <w:rFonts w:hint="eastAsia" w:ascii="仿宋_GB2312" w:hAnsi="仿宋_GB2312" w:eastAsia="仿宋_GB2312" w:cs="仿宋_GB2312"/>
          <w:b/>
          <w:bCs/>
          <w:color w:val="auto"/>
          <w:sz w:val="32"/>
          <w:szCs w:val="32"/>
          <w:lang w:val="en-US" w:eastAsia="zh-CN"/>
        </w:rPr>
        <w:t>四条</w:t>
      </w:r>
      <w:r>
        <w:rPr>
          <w:rFonts w:hint="default"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举报人和举报事项同时符合下列条件的，给予奖励：</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（一）举报人具有完全民事行为能力；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（二）举报事项符合本细则规定的奖励范围；</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（三）举报情况经查证属实并结案。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第十五条</w:t>
      </w:r>
      <w:r>
        <w:rPr>
          <w:rFonts w:hint="default"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同一事项由两个或两个以上举报人分别举报的，奖励第一举报人（按人力资源社会保障</w:t>
      </w:r>
      <w:r>
        <w:rPr>
          <w:rFonts w:hint="default" w:ascii="仿宋_GB2312" w:hAnsi="仿宋_GB2312" w:eastAsia="仿宋_GB2312" w:cs="仿宋_GB2312"/>
          <w:color w:val="auto"/>
          <w:sz w:val="32"/>
          <w:szCs w:val="32"/>
          <w:lang w:val="en-US" w:eastAsia="zh-CN"/>
        </w:rPr>
        <w:t>行政</w:t>
      </w:r>
      <w:r>
        <w:rPr>
          <w:rFonts w:hint="eastAsia" w:ascii="仿宋_GB2312" w:hAnsi="仿宋_GB2312" w:eastAsia="仿宋_GB2312" w:cs="仿宋_GB2312"/>
          <w:color w:val="auto"/>
          <w:sz w:val="32"/>
          <w:szCs w:val="32"/>
          <w:lang w:val="en-US" w:eastAsia="zh-CN"/>
        </w:rPr>
        <w:t>部门受理举报的时间先后顺序确定）；由两个或两个以上举报人联名举报的，按一个举报人奖励额度进行奖励，奖金由举报人自行协商分配。</w:t>
      </w:r>
    </w:p>
    <w:p>
      <w:pPr>
        <w:pStyle w:val="11"/>
        <w:keepNext w:val="0"/>
        <w:keepLines w:val="0"/>
        <w:pageBreakBefore w:val="0"/>
        <w:widowControl w:val="0"/>
        <w:numPr>
          <w:ilvl w:val="0"/>
          <w:numId w:val="0"/>
        </w:numPr>
        <w:kinsoku/>
        <w:wordWrap/>
        <w:overflowPunct/>
        <w:topLinePunct w:val="0"/>
        <w:bidi w:val="0"/>
        <w:snapToGrid w:val="0"/>
        <w:spacing w:line="500" w:lineRule="exact"/>
        <w:jc w:val="center"/>
        <w:textAlignment w:val="auto"/>
        <w:rPr>
          <w:rFonts w:hint="default"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第五章 奖励标准</w:t>
      </w:r>
    </w:p>
    <w:p>
      <w:pPr>
        <w:pStyle w:val="11"/>
        <w:keepNext w:val="0"/>
        <w:keepLines w:val="0"/>
        <w:pageBreakBefore w:val="0"/>
        <w:widowControl w:val="0"/>
        <w:kinsoku/>
        <w:wordWrap/>
        <w:overflowPunct/>
        <w:topLinePunct w:val="0"/>
        <w:bidi w:val="0"/>
        <w:snapToGrid/>
        <w:spacing w:line="500" w:lineRule="exact"/>
        <w:ind w:firstLine="632"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 xml:space="preserve">第十六条  </w:t>
      </w:r>
      <w:r>
        <w:rPr>
          <w:rFonts w:hint="eastAsia" w:ascii="仿宋_GB2312" w:hAnsi="仿宋_GB2312" w:eastAsia="仿宋_GB2312" w:cs="仿宋_GB2312"/>
          <w:color w:val="auto"/>
          <w:kern w:val="2"/>
          <w:sz w:val="32"/>
          <w:szCs w:val="32"/>
          <w:lang w:val="en-US" w:eastAsia="zh-CN" w:bidi="ar-SA"/>
        </w:rPr>
        <w:t>举报奖励标准根据查证属实违法违规行为所造成的社会保险基金损失金额</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按照一定比例进行计算，最高额度不超过10万元。</w:t>
      </w:r>
      <w:r>
        <w:rPr>
          <w:rFonts w:hint="default" w:ascii="仿宋_GB2312" w:hAnsi="仿宋_GB2312" w:eastAsia="仿宋_GB2312" w:cs="仿宋_GB2312"/>
          <w:color w:val="auto"/>
          <w:kern w:val="2"/>
          <w:sz w:val="32"/>
          <w:szCs w:val="32"/>
          <w:lang w:val="en-US" w:eastAsia="zh-CN" w:bidi="ar-SA"/>
        </w:rPr>
        <w:t>具体奖励标准如下</w:t>
      </w:r>
      <w:r>
        <w:rPr>
          <w:rFonts w:hint="eastAsia" w:ascii="仿宋_GB2312" w:hAnsi="仿宋_GB2312" w:eastAsia="仿宋_GB2312" w:cs="仿宋_GB2312"/>
          <w:color w:val="auto"/>
          <w:kern w:val="2"/>
          <w:sz w:val="32"/>
          <w:szCs w:val="32"/>
          <w:lang w:val="en-US" w:eastAsia="zh-CN" w:bidi="ar-SA"/>
        </w:rPr>
        <w:t>：</w:t>
      </w:r>
    </w:p>
    <w:p>
      <w:pPr>
        <w:pStyle w:val="11"/>
        <w:keepNext w:val="0"/>
        <w:keepLines w:val="0"/>
        <w:pageBreakBefore w:val="0"/>
        <w:widowControl w:val="0"/>
        <w:kinsoku/>
        <w:wordWrap/>
        <w:overflowPunct/>
        <w:topLinePunct w:val="0"/>
        <w:bidi w:val="0"/>
        <w:snapToGrid/>
        <w:spacing w:line="500" w:lineRule="exact"/>
        <w:ind w:firstLine="632"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（一）</w:t>
      </w:r>
      <w:r>
        <w:rPr>
          <w:rFonts w:hint="eastAsia" w:ascii="仿宋_GB2312" w:hAnsi="仿宋_GB2312" w:eastAsia="仿宋_GB2312" w:cs="仿宋_GB2312"/>
          <w:color w:val="auto"/>
          <w:kern w:val="2"/>
          <w:sz w:val="32"/>
          <w:szCs w:val="32"/>
          <w:lang w:val="en-US" w:eastAsia="zh-CN" w:bidi="ar-SA"/>
        </w:rPr>
        <w:t>查实损失金额</w:t>
      </w:r>
      <w:r>
        <w:rPr>
          <w:rFonts w:hint="default" w:ascii="仿宋_GB2312" w:hAnsi="仿宋_GB2312" w:eastAsia="仿宋_GB2312" w:cs="仿宋_GB2312"/>
          <w:color w:val="auto"/>
          <w:kern w:val="2"/>
          <w:sz w:val="32"/>
          <w:szCs w:val="32"/>
          <w:lang w:val="en-US" w:eastAsia="zh-CN" w:bidi="ar-SA"/>
        </w:rPr>
        <w:t>10万元以下的（含10万元），按3%给</w:t>
      </w:r>
      <w:r>
        <w:rPr>
          <w:rFonts w:hint="eastAsia" w:ascii="仿宋_GB2312" w:hAnsi="仿宋_GB2312" w:eastAsia="仿宋_GB2312" w:cs="仿宋_GB2312"/>
          <w:color w:val="auto"/>
          <w:kern w:val="2"/>
          <w:sz w:val="32"/>
          <w:szCs w:val="32"/>
          <w:lang w:val="en-US" w:eastAsia="zh-CN" w:bidi="ar-SA"/>
        </w:rPr>
        <w:t>予</w:t>
      </w:r>
      <w:r>
        <w:rPr>
          <w:rFonts w:hint="default" w:ascii="仿宋_GB2312" w:hAnsi="仿宋_GB2312" w:eastAsia="仿宋_GB2312" w:cs="仿宋_GB2312"/>
          <w:color w:val="auto"/>
          <w:kern w:val="2"/>
          <w:sz w:val="32"/>
          <w:szCs w:val="32"/>
          <w:lang w:val="en-US" w:eastAsia="zh-CN" w:bidi="ar-SA"/>
        </w:rPr>
        <w:t>奖励，奖励金额不足500元，按500元奖励；</w:t>
      </w:r>
    </w:p>
    <w:p>
      <w:pPr>
        <w:pStyle w:val="11"/>
        <w:keepNext w:val="0"/>
        <w:keepLines w:val="0"/>
        <w:pageBreakBefore w:val="0"/>
        <w:widowControl w:val="0"/>
        <w:kinsoku/>
        <w:wordWrap/>
        <w:overflowPunct/>
        <w:topLinePunct w:val="0"/>
        <w:bidi w:val="0"/>
        <w:snapToGrid/>
        <w:spacing w:line="500" w:lineRule="exact"/>
        <w:ind w:firstLine="632"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（二）</w:t>
      </w:r>
      <w:r>
        <w:rPr>
          <w:rFonts w:hint="eastAsia" w:ascii="仿宋_GB2312" w:hAnsi="仿宋_GB2312" w:eastAsia="仿宋_GB2312" w:cs="仿宋_GB2312"/>
          <w:color w:val="auto"/>
          <w:kern w:val="2"/>
          <w:sz w:val="32"/>
          <w:szCs w:val="32"/>
          <w:lang w:val="en-US" w:eastAsia="zh-CN" w:bidi="ar-SA"/>
        </w:rPr>
        <w:t>查实损失金额</w:t>
      </w:r>
      <w:r>
        <w:rPr>
          <w:rFonts w:hint="default" w:ascii="仿宋_GB2312" w:hAnsi="仿宋_GB2312" w:eastAsia="仿宋_GB2312" w:cs="仿宋_GB2312"/>
          <w:color w:val="auto"/>
          <w:kern w:val="2"/>
          <w:sz w:val="32"/>
          <w:szCs w:val="32"/>
          <w:lang w:val="en-US" w:eastAsia="zh-CN" w:bidi="ar-SA"/>
        </w:rPr>
        <w:t>10万元以上50万元以下的（含50万元），奖励3000元加上超出10万元部分的2%；</w:t>
      </w:r>
    </w:p>
    <w:p>
      <w:pPr>
        <w:pStyle w:val="11"/>
        <w:keepNext w:val="0"/>
        <w:keepLines w:val="0"/>
        <w:pageBreakBefore w:val="0"/>
        <w:widowControl w:val="0"/>
        <w:kinsoku/>
        <w:wordWrap/>
        <w:overflowPunct/>
        <w:topLinePunct w:val="0"/>
        <w:bidi w:val="0"/>
        <w:snapToGrid/>
        <w:spacing w:line="500" w:lineRule="exact"/>
        <w:ind w:firstLine="632"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en-US" w:eastAsia="zh-CN" w:bidi="ar-SA"/>
        </w:rPr>
        <w:t>查实损失金额</w:t>
      </w:r>
      <w:r>
        <w:rPr>
          <w:rFonts w:hint="default" w:ascii="仿宋_GB2312" w:hAnsi="仿宋_GB2312" w:eastAsia="仿宋_GB2312" w:cs="仿宋_GB2312"/>
          <w:b w:val="0"/>
          <w:bCs w:val="0"/>
          <w:color w:val="auto"/>
          <w:kern w:val="2"/>
          <w:sz w:val="32"/>
          <w:szCs w:val="32"/>
          <w:lang w:val="en-US" w:eastAsia="zh-CN" w:bidi="ar-SA"/>
        </w:rPr>
        <w:t>50万元以上的，奖</w:t>
      </w:r>
      <w:r>
        <w:rPr>
          <w:rFonts w:hint="default" w:ascii="仿宋_GB2312" w:hAnsi="仿宋_GB2312" w:eastAsia="仿宋_GB2312" w:cs="仿宋_GB2312"/>
          <w:color w:val="auto"/>
          <w:kern w:val="2"/>
          <w:sz w:val="32"/>
          <w:szCs w:val="32"/>
          <w:lang w:val="en-US" w:eastAsia="zh-CN" w:bidi="ar-SA"/>
        </w:rPr>
        <w:t>励11000元加上超出50万元部分的1%</w:t>
      </w:r>
      <w:r>
        <w:rPr>
          <w:rFonts w:hint="eastAsia" w:ascii="仿宋_GB2312" w:hAnsi="仿宋_GB2312" w:eastAsia="仿宋_GB2312" w:cs="仿宋_GB2312"/>
          <w:color w:val="auto"/>
          <w:kern w:val="2"/>
          <w:sz w:val="32"/>
          <w:szCs w:val="32"/>
          <w:lang w:val="en-US" w:eastAsia="zh-CN" w:bidi="ar-SA"/>
        </w:rPr>
        <w:t>。</w:t>
      </w:r>
    </w:p>
    <w:p>
      <w:pPr>
        <w:pStyle w:val="11"/>
        <w:keepNext w:val="0"/>
        <w:keepLines w:val="0"/>
        <w:pageBreakBefore w:val="0"/>
        <w:widowControl w:val="0"/>
        <w:kinsoku/>
        <w:wordWrap/>
        <w:overflowPunct/>
        <w:topLinePunct w:val="0"/>
        <w:bidi w:val="0"/>
        <w:snapToGrid/>
        <w:spacing w:line="500" w:lineRule="exact"/>
        <w:ind w:firstLine="63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对举报事项查证为违法违规行为但尚未造成基金损失的，人力资源社会保障行政部门</w:t>
      </w: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按</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300元给予奖励。</w:t>
      </w:r>
    </w:p>
    <w:p>
      <w:pPr>
        <w:pStyle w:val="11"/>
        <w:keepNext w:val="0"/>
        <w:keepLines w:val="0"/>
        <w:pageBreakBefore w:val="0"/>
        <w:widowControl w:val="0"/>
        <w:kinsoku/>
        <w:wordWrap/>
        <w:overflowPunct/>
        <w:topLinePunct w:val="0"/>
        <w:bidi w:val="0"/>
        <w:snapToGrid/>
        <w:spacing w:line="500" w:lineRule="exact"/>
        <w:ind w:firstLine="632"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b/>
          <w:bCs/>
          <w:color w:val="auto"/>
          <w:kern w:val="2"/>
          <w:sz w:val="32"/>
          <w:szCs w:val="32"/>
          <w:lang w:val="en-US" w:eastAsia="zh-CN" w:bidi="ar-SA"/>
        </w:rPr>
        <w:t>第</w:t>
      </w:r>
      <w:r>
        <w:rPr>
          <w:rFonts w:hint="eastAsia" w:ascii="仿宋_GB2312" w:hAnsi="仿宋_GB2312" w:eastAsia="仿宋_GB2312" w:cs="仿宋_GB2312"/>
          <w:b/>
          <w:bCs/>
          <w:color w:val="auto"/>
          <w:kern w:val="2"/>
          <w:sz w:val="32"/>
          <w:szCs w:val="32"/>
          <w:lang w:val="en-US" w:eastAsia="zh-CN" w:bidi="ar-SA"/>
        </w:rPr>
        <w:t>十七</w:t>
      </w:r>
      <w:r>
        <w:rPr>
          <w:rFonts w:hint="default" w:ascii="仿宋_GB2312" w:hAnsi="仿宋_GB2312" w:eastAsia="仿宋_GB2312" w:cs="仿宋_GB2312"/>
          <w:b/>
          <w:bCs/>
          <w:color w:val="auto"/>
          <w:kern w:val="2"/>
          <w:sz w:val="32"/>
          <w:szCs w:val="32"/>
          <w:lang w:val="en-US" w:eastAsia="zh-CN" w:bidi="ar-SA"/>
        </w:rPr>
        <w:t>条</w:t>
      </w:r>
      <w:r>
        <w:rPr>
          <w:rFonts w:hint="default" w:ascii="仿宋_GB2312" w:hAnsi="仿宋_GB2312" w:eastAsia="仿宋_GB2312" w:cs="仿宋_GB2312"/>
          <w:color w:val="auto"/>
          <w:kern w:val="2"/>
          <w:sz w:val="32"/>
          <w:szCs w:val="32"/>
          <w:lang w:val="en-US" w:eastAsia="zh-CN" w:bidi="ar-SA"/>
        </w:rPr>
        <w:t> </w:t>
      </w:r>
      <w:r>
        <w:rPr>
          <w:rFonts w:hint="eastAsia" w:ascii="仿宋_GB2312" w:hAnsi="仿宋_GB2312" w:eastAsia="仿宋_GB2312" w:cs="仿宋_GB2312"/>
          <w:color w:val="auto"/>
          <w:kern w:val="2"/>
          <w:sz w:val="32"/>
          <w:szCs w:val="32"/>
          <w:lang w:val="en-US" w:eastAsia="zh-CN" w:bidi="ar-SA"/>
        </w:rPr>
        <w:t>参保单位、中介机构、社会保险服务机构</w:t>
      </w:r>
      <w:r>
        <w:rPr>
          <w:rFonts w:hint="default" w:ascii="仿宋_GB2312" w:hAnsi="仿宋_GB2312" w:eastAsia="仿宋_GB2312" w:cs="仿宋_GB2312"/>
          <w:color w:val="auto"/>
          <w:kern w:val="2"/>
          <w:sz w:val="32"/>
          <w:szCs w:val="32"/>
          <w:lang w:val="en-US" w:eastAsia="zh-CN" w:bidi="ar-SA"/>
        </w:rPr>
        <w:t>工作人员</w:t>
      </w:r>
      <w:r>
        <w:rPr>
          <w:rFonts w:hint="eastAsia" w:ascii="仿宋_GB2312" w:hAnsi="仿宋_GB2312" w:eastAsia="仿宋_GB2312" w:cs="仿宋_GB2312"/>
          <w:color w:val="auto"/>
          <w:kern w:val="2"/>
          <w:sz w:val="32"/>
          <w:szCs w:val="32"/>
          <w:lang w:val="en-US" w:eastAsia="zh-CN" w:bidi="ar-SA"/>
        </w:rPr>
        <w:t>举报本单位违法违规行为的</w:t>
      </w:r>
      <w:r>
        <w:rPr>
          <w:rFonts w:hint="default" w:ascii="仿宋_GB2312" w:hAnsi="仿宋_GB2312" w:eastAsia="仿宋_GB2312" w:cs="仿宋_GB2312"/>
          <w:color w:val="auto"/>
          <w:kern w:val="2"/>
          <w:sz w:val="32"/>
          <w:szCs w:val="32"/>
          <w:lang w:val="en-US" w:eastAsia="zh-CN" w:bidi="ar-SA"/>
        </w:rPr>
        <w:t>，在第</w:t>
      </w:r>
      <w:r>
        <w:rPr>
          <w:rFonts w:hint="eastAsia" w:ascii="仿宋_GB2312" w:hAnsi="仿宋_GB2312" w:eastAsia="仿宋_GB2312" w:cs="仿宋_GB2312"/>
          <w:color w:val="auto"/>
          <w:kern w:val="2"/>
          <w:sz w:val="32"/>
          <w:szCs w:val="32"/>
          <w:lang w:val="en-US" w:eastAsia="zh-CN" w:bidi="ar-SA"/>
        </w:rPr>
        <w:t>十六</w:t>
      </w:r>
      <w:r>
        <w:rPr>
          <w:rFonts w:hint="default" w:ascii="仿宋_GB2312" w:hAnsi="仿宋_GB2312" w:eastAsia="仿宋_GB2312" w:cs="仿宋_GB2312"/>
          <w:color w:val="auto"/>
          <w:kern w:val="2"/>
          <w:sz w:val="32"/>
          <w:szCs w:val="32"/>
          <w:lang w:val="en-US" w:eastAsia="zh-CN" w:bidi="ar-SA"/>
        </w:rPr>
        <w:t>条奖励金额基础上增加20%，最高不超过10万元。</w:t>
      </w:r>
    </w:p>
    <w:p>
      <w:pPr>
        <w:pStyle w:val="11"/>
        <w:keepNext w:val="0"/>
        <w:keepLines w:val="0"/>
        <w:pageBreakBefore w:val="0"/>
        <w:widowControl w:val="0"/>
        <w:kinsoku/>
        <w:wordWrap/>
        <w:overflowPunct/>
        <w:topLinePunct w:val="0"/>
        <w:bidi w:val="0"/>
        <w:snapToGrid w:val="0"/>
        <w:spacing w:line="500" w:lineRule="exact"/>
        <w:ind w:firstLine="632" w:firstLineChars="200"/>
        <w:jc w:val="left"/>
        <w:textAlignment w:val="auto"/>
        <w:rPr>
          <w:rFonts w:hint="eastAsia" w:ascii="楷体_GB2312" w:hAnsi="楷体_GB2312" w:eastAsia="楷体_GB2312" w:cs="楷体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第六章 奖励程序</w:t>
      </w:r>
    </w:p>
    <w:p>
      <w:pPr>
        <w:pStyle w:val="8"/>
        <w:keepNext w:val="0"/>
        <w:keepLines w:val="0"/>
        <w:pageBreakBefore w:val="0"/>
        <w:widowControl w:val="0"/>
        <w:kinsoku/>
        <w:wordWrap/>
        <w:overflowPunct/>
        <w:topLinePunct w:val="0"/>
        <w:bidi w:val="0"/>
        <w:snapToGrid/>
        <w:spacing w:before="0" w:beforeAutospacing="0" w:after="0" w:afterAutospacing="0" w:line="500" w:lineRule="exact"/>
        <w:ind w:firstLine="632" w:firstLineChars="200"/>
        <w:jc w:val="both"/>
        <w:textAlignment w:val="auto"/>
        <w:rPr>
          <w:rFonts w:hint="eastAsia" w:eastAsia="仿宋_GB2312" w:cs="Times New Roman"/>
          <w:color w:val="auto"/>
          <w:kern w:val="2"/>
          <w:sz w:val="32"/>
          <w:szCs w:val="32"/>
          <w:lang w:val="zh-TW" w:eastAsia="zh-CN"/>
        </w:rPr>
      </w:pPr>
      <w:r>
        <w:rPr>
          <w:rFonts w:hint="eastAsia" w:ascii="仿宋_GB2312" w:hAnsi="仿宋_GB2312" w:eastAsia="仿宋_GB2312" w:cs="仿宋_GB2312"/>
          <w:b/>
          <w:bCs/>
          <w:color w:val="auto"/>
          <w:kern w:val="2"/>
          <w:sz w:val="32"/>
          <w:szCs w:val="32"/>
          <w:lang w:val="en-US" w:eastAsia="zh-CN" w:bidi="ar-SA"/>
        </w:rPr>
        <w:t>第十八条</w:t>
      </w:r>
      <w:r>
        <w:rPr>
          <w:rFonts w:hint="eastAsia" w:ascii="方正仿宋_GBK" w:hAnsi="方正仿宋_GBK" w:eastAsia="方正仿宋_GBK" w:cs="方正仿宋_GBK"/>
          <w:color w:val="auto"/>
          <w:spacing w:val="11"/>
          <w:sz w:val="32"/>
          <w:szCs w:val="32"/>
          <w:shd w:val="clear" w:color="auto" w:fill="FFFFFF"/>
          <w:lang w:val="en-US" w:eastAsia="zh-CN"/>
        </w:rPr>
        <w:t xml:space="preserve"> </w:t>
      </w:r>
      <w:r>
        <w:rPr>
          <w:rFonts w:hint="eastAsia" w:eastAsia="仿宋_GB2312"/>
          <w:color w:val="auto"/>
          <w:kern w:val="2"/>
          <w:sz w:val="32"/>
          <w:szCs w:val="32"/>
          <w:lang w:val="en-US" w:eastAsia="zh-CN"/>
        </w:rPr>
        <w:t>社会保险基金监督举报奖励承办部门在举报事项查证属实后，</w:t>
      </w:r>
      <w:r>
        <w:rPr>
          <w:rFonts w:eastAsia="仿宋_GB2312"/>
          <w:color w:val="auto"/>
          <w:kern w:val="2"/>
          <w:sz w:val="32"/>
          <w:szCs w:val="32"/>
          <w:lang w:val="zh-TW"/>
        </w:rPr>
        <w:t>对奖励事项</w:t>
      </w:r>
      <w:r>
        <w:rPr>
          <w:rFonts w:hint="eastAsia" w:eastAsia="仿宋_GB2312"/>
          <w:color w:val="auto"/>
          <w:kern w:val="2"/>
          <w:sz w:val="32"/>
          <w:szCs w:val="32"/>
          <w:lang w:val="zh-TW" w:eastAsia="zh-CN"/>
        </w:rPr>
        <w:t>、</w:t>
      </w:r>
      <w:r>
        <w:rPr>
          <w:rFonts w:eastAsia="仿宋_GB2312"/>
          <w:color w:val="auto"/>
          <w:kern w:val="2"/>
          <w:sz w:val="32"/>
          <w:szCs w:val="32"/>
          <w:lang w:val="zh-TW"/>
        </w:rPr>
        <w:t>奖励对象和奖励金额予以认定</w:t>
      </w:r>
      <w:r>
        <w:rPr>
          <w:rFonts w:hint="eastAsia" w:eastAsia="仿宋_GB2312"/>
          <w:color w:val="auto"/>
          <w:kern w:val="2"/>
          <w:sz w:val="32"/>
          <w:szCs w:val="32"/>
          <w:lang w:val="zh-TW" w:eastAsia="zh-CN"/>
        </w:rPr>
        <w:t>，</w:t>
      </w:r>
      <w:r>
        <w:rPr>
          <w:rFonts w:hint="eastAsia" w:eastAsia="仿宋_GB2312"/>
          <w:color w:val="auto"/>
          <w:kern w:val="2"/>
          <w:sz w:val="32"/>
          <w:szCs w:val="32"/>
          <w:lang w:val="en-US" w:eastAsia="zh-CN"/>
        </w:rPr>
        <w:t>填写</w:t>
      </w:r>
      <w:r>
        <w:rPr>
          <w:rFonts w:eastAsia="仿宋_GB2312"/>
          <w:color w:val="auto"/>
          <w:kern w:val="2"/>
          <w:sz w:val="32"/>
          <w:szCs w:val="32"/>
          <w:lang w:val="zh-TW"/>
        </w:rPr>
        <w:t>《社会保险基金监督举报奖励审批表》</w:t>
      </w:r>
      <w:r>
        <w:rPr>
          <w:rFonts w:hint="eastAsia" w:eastAsia="仿宋_GB2312"/>
          <w:color w:val="auto"/>
          <w:kern w:val="2"/>
          <w:sz w:val="32"/>
          <w:szCs w:val="32"/>
          <w:lang w:val="zh-TW" w:eastAsia="zh-CN"/>
        </w:rPr>
        <w:t>，</w:t>
      </w:r>
      <w:r>
        <w:rPr>
          <w:rFonts w:hint="eastAsia" w:eastAsia="仿宋_GB2312"/>
          <w:color w:val="auto"/>
          <w:kern w:val="2"/>
          <w:sz w:val="32"/>
          <w:szCs w:val="32"/>
          <w:lang w:val="en-US" w:eastAsia="zh-CN"/>
        </w:rPr>
        <w:t>拟定</w:t>
      </w:r>
      <w:r>
        <w:rPr>
          <w:rFonts w:eastAsia="仿宋_GB2312"/>
          <w:color w:val="auto"/>
          <w:kern w:val="2"/>
          <w:sz w:val="32"/>
          <w:szCs w:val="32"/>
          <w:lang w:val="zh-TW"/>
        </w:rPr>
        <w:t>《</w:t>
      </w:r>
      <w:r>
        <w:rPr>
          <w:rFonts w:eastAsia="仿宋_GB2312"/>
          <w:color w:val="auto"/>
          <w:kern w:val="2"/>
          <w:sz w:val="32"/>
          <w:szCs w:val="32"/>
        </w:rPr>
        <w:t>社会保险基金监督举报奖励通知书</w:t>
      </w:r>
      <w:r>
        <w:rPr>
          <w:rFonts w:eastAsia="仿宋_GB2312"/>
          <w:color w:val="auto"/>
          <w:kern w:val="2"/>
          <w:sz w:val="32"/>
          <w:szCs w:val="32"/>
          <w:lang w:val="zh-TW"/>
        </w:rPr>
        <w:t>》</w:t>
      </w:r>
      <w:r>
        <w:rPr>
          <w:rFonts w:hint="eastAsia" w:eastAsia="仿宋_GB2312"/>
          <w:color w:val="auto"/>
          <w:kern w:val="2"/>
          <w:sz w:val="32"/>
          <w:szCs w:val="32"/>
          <w:lang w:val="zh-TW" w:eastAsia="zh-CN"/>
        </w:rPr>
        <w:t>，</w:t>
      </w:r>
      <w:r>
        <w:rPr>
          <w:rFonts w:hint="eastAsia" w:eastAsia="仿宋_GB2312"/>
          <w:color w:val="auto"/>
          <w:kern w:val="2"/>
          <w:sz w:val="32"/>
          <w:szCs w:val="32"/>
          <w:lang w:val="en-US" w:eastAsia="zh-CN"/>
        </w:rPr>
        <w:t>报同级</w:t>
      </w:r>
      <w:r>
        <w:rPr>
          <w:rFonts w:eastAsia="仿宋_GB2312"/>
          <w:color w:val="auto"/>
          <w:kern w:val="2"/>
          <w:sz w:val="32"/>
          <w:szCs w:val="32"/>
          <w:lang w:val="zh-TW"/>
        </w:rPr>
        <w:t>人力资</w:t>
      </w:r>
      <w:r>
        <w:rPr>
          <w:rFonts w:eastAsia="仿宋_GB2312" w:cs="Times New Roman"/>
          <w:color w:val="auto"/>
          <w:kern w:val="2"/>
          <w:sz w:val="32"/>
          <w:szCs w:val="32"/>
          <w:lang w:val="zh-TW"/>
        </w:rPr>
        <w:t>源社会保障行政部门负责人审批</w:t>
      </w:r>
      <w:r>
        <w:rPr>
          <w:rFonts w:hint="eastAsia" w:eastAsia="仿宋_GB2312" w:cs="Times New Roman"/>
          <w:color w:val="auto"/>
          <w:kern w:val="2"/>
          <w:sz w:val="32"/>
          <w:szCs w:val="32"/>
          <w:lang w:val="zh-TW" w:eastAsia="zh-CN"/>
        </w:rPr>
        <w:t>。</w:t>
      </w:r>
    </w:p>
    <w:p>
      <w:pPr>
        <w:pStyle w:val="11"/>
        <w:keepNext w:val="0"/>
        <w:keepLines w:val="0"/>
        <w:pageBreakBefore w:val="0"/>
        <w:widowControl w:val="0"/>
        <w:kinsoku/>
        <w:wordWrap/>
        <w:overflowPunct/>
        <w:topLinePunct w:val="0"/>
        <w:bidi w:val="0"/>
        <w:snapToGrid w:val="0"/>
        <w:spacing w:line="500" w:lineRule="exact"/>
        <w:ind w:firstLine="63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第十九条</w:t>
      </w:r>
      <w:r>
        <w:rPr>
          <w:rFonts w:hint="default" w:ascii="仿宋_GB2312" w:hAnsi="仿宋_GB2312" w:eastAsia="仿宋_GB2312" w:cs="仿宋_GB2312"/>
          <w:color w:val="auto"/>
          <w:sz w:val="32"/>
          <w:szCs w:val="32"/>
          <w:lang w:val="en-US" w:eastAsia="zh-CN"/>
        </w:rPr>
        <w:t xml:space="preserve"> 查处</w:t>
      </w:r>
      <w:r>
        <w:rPr>
          <w:rFonts w:hint="eastAsia" w:ascii="仿宋_GB2312" w:hAnsi="仿宋_GB2312" w:eastAsia="仿宋_GB2312" w:cs="仿宋_GB2312"/>
          <w:color w:val="auto"/>
          <w:sz w:val="32"/>
          <w:szCs w:val="32"/>
          <w:lang w:val="en-US" w:eastAsia="zh-CN"/>
        </w:rPr>
        <w:t>举报事项的人力资源社会保障</w:t>
      </w:r>
      <w:r>
        <w:rPr>
          <w:rFonts w:hint="default" w:ascii="仿宋_GB2312" w:hAnsi="仿宋_GB2312" w:eastAsia="仿宋_GB2312" w:cs="仿宋_GB2312"/>
          <w:color w:val="auto"/>
          <w:sz w:val="32"/>
          <w:szCs w:val="32"/>
          <w:lang w:val="en-US" w:eastAsia="zh-CN"/>
        </w:rPr>
        <w:t>行政</w:t>
      </w:r>
      <w:r>
        <w:rPr>
          <w:rFonts w:hint="eastAsia" w:ascii="仿宋_GB2312" w:hAnsi="仿宋_GB2312" w:eastAsia="仿宋_GB2312" w:cs="仿宋_GB2312"/>
          <w:color w:val="auto"/>
          <w:sz w:val="32"/>
          <w:szCs w:val="32"/>
          <w:lang w:val="en-US" w:eastAsia="zh-CN"/>
        </w:rPr>
        <w:t>部门应当在举报事项办结后10个工作日内与举报人联系，并以适当方式向举报人送出《社会保险基金监督举报奖励通知书》。举报人应当自接到《社会保险基金监督举报奖励通知书》之日起30个工作日内，持本人有效身份证件及《社会保险基金监督举报奖励通知书》到人力资源社会保障</w:t>
      </w:r>
      <w:r>
        <w:rPr>
          <w:rFonts w:hint="default" w:ascii="仿宋_GB2312" w:hAnsi="仿宋_GB2312" w:eastAsia="仿宋_GB2312" w:cs="仿宋_GB2312"/>
          <w:color w:val="auto"/>
          <w:sz w:val="32"/>
          <w:szCs w:val="32"/>
          <w:lang w:val="en-US" w:eastAsia="zh-CN"/>
        </w:rPr>
        <w:t>行政</w:t>
      </w:r>
      <w:r>
        <w:rPr>
          <w:rFonts w:hint="eastAsia" w:ascii="仿宋_GB2312" w:hAnsi="仿宋_GB2312" w:eastAsia="仿宋_GB2312" w:cs="仿宋_GB2312"/>
          <w:color w:val="auto"/>
          <w:sz w:val="32"/>
          <w:szCs w:val="32"/>
          <w:lang w:val="en-US" w:eastAsia="zh-CN"/>
        </w:rPr>
        <w:t>部门领取奖金，不能现场领取的应当提供合法、可靠的奖金发放途径。</w:t>
      </w:r>
      <w:r>
        <w:rPr>
          <w:rFonts w:hint="default" w:ascii="仿宋_GB2312" w:hAnsi="仿宋_GB2312" w:eastAsia="仿宋_GB2312" w:cs="仿宋_GB2312"/>
          <w:color w:val="auto"/>
          <w:sz w:val="32"/>
          <w:szCs w:val="32"/>
          <w:lang w:val="en-US" w:eastAsia="zh-CN"/>
        </w:rPr>
        <w:t>举报奖励资金通过举报人的社会保障卡或者其选择的本人其他银行卡发放。</w:t>
      </w:r>
      <w:r>
        <w:rPr>
          <w:rFonts w:hint="eastAsia" w:ascii="仿宋_GB2312" w:hAnsi="仿宋_GB2312" w:eastAsia="仿宋_GB2312" w:cs="仿宋_GB2312"/>
          <w:color w:val="auto"/>
          <w:sz w:val="32"/>
          <w:szCs w:val="32"/>
          <w:lang w:val="en-US" w:eastAsia="zh-CN"/>
        </w:rPr>
        <w:t>举报人</w:t>
      </w:r>
      <w:r>
        <w:rPr>
          <w:rFonts w:hint="default" w:ascii="仿宋_GB2312" w:hAnsi="仿宋_GB2312" w:eastAsia="仿宋_GB2312" w:cs="仿宋_GB2312"/>
          <w:color w:val="auto"/>
          <w:sz w:val="32"/>
          <w:szCs w:val="32"/>
          <w:lang w:val="en-US" w:eastAsia="zh-CN"/>
        </w:rPr>
        <w:t>无正当理由</w:t>
      </w:r>
      <w:r>
        <w:rPr>
          <w:rFonts w:hint="eastAsia" w:ascii="仿宋_GB2312" w:hAnsi="仿宋_GB2312" w:eastAsia="仿宋_GB2312" w:cs="仿宋_GB2312"/>
          <w:color w:val="auto"/>
          <w:sz w:val="32"/>
          <w:szCs w:val="32"/>
          <w:lang w:val="en-US" w:eastAsia="zh-CN"/>
        </w:rPr>
        <w:t>逾期未办理领取奖金手续的，视为自动放弃奖金。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2" w:firstLineChars="200"/>
        <w:jc w:val="both"/>
        <w:textAlignment w:val="auto"/>
        <w:outlineLvl w:val="9"/>
        <w:rPr>
          <w:rFonts w:hint="eastAsia" w:eastAsia="仿宋_GB2312" w:cs="Times New Roman"/>
          <w:color w:val="auto"/>
          <w:kern w:val="2"/>
          <w:sz w:val="32"/>
          <w:szCs w:val="32"/>
          <w:lang w:val="zh-TW" w:eastAsia="zh-CN"/>
        </w:rPr>
      </w:pPr>
      <w:r>
        <w:rPr>
          <w:rFonts w:hint="eastAsia" w:eastAsia="仿宋_GB2312" w:cs="Times New Roman"/>
          <w:color w:val="auto"/>
          <w:kern w:val="2"/>
          <w:sz w:val="32"/>
          <w:szCs w:val="32"/>
          <w:lang w:val="en-US" w:eastAsia="zh-CN"/>
        </w:rPr>
        <w:t>举报人对奖励金额有异议的，可以在收到《社会保险基金监督举报奖励通知书》之日起</w:t>
      </w:r>
      <w:r>
        <w:rPr>
          <w:rFonts w:hint="eastAsia" w:ascii="仿宋_GB2312" w:hAnsi="仿宋_GB2312" w:eastAsia="仿宋_GB2312" w:cs="仿宋_GB2312"/>
          <w:color w:val="auto"/>
          <w:kern w:val="0"/>
          <w:sz w:val="32"/>
          <w:szCs w:val="32"/>
          <w:lang w:val="en-US" w:eastAsia="zh-CN" w:bidi="ar-SA"/>
        </w:rPr>
        <w:t>15个工作日内，向实施举报奖励的人力资源社会保障行政部门申请</w:t>
      </w:r>
      <w:r>
        <w:rPr>
          <w:rFonts w:hint="eastAsia" w:eastAsia="仿宋_GB2312" w:cs="Times New Roman"/>
          <w:color w:val="auto"/>
          <w:kern w:val="2"/>
          <w:sz w:val="32"/>
          <w:szCs w:val="32"/>
          <w:lang w:val="en-US" w:eastAsia="zh-CN"/>
        </w:rPr>
        <w:t>复核。</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第二十条</w:t>
      </w:r>
      <w:r>
        <w:rPr>
          <w:rFonts w:hint="default"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各级人力资源社会保障</w:t>
      </w:r>
      <w:r>
        <w:rPr>
          <w:rFonts w:hint="default" w:ascii="仿宋_GB2312" w:hAnsi="仿宋_GB2312" w:eastAsia="仿宋_GB2312" w:cs="仿宋_GB2312"/>
          <w:color w:val="auto"/>
          <w:sz w:val="32"/>
          <w:szCs w:val="32"/>
          <w:lang w:val="en-US" w:eastAsia="zh-CN"/>
        </w:rPr>
        <w:t>行政</w:t>
      </w:r>
      <w:r>
        <w:rPr>
          <w:rFonts w:hint="eastAsia" w:ascii="仿宋_GB2312" w:hAnsi="仿宋_GB2312" w:eastAsia="仿宋_GB2312" w:cs="仿宋_GB2312"/>
          <w:color w:val="auto"/>
          <w:sz w:val="32"/>
          <w:szCs w:val="32"/>
          <w:lang w:val="en-US" w:eastAsia="zh-CN"/>
        </w:rPr>
        <w:t>部门应当建立健全举报奖励审核制度，明确发放流程，建立奖励台账，加强奖励资金发放管理。</w:t>
      </w:r>
    </w:p>
    <w:p>
      <w:pPr>
        <w:pStyle w:val="2"/>
        <w:keepNext w:val="0"/>
        <w:keepLines w:val="0"/>
        <w:pageBreakBefore w:val="0"/>
        <w:widowControl w:val="0"/>
        <w:kinsoku/>
        <w:wordWrap/>
        <w:overflowPunct/>
        <w:topLinePunct w:val="0"/>
        <w:bidi w:val="0"/>
        <w:spacing w:line="50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第七章  监督管理</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第二十一条 </w:t>
      </w:r>
      <w:r>
        <w:rPr>
          <w:rFonts w:hint="eastAsia" w:ascii="仿宋_GB2312" w:hAnsi="仿宋_GB2312" w:eastAsia="仿宋_GB2312" w:cs="仿宋_GB2312"/>
          <w:color w:val="auto"/>
          <w:sz w:val="32"/>
          <w:szCs w:val="32"/>
          <w:lang w:val="en-US" w:eastAsia="zh-CN"/>
        </w:rPr>
        <w:t>人力资源社会保障</w:t>
      </w:r>
      <w:r>
        <w:rPr>
          <w:rFonts w:hint="default" w:ascii="仿宋_GB2312" w:hAnsi="仿宋_GB2312" w:eastAsia="仿宋_GB2312" w:cs="仿宋_GB2312"/>
          <w:color w:val="auto"/>
          <w:sz w:val="32"/>
          <w:szCs w:val="32"/>
          <w:lang w:val="en-US" w:eastAsia="zh-CN"/>
        </w:rPr>
        <w:t>行政</w:t>
      </w:r>
      <w:r>
        <w:rPr>
          <w:rFonts w:hint="eastAsia" w:ascii="仿宋_GB2312" w:hAnsi="仿宋_GB2312" w:eastAsia="仿宋_GB2312" w:cs="仿宋_GB2312"/>
          <w:color w:val="auto"/>
          <w:sz w:val="32"/>
          <w:szCs w:val="32"/>
          <w:lang w:val="en-US" w:eastAsia="zh-CN"/>
        </w:rPr>
        <w:t>部门及其工作人员应当按规定为举报人保密，不得泄露举报人相关信息。</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w:t>
      </w:r>
      <w:r>
        <w:rPr>
          <w:rFonts w:hint="default" w:ascii="仿宋_GB2312" w:hAnsi="仿宋_GB2312" w:eastAsia="仿宋_GB2312" w:cs="仿宋_GB2312"/>
          <w:b/>
          <w:bCs/>
          <w:color w:val="auto"/>
          <w:sz w:val="32"/>
          <w:szCs w:val="32"/>
          <w:lang w:val="en-US" w:eastAsia="zh-CN"/>
        </w:rPr>
        <w:t>十</w:t>
      </w:r>
      <w:r>
        <w:rPr>
          <w:rFonts w:hint="eastAsia" w:ascii="仿宋_GB2312" w:hAnsi="仿宋_GB2312" w:eastAsia="仿宋_GB2312" w:cs="仿宋_GB2312"/>
          <w:b/>
          <w:bCs/>
          <w:color w:val="auto"/>
          <w:sz w:val="32"/>
          <w:szCs w:val="32"/>
          <w:lang w:val="en-US" w:eastAsia="zh-CN"/>
        </w:rPr>
        <w:t xml:space="preserve">二条 </w:t>
      </w:r>
      <w:r>
        <w:rPr>
          <w:rFonts w:hint="eastAsia" w:ascii="仿宋_GB2312" w:hAnsi="仿宋_GB2312" w:eastAsia="仿宋_GB2312" w:cs="仿宋_GB2312"/>
          <w:color w:val="auto"/>
          <w:sz w:val="32"/>
          <w:szCs w:val="32"/>
          <w:lang w:val="en-US" w:eastAsia="zh-CN"/>
        </w:rPr>
        <w:t>举报人故意捏造事实诬告他人，或者弄虚作假骗取奖励，依法承担相应责任；涉嫌犯罪的，</w:t>
      </w:r>
      <w:r>
        <w:rPr>
          <w:rFonts w:hint="default" w:ascii="仿宋_GB2312" w:hAnsi="仿宋_GB2312" w:eastAsia="仿宋_GB2312" w:cs="仿宋_GB2312"/>
          <w:color w:val="auto"/>
          <w:sz w:val="32"/>
          <w:szCs w:val="32"/>
          <w:lang w:val="en-US" w:eastAsia="zh-CN"/>
        </w:rPr>
        <w:t>依法追究刑事责任</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w:t>
      </w:r>
      <w:r>
        <w:rPr>
          <w:rFonts w:hint="default" w:ascii="仿宋_GB2312" w:hAnsi="仿宋_GB2312" w:eastAsia="仿宋_GB2312" w:cs="仿宋_GB2312"/>
          <w:b/>
          <w:bCs/>
          <w:color w:val="auto"/>
          <w:sz w:val="32"/>
          <w:szCs w:val="32"/>
          <w:lang w:val="en-US" w:eastAsia="zh-CN"/>
        </w:rPr>
        <w:t>二十</w:t>
      </w:r>
      <w:r>
        <w:rPr>
          <w:rFonts w:hint="eastAsia" w:ascii="仿宋_GB2312" w:hAnsi="仿宋_GB2312" w:eastAsia="仿宋_GB2312" w:cs="仿宋_GB2312"/>
          <w:b/>
          <w:bCs/>
          <w:color w:val="auto"/>
          <w:sz w:val="32"/>
          <w:szCs w:val="32"/>
          <w:lang w:val="en-US" w:eastAsia="zh-CN"/>
        </w:rPr>
        <w:t>三条</w:t>
      </w:r>
      <w:r>
        <w:rPr>
          <w:rFonts w:hint="default"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人力资源社会保障部门工作人员在举报奖励工作中存在下列情形的，视情节轻重</w:t>
      </w:r>
      <w:r>
        <w:rPr>
          <w:rFonts w:hint="default" w:ascii="仿宋_GB2312" w:hAnsi="仿宋_GB2312" w:eastAsia="仿宋_GB2312" w:cs="仿宋_GB2312"/>
          <w:color w:val="auto"/>
          <w:sz w:val="32"/>
          <w:szCs w:val="32"/>
          <w:lang w:val="en-US" w:eastAsia="zh-CN"/>
        </w:rPr>
        <w:t>依法</w:t>
      </w:r>
      <w:r>
        <w:rPr>
          <w:rFonts w:hint="eastAsia" w:ascii="仿宋_GB2312" w:hAnsi="仿宋_GB2312" w:eastAsia="仿宋_GB2312" w:cs="仿宋_GB2312"/>
          <w:color w:val="auto"/>
          <w:sz w:val="32"/>
          <w:szCs w:val="32"/>
          <w:lang w:val="en-US" w:eastAsia="zh-CN"/>
        </w:rPr>
        <w:t>给予政务处分；涉嫌犯罪的，</w:t>
      </w:r>
      <w:r>
        <w:rPr>
          <w:rFonts w:hint="default" w:ascii="仿宋_GB2312" w:hAnsi="仿宋_GB2312" w:eastAsia="仿宋_GB2312" w:cs="仿宋_GB2312"/>
          <w:color w:val="auto"/>
          <w:sz w:val="32"/>
          <w:szCs w:val="32"/>
          <w:lang w:val="en-US" w:eastAsia="zh-CN"/>
        </w:rPr>
        <w:t>依法追究刑事责任</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（一）伪造或者教唆、伙同他人伪造举报材料，冒领举报奖励的；</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（二）利用职务之便故意泄露线索套取奖励的；</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（三）泄露举报人相关信息导致举报人利益受到损害</w:t>
      </w:r>
      <w:r>
        <w:rPr>
          <w:rFonts w:hint="default" w:ascii="仿宋_GB2312" w:hAnsi="仿宋_GB2312" w:eastAsia="仿宋_GB2312" w:cs="仿宋_GB2312"/>
          <w:color w:val="auto"/>
          <w:sz w:val="32"/>
          <w:szCs w:val="32"/>
          <w:lang w:val="en-US" w:eastAsia="zh-CN"/>
        </w:rPr>
        <w:t>，或帮助被举报对象转移、隐匿、毁灭证据的</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（四）贪污、挪用、截留奖励资金的；</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（五）其他应当依法承担法律责任的行为。</w:t>
      </w:r>
    </w:p>
    <w:p>
      <w:pPr>
        <w:pStyle w:val="2"/>
        <w:keepNext w:val="0"/>
        <w:keepLines w:val="0"/>
        <w:pageBreakBefore w:val="0"/>
        <w:widowControl w:val="0"/>
        <w:kinsoku/>
        <w:wordWrap/>
        <w:overflowPunct/>
        <w:topLinePunct w:val="0"/>
        <w:bidi w:val="0"/>
        <w:spacing w:line="50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第八章  附则</w:t>
      </w:r>
    </w:p>
    <w:p>
      <w:pPr>
        <w:keepNext w:val="0"/>
        <w:keepLines w:val="0"/>
        <w:pageBreakBefore w:val="0"/>
        <w:widowControl w:val="0"/>
        <w:kinsoku/>
        <w:wordWrap/>
        <w:overflowPunct/>
        <w:topLinePunct w:val="0"/>
        <w:bidi w:val="0"/>
        <w:snapToGrid/>
        <w:spacing w:line="500" w:lineRule="exact"/>
        <w:ind w:firstLine="63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val="en-US" w:eastAsia="zh-CN"/>
        </w:rPr>
        <w:t>细则</w:t>
      </w:r>
      <w:r>
        <w:rPr>
          <w:rFonts w:hint="eastAsia" w:ascii="仿宋_GB2312" w:hAnsi="仿宋_GB2312" w:eastAsia="仿宋_GB2312" w:cs="仿宋_GB2312"/>
          <w:color w:val="auto"/>
          <w:sz w:val="32"/>
          <w:szCs w:val="32"/>
        </w:rPr>
        <w:t>由自治区</w:t>
      </w:r>
      <w:r>
        <w:rPr>
          <w:rFonts w:hint="eastAsia" w:ascii="仿宋_GB2312" w:hAnsi="仿宋_GB2312" w:eastAsia="仿宋_GB2312" w:cs="仿宋_GB2312"/>
          <w:color w:val="auto"/>
          <w:sz w:val="32"/>
          <w:szCs w:val="32"/>
          <w:lang w:val="en-US" w:eastAsia="zh-CN"/>
        </w:rPr>
        <w:t>人力资源和社会保障厅</w:t>
      </w:r>
      <w:r>
        <w:rPr>
          <w:rFonts w:hint="eastAsia" w:ascii="仿宋_GB2312" w:hAnsi="仿宋_GB2312" w:eastAsia="仿宋_GB2312" w:cs="仿宋_GB2312"/>
          <w:color w:val="auto"/>
          <w:sz w:val="32"/>
          <w:szCs w:val="32"/>
        </w:rPr>
        <w:t>、财政厅负责解释。</w:t>
      </w:r>
    </w:p>
    <w:p>
      <w:pPr>
        <w:keepNext w:val="0"/>
        <w:keepLines w:val="0"/>
        <w:pageBreakBefore w:val="0"/>
        <w:widowControl w:val="0"/>
        <w:kinsoku/>
        <w:wordWrap/>
        <w:overflowPunct/>
        <w:topLinePunct w:val="0"/>
        <w:bidi w:val="0"/>
        <w:snapToGrid/>
        <w:spacing w:line="500" w:lineRule="exact"/>
        <w:ind w:firstLine="63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 xml:space="preserve">第二十五条 </w:t>
      </w:r>
      <w:r>
        <w:rPr>
          <w:rFonts w:hint="eastAsia" w:ascii="仿宋_GB2312" w:hAnsi="仿宋_GB2312" w:eastAsia="仿宋_GB2312" w:cs="仿宋_GB2312"/>
          <w:color w:val="auto"/>
          <w:kern w:val="2"/>
          <w:sz w:val="32"/>
          <w:szCs w:val="32"/>
          <w:lang w:val="en-US" w:eastAsia="zh-CN" w:bidi="ar-SA"/>
        </w:rPr>
        <w:t>本细则自2023年5月1日起施行，有效期至2028年4月30日。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新疆维吾尔自治区社会保险基金监督举报工作实施细则</w:t>
      </w:r>
      <w:r>
        <w:rPr>
          <w:rFonts w:hint="eastAsia" w:ascii="仿宋_GB2312" w:hAnsi="仿宋_GB2312" w:eastAsia="仿宋_GB2312" w:cs="仿宋_GB2312"/>
          <w:color w:val="auto"/>
          <w:sz w:val="32"/>
          <w:szCs w:val="32"/>
          <w:lang w:eastAsia="zh-CN"/>
        </w:rPr>
        <w:t>》（新劳社字〔</w:t>
      </w:r>
      <w:r>
        <w:rPr>
          <w:rFonts w:hint="eastAsia" w:ascii="仿宋_GB2312" w:hAnsi="仿宋_GB2312" w:eastAsia="仿宋_GB2312" w:cs="仿宋_GB2312"/>
          <w:color w:val="auto"/>
          <w:sz w:val="32"/>
          <w:szCs w:val="32"/>
          <w:lang w:val="en-US" w:eastAsia="zh-CN"/>
        </w:rPr>
        <w:t>2OO3〕31号</w:t>
      </w:r>
      <w:r>
        <w:rPr>
          <w:rFonts w:hint="eastAsia" w:ascii="仿宋_GB2312" w:hAnsi="仿宋_GB2312" w:eastAsia="仿宋_GB2312" w:cs="仿宋_GB2312"/>
          <w:color w:val="auto"/>
          <w:sz w:val="32"/>
          <w:szCs w:val="32"/>
          <w:lang w:eastAsia="zh-CN"/>
        </w:rPr>
        <w:t>）同时</w:t>
      </w:r>
      <w:r>
        <w:rPr>
          <w:rFonts w:hint="eastAsia" w:ascii="仿宋_GB2312" w:hAnsi="仿宋_GB2312" w:eastAsia="仿宋_GB2312" w:cs="仿宋_GB2312"/>
          <w:color w:val="auto"/>
          <w:sz w:val="32"/>
          <w:szCs w:val="32"/>
          <w:lang w:val="en-US" w:eastAsia="zh-CN"/>
        </w:rPr>
        <w:t>废止。</w:t>
      </w:r>
    </w:p>
    <w:p>
      <w:pPr>
        <w:pStyle w:val="2"/>
        <w:rPr>
          <w:rFonts w:hint="eastAsia"/>
          <w:sz w:val="32"/>
          <w:szCs w:val="32"/>
          <w:lang w:val="en-US" w:eastAsia="zh-CN"/>
        </w:rPr>
      </w:pPr>
    </w:p>
    <w:p>
      <w:pPr>
        <w:keepNext w:val="0"/>
        <w:keepLines w:val="0"/>
        <w:pageBreakBefore w:val="0"/>
        <w:widowControl w:val="0"/>
        <w:kinsoku/>
        <w:wordWrap/>
        <w:overflowPunct/>
        <w:topLinePunct w:val="0"/>
        <w:bidi w:val="0"/>
        <w:snapToGrid/>
        <w:spacing w:line="500" w:lineRule="exact"/>
        <w:ind w:firstLine="632" w:firstLineChars="200"/>
        <w:jc w:val="both"/>
        <w:textAlignment w:val="auto"/>
        <w:rPr>
          <w:rFonts w:hint="eastAsia" w:ascii="仿宋_GB2312" w:hAnsi="仿宋_GB2312" w:eastAsia="仿宋_GB2312" w:cs="仿宋_GB2312"/>
          <w:color w:val="auto"/>
          <w:spacing w:val="-14"/>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1.新</w:t>
      </w:r>
      <w:r>
        <w:rPr>
          <w:rFonts w:hint="eastAsia" w:ascii="仿宋_GB2312" w:hAnsi="仿宋_GB2312" w:eastAsia="仿宋_GB2312" w:cs="仿宋_GB2312"/>
          <w:color w:val="auto"/>
          <w:spacing w:val="-14"/>
          <w:sz w:val="32"/>
          <w:szCs w:val="32"/>
          <w:lang w:val="en-US" w:eastAsia="zh-CN"/>
        </w:rPr>
        <w:t>疆维吾尔自治区</w:t>
      </w:r>
      <w:r>
        <w:rPr>
          <w:rFonts w:hint="eastAsia" w:ascii="仿宋_GB2312" w:hAnsi="仿宋_GB2312" w:eastAsia="仿宋_GB2312" w:cs="仿宋_GB2312"/>
          <w:color w:val="auto"/>
          <w:spacing w:val="-14"/>
          <w:sz w:val="32"/>
          <w:szCs w:val="32"/>
        </w:rPr>
        <w:t>社会保险基金监督举报奖励审批表</w:t>
      </w:r>
    </w:p>
    <w:p>
      <w:pPr>
        <w:keepNext w:val="0"/>
        <w:keepLines w:val="0"/>
        <w:pageBreakBefore w:val="0"/>
        <w:widowControl w:val="0"/>
        <w:kinsoku/>
        <w:wordWrap/>
        <w:overflowPunct/>
        <w:topLinePunct w:val="0"/>
        <w:bidi w:val="0"/>
        <w:snapToGrid/>
        <w:spacing w:line="500" w:lineRule="exact"/>
        <w:ind w:firstLine="63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2.新疆维吾尔自治区</w:t>
      </w:r>
      <w:r>
        <w:rPr>
          <w:rFonts w:hint="eastAsia" w:ascii="仿宋_GB2312" w:hAnsi="仿宋_GB2312" w:eastAsia="仿宋_GB2312" w:cs="仿宋_GB2312"/>
          <w:color w:val="auto"/>
          <w:sz w:val="32"/>
          <w:szCs w:val="32"/>
        </w:rPr>
        <w:t>社会保险基金监督举报奖励通</w:t>
      </w:r>
    </w:p>
    <w:p>
      <w:pPr>
        <w:keepNext w:val="0"/>
        <w:keepLines w:val="0"/>
        <w:pageBreakBefore w:val="0"/>
        <w:widowControl w:val="0"/>
        <w:kinsoku/>
        <w:wordWrap/>
        <w:overflowPunct/>
        <w:topLinePunct w:val="0"/>
        <w:bidi w:val="0"/>
        <w:snapToGrid/>
        <w:spacing w:line="500" w:lineRule="exact"/>
        <w:ind w:firstLine="63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知书</w:t>
      </w:r>
    </w:p>
    <w:p>
      <w:pPr>
        <w:keepNext w:val="0"/>
        <w:keepLines w:val="0"/>
        <w:pageBreakBefore w:val="0"/>
        <w:widowControl w:val="0"/>
        <w:kinsoku/>
        <w:wordWrap/>
        <w:overflowPunct/>
        <w:topLinePunct w:val="0"/>
        <w:bidi w:val="0"/>
        <w:snapToGrid/>
        <w:spacing w:line="500" w:lineRule="exact"/>
        <w:ind w:firstLine="63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3.新疆维吾尔自治区社会保险基金监督举报奖励通</w:t>
      </w:r>
    </w:p>
    <w:p>
      <w:pPr>
        <w:keepNext w:val="0"/>
        <w:keepLines w:val="0"/>
        <w:pageBreakBefore w:val="0"/>
        <w:widowControl w:val="0"/>
        <w:kinsoku/>
        <w:wordWrap/>
        <w:overflowPunct/>
        <w:topLinePunct w:val="0"/>
        <w:bidi w:val="0"/>
        <w:snapToGrid/>
        <w:spacing w:line="500" w:lineRule="exact"/>
        <w:ind w:firstLine="63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知书送达回执 </w:t>
      </w:r>
    </w:p>
    <w:p>
      <w:pPr>
        <w:keepNext w:val="0"/>
        <w:keepLines w:val="0"/>
        <w:pageBreakBefore w:val="0"/>
        <w:widowControl w:val="0"/>
        <w:numPr>
          <w:ilvl w:val="0"/>
          <w:numId w:val="0"/>
        </w:numPr>
        <w:kinsoku/>
        <w:wordWrap/>
        <w:overflowPunct/>
        <w:topLinePunct w:val="0"/>
        <w:bidi w:val="0"/>
        <w:snapToGrid/>
        <w:spacing w:line="50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4.新疆维吾尔自治区社会保险基金监督举报奖励申</w:t>
      </w:r>
    </w:p>
    <w:p>
      <w:pPr>
        <w:keepNext w:val="0"/>
        <w:keepLines w:val="0"/>
        <w:pageBreakBefore w:val="0"/>
        <w:widowControl w:val="0"/>
        <w:numPr>
          <w:ilvl w:val="0"/>
          <w:numId w:val="0"/>
        </w:numPr>
        <w:kinsoku/>
        <w:wordWrap/>
        <w:overflowPunct/>
        <w:topLinePunct w:val="0"/>
        <w:bidi w:val="0"/>
        <w:snapToGrid/>
        <w:spacing w:line="50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领确认表</w:t>
      </w:r>
    </w:p>
    <w:p>
      <w:pPr>
        <w:keepNext w:val="0"/>
        <w:keepLines w:val="0"/>
        <w:pageBreakBefore w:val="0"/>
        <w:widowControl w:val="0"/>
        <w:numPr>
          <w:ilvl w:val="0"/>
          <w:numId w:val="0"/>
        </w:numPr>
        <w:kinsoku/>
        <w:wordWrap/>
        <w:overflowPunct/>
        <w:topLinePunct w:val="0"/>
        <w:bidi w:val="0"/>
        <w:snapToGrid/>
        <w:spacing w:line="500" w:lineRule="exact"/>
        <w:jc w:val="both"/>
        <w:textAlignment w:val="auto"/>
        <w:rPr>
          <w:rFonts w:hint="eastAsia" w:ascii="仿宋_GB2312" w:hAnsi="仿宋_GB2312" w:eastAsia="仿宋_GB2312" w:cs="仿宋_GB2312"/>
          <w:color w:val="auto"/>
          <w:spacing w:val="-9"/>
          <w:sz w:val="32"/>
          <w:szCs w:val="32"/>
          <w:lang w:val="en-US" w:eastAsia="zh-CN"/>
        </w:rPr>
      </w:pPr>
    </w:p>
    <w:p>
      <w:pPr>
        <w:pStyle w:val="13"/>
        <w:shd w:val="clear" w:color="auto" w:fill="auto"/>
        <w:spacing w:before="0" w:line="560" w:lineRule="exact"/>
        <w:rPr>
          <w:rFonts w:hint="default" w:ascii="黑体" w:hAnsi="黑体" w:eastAsia="黑体" w:cs="黑体"/>
          <w:b w:val="0"/>
          <w:bCs w:val="0"/>
          <w:color w:val="auto"/>
          <w:spacing w:val="0"/>
          <w:kern w:val="2"/>
          <w:sz w:val="32"/>
          <w:szCs w:val="32"/>
          <w:u w:val="none"/>
          <w:lang w:val="zh-CN" w:eastAsia="zh-CN" w:bidi="ar-SA"/>
        </w:rPr>
      </w:pPr>
      <w:r>
        <w:rPr>
          <w:rFonts w:hint="default" w:ascii="黑体" w:hAnsi="黑体" w:eastAsia="黑体" w:cs="黑体"/>
          <w:b w:val="0"/>
          <w:bCs w:val="0"/>
          <w:color w:val="auto"/>
          <w:spacing w:val="0"/>
          <w:kern w:val="2"/>
          <w:sz w:val="32"/>
          <w:szCs w:val="32"/>
          <w:u w:val="none"/>
          <w:lang w:val="zh-CN" w:eastAsia="zh-CN" w:bidi="ar-SA"/>
        </w:rPr>
        <w:t>附件1</w:t>
      </w:r>
    </w:p>
    <w:p>
      <w:pPr>
        <w:spacing w:line="360" w:lineRule="auto"/>
        <w:jc w:val="center"/>
        <w:outlineLvl w:val="0"/>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lang w:val="en-US" w:eastAsia="zh-CN"/>
        </w:rPr>
        <w:t>新疆维吾尔自治区</w:t>
      </w:r>
      <w:r>
        <w:rPr>
          <w:rFonts w:hint="eastAsia" w:ascii="方正小标宋简体" w:hAnsi="方正小标宋简体" w:eastAsia="方正小标宋简体" w:cs="方正小标宋简体"/>
          <w:color w:val="auto"/>
          <w:spacing w:val="0"/>
          <w:sz w:val="36"/>
          <w:szCs w:val="36"/>
        </w:rPr>
        <w:t>社会保险基金监督举报奖励审批表</w:t>
      </w:r>
    </w:p>
    <w:p>
      <w:pPr>
        <w:pStyle w:val="11"/>
        <w:rPr>
          <w:rFonts w:hint="default" w:eastAsia="方正小标宋简体"/>
          <w:color w:val="auto"/>
          <w:sz w:val="16"/>
          <w:szCs w:val="15"/>
        </w:rPr>
      </w:pPr>
      <w:r>
        <w:rPr>
          <w:rFonts w:ascii="方正小标宋简体" w:hAnsi="方正小标宋简体" w:eastAsia="方正小标宋简体" w:cs="方正小标宋简体"/>
          <w:color w:val="auto"/>
          <w:sz w:val="44"/>
          <w:szCs w:val="44"/>
        </w:rPr>
        <w:t xml:space="preserve">                         </w:t>
      </w:r>
      <w:r>
        <w:rPr>
          <w:rFonts w:ascii="方正小标宋简体" w:hAnsi="方正小标宋简体" w:eastAsia="方正小标宋简体" w:cs="方正小标宋简体"/>
          <w:color w:val="auto"/>
          <w:szCs w:val="24"/>
        </w:rPr>
        <w:t xml:space="preserve"> 编号：</w:t>
      </w:r>
    </w:p>
    <w:tbl>
      <w:tblPr>
        <w:tblStyle w:val="9"/>
        <w:tblW w:w="91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975"/>
        <w:gridCol w:w="1523"/>
        <w:gridCol w:w="93"/>
        <w:gridCol w:w="956"/>
        <w:gridCol w:w="1222"/>
        <w:gridCol w:w="2016"/>
        <w:gridCol w:w="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jc w:val="center"/>
        </w:trPr>
        <w:tc>
          <w:tcPr>
            <w:tcW w:w="1285"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cs="仿宋_GB2312"/>
                <w:color w:val="auto"/>
                <w:sz w:val="24"/>
                <w:szCs w:val="24"/>
              </w:rPr>
            </w:pPr>
            <w:r>
              <w:rPr>
                <w:rFonts w:hint="eastAsia" w:ascii="仿宋_GB2312" w:hAnsi="仿宋_GB2312" w:cs="仿宋_GB2312"/>
                <w:color w:val="auto"/>
                <w:sz w:val="24"/>
                <w:szCs w:val="24"/>
              </w:rPr>
              <w:t>举报人姓名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cs="仿宋_GB2312"/>
                <w:color w:val="auto"/>
                <w:sz w:val="24"/>
                <w:szCs w:val="24"/>
              </w:rPr>
            </w:pPr>
            <w:r>
              <w:rPr>
                <w:rFonts w:hint="eastAsia" w:ascii="仿宋_GB2312" w:hAnsi="仿宋_GB2312" w:cs="仿宋_GB2312"/>
                <w:color w:val="auto"/>
                <w:sz w:val="24"/>
                <w:szCs w:val="24"/>
              </w:rPr>
              <w:t>或代号（单位名称）</w:t>
            </w:r>
          </w:p>
        </w:tc>
        <w:tc>
          <w:tcPr>
            <w:tcW w:w="1975"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cs="仿宋_GB2312"/>
                <w:color w:val="auto"/>
                <w:sz w:val="24"/>
                <w:szCs w:val="24"/>
              </w:rPr>
            </w:pPr>
          </w:p>
        </w:tc>
        <w:tc>
          <w:tcPr>
            <w:tcW w:w="1523"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cs="仿宋_GB2312"/>
                <w:color w:val="auto"/>
                <w:sz w:val="24"/>
                <w:szCs w:val="24"/>
              </w:rPr>
            </w:pPr>
            <w:r>
              <w:rPr>
                <w:rFonts w:hint="eastAsia" w:ascii="仿宋_GB2312" w:hAnsi="仿宋_GB2312" w:cs="仿宋_GB2312"/>
                <w:color w:val="auto"/>
                <w:sz w:val="24"/>
                <w:szCs w:val="24"/>
              </w:rPr>
              <w:t>性别</w:t>
            </w:r>
          </w:p>
        </w:tc>
        <w:tc>
          <w:tcPr>
            <w:tcW w:w="1049" w:type="dxa"/>
            <w:gridSpan w:val="2"/>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cs="仿宋_GB2312"/>
                <w:color w:val="auto"/>
                <w:sz w:val="24"/>
                <w:szCs w:val="24"/>
              </w:rPr>
            </w:pPr>
          </w:p>
        </w:tc>
        <w:tc>
          <w:tcPr>
            <w:tcW w:w="122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cs="仿宋_GB2312"/>
                <w:color w:val="auto"/>
                <w:sz w:val="24"/>
                <w:szCs w:val="24"/>
              </w:rPr>
            </w:pPr>
            <w:r>
              <w:rPr>
                <w:rFonts w:hint="eastAsia" w:ascii="仿宋_GB2312" w:hAnsi="仿宋_GB2312" w:cs="仿宋_GB2312"/>
                <w:color w:val="auto"/>
                <w:sz w:val="24"/>
                <w:szCs w:val="24"/>
              </w:rPr>
              <w:t>身份证号码</w:t>
            </w:r>
            <w:r>
              <w:rPr>
                <w:rFonts w:hint="eastAsia" w:ascii="仿宋_GB2312" w:hAnsi="仿宋_GB2312" w:cs="仿宋_GB2312"/>
                <w:color w:val="auto"/>
                <w:sz w:val="24"/>
                <w:szCs w:val="24"/>
                <w:lang w:val="zh-CN"/>
              </w:rPr>
              <w:t>或身份识别信息</w:t>
            </w:r>
          </w:p>
        </w:tc>
        <w:tc>
          <w:tcPr>
            <w:tcW w:w="2106" w:type="dxa"/>
            <w:gridSpan w:val="2"/>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jc w:val="center"/>
        </w:trPr>
        <w:tc>
          <w:tcPr>
            <w:tcW w:w="1285"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cs="仿宋_GB2312"/>
                <w:color w:val="auto"/>
                <w:sz w:val="24"/>
                <w:szCs w:val="24"/>
              </w:rPr>
            </w:pPr>
            <w:r>
              <w:rPr>
                <w:rFonts w:hint="eastAsia" w:ascii="仿宋_GB2312" w:hAnsi="仿宋_GB2312" w:cs="仿宋_GB2312"/>
                <w:color w:val="auto"/>
                <w:sz w:val="24"/>
                <w:szCs w:val="24"/>
              </w:rPr>
              <w:t>举报人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cs="仿宋_GB2312"/>
                <w:color w:val="auto"/>
                <w:sz w:val="24"/>
                <w:szCs w:val="24"/>
              </w:rPr>
            </w:pPr>
            <w:r>
              <w:rPr>
                <w:rFonts w:hint="eastAsia" w:ascii="仿宋_GB2312" w:hAnsi="仿宋_GB2312" w:cs="仿宋_GB2312"/>
                <w:color w:val="auto"/>
                <w:sz w:val="24"/>
                <w:szCs w:val="24"/>
              </w:rPr>
              <w:t>联系电话</w:t>
            </w:r>
          </w:p>
        </w:tc>
        <w:tc>
          <w:tcPr>
            <w:tcW w:w="1975"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cs="仿宋_GB2312"/>
                <w:color w:val="auto"/>
                <w:sz w:val="24"/>
                <w:szCs w:val="24"/>
              </w:rPr>
            </w:pPr>
          </w:p>
        </w:tc>
        <w:tc>
          <w:tcPr>
            <w:tcW w:w="1523"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cs="仿宋_GB2312"/>
                <w:color w:val="auto"/>
                <w:sz w:val="24"/>
                <w:szCs w:val="24"/>
              </w:rPr>
            </w:pPr>
            <w:r>
              <w:rPr>
                <w:rFonts w:hint="eastAsia" w:ascii="仿宋_GB2312" w:hAnsi="仿宋_GB2312" w:cs="仿宋_GB2312"/>
                <w:color w:val="auto"/>
                <w:sz w:val="24"/>
                <w:szCs w:val="24"/>
              </w:rPr>
              <w:t>通讯地址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cs="仿宋_GB2312"/>
                <w:color w:val="auto"/>
                <w:sz w:val="24"/>
                <w:szCs w:val="24"/>
              </w:rPr>
            </w:pPr>
            <w:r>
              <w:rPr>
                <w:rFonts w:hint="eastAsia" w:ascii="仿宋_GB2312" w:hAnsi="仿宋_GB2312" w:cs="仿宋_GB2312"/>
                <w:color w:val="auto"/>
                <w:sz w:val="24"/>
                <w:szCs w:val="24"/>
              </w:rPr>
              <w:t>及邮编</w:t>
            </w:r>
          </w:p>
        </w:tc>
        <w:tc>
          <w:tcPr>
            <w:tcW w:w="4377" w:type="dxa"/>
            <w:gridSpan w:val="5"/>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1285" w:type="dxa"/>
            <w:tcMar>
              <w:left w:w="0" w:type="dxa"/>
              <w:right w:w="0" w:type="dxa"/>
            </w:tcMar>
            <w:vAlign w:val="center"/>
          </w:tcPr>
          <w:p>
            <w:pPr>
              <w:spacing w:line="500" w:lineRule="exact"/>
              <w:jc w:val="center"/>
              <w:rPr>
                <w:rFonts w:hint="eastAsia" w:ascii="仿宋_GB2312" w:hAnsi="仿宋_GB2312" w:cs="仿宋_GB2312"/>
                <w:color w:val="auto"/>
                <w:sz w:val="24"/>
                <w:szCs w:val="24"/>
                <w:lang w:val="zh-CN"/>
              </w:rPr>
            </w:pPr>
            <w:r>
              <w:rPr>
                <w:rFonts w:hint="eastAsia" w:ascii="仿宋_GB2312" w:hAnsi="仿宋_GB2312" w:cs="仿宋_GB2312"/>
                <w:color w:val="auto"/>
                <w:sz w:val="24"/>
                <w:szCs w:val="24"/>
              </w:rPr>
              <w:t>立案日期</w:t>
            </w:r>
          </w:p>
        </w:tc>
        <w:tc>
          <w:tcPr>
            <w:tcW w:w="1975" w:type="dxa"/>
            <w:tcMar>
              <w:left w:w="0" w:type="dxa"/>
              <w:right w:w="0" w:type="dxa"/>
            </w:tcMar>
            <w:vAlign w:val="center"/>
          </w:tcPr>
          <w:p>
            <w:pPr>
              <w:spacing w:line="500" w:lineRule="exact"/>
              <w:jc w:val="center"/>
              <w:rPr>
                <w:rFonts w:hint="eastAsia" w:ascii="仿宋_GB2312" w:hAnsi="仿宋_GB2312" w:cs="仿宋_GB2312"/>
                <w:color w:val="auto"/>
                <w:sz w:val="24"/>
                <w:szCs w:val="24"/>
              </w:rPr>
            </w:pPr>
          </w:p>
        </w:tc>
        <w:tc>
          <w:tcPr>
            <w:tcW w:w="1523" w:type="dxa"/>
            <w:tcMar>
              <w:left w:w="0" w:type="dxa"/>
              <w:right w:w="0" w:type="dxa"/>
            </w:tcMar>
            <w:vAlign w:val="center"/>
          </w:tcPr>
          <w:p>
            <w:pPr>
              <w:spacing w:line="500" w:lineRule="exact"/>
              <w:jc w:val="center"/>
              <w:rPr>
                <w:rFonts w:hint="eastAsia" w:ascii="仿宋_GB2312" w:hAnsi="仿宋_GB2312" w:cs="仿宋_GB2312"/>
                <w:color w:val="auto"/>
                <w:sz w:val="24"/>
                <w:szCs w:val="24"/>
                <w:lang w:val="zh-CN"/>
              </w:rPr>
            </w:pPr>
            <w:r>
              <w:rPr>
                <w:rFonts w:hint="eastAsia" w:ascii="仿宋_GB2312" w:hAnsi="仿宋_GB2312" w:cs="仿宋_GB2312"/>
                <w:color w:val="auto"/>
                <w:sz w:val="24"/>
                <w:szCs w:val="24"/>
              </w:rPr>
              <w:t>结案日期</w:t>
            </w:r>
          </w:p>
        </w:tc>
        <w:tc>
          <w:tcPr>
            <w:tcW w:w="4377" w:type="dxa"/>
            <w:gridSpan w:val="5"/>
            <w:tcMar>
              <w:left w:w="0" w:type="dxa"/>
              <w:right w:w="0" w:type="dxa"/>
            </w:tcMar>
            <w:vAlign w:val="center"/>
          </w:tcPr>
          <w:p>
            <w:pPr>
              <w:spacing w:line="500" w:lineRule="exact"/>
              <w:jc w:val="center"/>
              <w:rPr>
                <w:rFonts w:hint="eastAsia" w:ascii="仿宋_GB2312" w:hAnsi="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9" w:hRule="atLeast"/>
          <w:jc w:val="center"/>
        </w:trPr>
        <w:tc>
          <w:tcPr>
            <w:tcW w:w="1285"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cs="仿宋_GB2312"/>
                <w:color w:val="auto"/>
                <w:sz w:val="24"/>
                <w:szCs w:val="24"/>
              </w:rPr>
            </w:pPr>
            <w:r>
              <w:rPr>
                <w:rFonts w:hint="eastAsia" w:ascii="仿宋_GB2312" w:hAnsi="仿宋_GB2312" w:cs="仿宋_GB2312"/>
                <w:color w:val="auto"/>
                <w:sz w:val="24"/>
                <w:szCs w:val="24"/>
              </w:rPr>
              <w:t>相关法律文书文号</w:t>
            </w:r>
          </w:p>
        </w:tc>
        <w:tc>
          <w:tcPr>
            <w:tcW w:w="1975"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cs="仿宋_GB2312"/>
                <w:color w:val="auto"/>
                <w:sz w:val="24"/>
                <w:szCs w:val="24"/>
              </w:rPr>
            </w:pPr>
          </w:p>
        </w:tc>
        <w:tc>
          <w:tcPr>
            <w:tcW w:w="1523" w:type="dxa"/>
            <w:tcMar>
              <w:left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cs="仿宋_GB2312"/>
                <w:color w:val="auto"/>
                <w:sz w:val="24"/>
                <w:szCs w:val="24"/>
              </w:rPr>
            </w:pPr>
            <w:r>
              <w:rPr>
                <w:rFonts w:hint="eastAsia" w:ascii="仿宋_GB2312" w:hAnsi="仿宋_GB2312" w:cs="仿宋_GB2312"/>
                <w:color w:val="auto"/>
                <w:sz w:val="24"/>
                <w:szCs w:val="24"/>
              </w:rPr>
              <w:t>相关法律文书认定结果及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cs="仿宋_GB2312"/>
                <w:color w:val="auto"/>
                <w:sz w:val="24"/>
                <w:szCs w:val="24"/>
              </w:rPr>
            </w:pPr>
            <w:r>
              <w:rPr>
                <w:rFonts w:hint="eastAsia" w:ascii="仿宋_GB2312" w:hAnsi="仿宋_GB2312" w:cs="仿宋_GB2312"/>
                <w:color w:val="auto"/>
                <w:sz w:val="24"/>
                <w:szCs w:val="24"/>
              </w:rPr>
              <w:t>社保基金损失金额</w:t>
            </w:r>
          </w:p>
        </w:tc>
        <w:tc>
          <w:tcPr>
            <w:tcW w:w="4377" w:type="dxa"/>
            <w:gridSpan w:val="5"/>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1285" w:type="dxa"/>
            <w:tcMar>
              <w:left w:w="0" w:type="dxa"/>
              <w:right w:w="0" w:type="dxa"/>
            </w:tcMar>
            <w:vAlign w:val="center"/>
          </w:tcPr>
          <w:p>
            <w:pPr>
              <w:spacing w:line="500" w:lineRule="exact"/>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举报事项</w:t>
            </w:r>
          </w:p>
        </w:tc>
        <w:tc>
          <w:tcPr>
            <w:tcW w:w="7875" w:type="dxa"/>
            <w:gridSpan w:val="7"/>
            <w:tcMar>
              <w:left w:w="0" w:type="dxa"/>
              <w:right w:w="0" w:type="dxa"/>
            </w:tcMar>
            <w:vAlign w:val="center"/>
          </w:tcPr>
          <w:p>
            <w:pPr>
              <w:spacing w:line="500" w:lineRule="exact"/>
              <w:jc w:val="center"/>
              <w:rPr>
                <w:rFonts w:hint="eastAsia" w:ascii="仿宋_GB2312" w:hAnsi="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6" w:hRule="atLeast"/>
          <w:jc w:val="center"/>
        </w:trPr>
        <w:tc>
          <w:tcPr>
            <w:tcW w:w="1285" w:type="dxa"/>
            <w:tcMar>
              <w:left w:w="0" w:type="dxa"/>
              <w:right w:w="0" w:type="dxa"/>
            </w:tcMar>
            <w:vAlign w:val="center"/>
          </w:tcPr>
          <w:p>
            <w:pPr>
              <w:spacing w:line="500" w:lineRule="exact"/>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查实情况</w:t>
            </w:r>
          </w:p>
        </w:tc>
        <w:tc>
          <w:tcPr>
            <w:tcW w:w="7875" w:type="dxa"/>
            <w:gridSpan w:val="7"/>
            <w:tcMar>
              <w:left w:w="0" w:type="dxa"/>
              <w:right w:w="0" w:type="dxa"/>
            </w:tcMar>
            <w:vAlign w:val="center"/>
          </w:tcPr>
          <w:p>
            <w:pPr>
              <w:spacing w:line="500" w:lineRule="exact"/>
              <w:jc w:val="center"/>
              <w:rPr>
                <w:rFonts w:hint="eastAsia" w:ascii="仿宋_GB2312" w:hAnsi="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5" w:hRule="atLeast"/>
          <w:jc w:val="center"/>
        </w:trPr>
        <w:tc>
          <w:tcPr>
            <w:tcW w:w="1285" w:type="dxa"/>
            <w:tcMar>
              <w:left w:w="0" w:type="dxa"/>
              <w:right w:w="0" w:type="dxa"/>
            </w:tcMar>
            <w:vAlign w:val="center"/>
          </w:tcPr>
          <w:p>
            <w:pPr>
              <w:widowControl/>
              <w:spacing w:line="500" w:lineRule="exact"/>
              <w:jc w:val="center"/>
              <w:textAlignment w:val="baseline"/>
              <w:rPr>
                <w:rFonts w:hint="eastAsia" w:ascii="仿宋_GB2312" w:hAnsi="仿宋_GB2312" w:cs="仿宋_GB2312"/>
                <w:color w:val="auto"/>
                <w:sz w:val="24"/>
                <w:szCs w:val="24"/>
              </w:rPr>
            </w:pPr>
            <w:r>
              <w:rPr>
                <w:rFonts w:hint="eastAsia" w:ascii="仿宋_GB2312" w:hAnsi="仿宋_GB2312" w:cs="仿宋_GB2312"/>
                <w:color w:val="auto"/>
                <w:spacing w:val="-10"/>
                <w:sz w:val="24"/>
                <w:szCs w:val="24"/>
                <w:lang w:val="zh-CN"/>
              </w:rPr>
              <w:t>案件承办机构奖励建议</w:t>
            </w:r>
          </w:p>
        </w:tc>
        <w:tc>
          <w:tcPr>
            <w:tcW w:w="7875" w:type="dxa"/>
            <w:gridSpan w:val="7"/>
            <w:tcMar>
              <w:left w:w="0" w:type="dxa"/>
              <w:right w:w="0" w:type="dxa"/>
            </w:tcMar>
            <w:vAlign w:val="top"/>
          </w:tcPr>
          <w:p>
            <w:pPr>
              <w:widowControl/>
              <w:spacing w:line="500" w:lineRule="exact"/>
              <w:ind w:firstLine="472" w:firstLineChars="200"/>
              <w:jc w:val="left"/>
              <w:textAlignment w:val="baseline"/>
              <w:rPr>
                <w:rFonts w:hint="eastAsia" w:ascii="仿宋_GB2312" w:hAnsi="仿宋_GB2312" w:cs="仿宋_GB2312"/>
                <w:color w:val="auto"/>
                <w:sz w:val="24"/>
                <w:szCs w:val="24"/>
              </w:rPr>
            </w:pPr>
            <w:r>
              <w:rPr>
                <w:rFonts w:hint="eastAsia" w:ascii="仿宋_GB2312" w:hAnsi="仿宋_GB2312" w:cs="仿宋_GB2312"/>
                <w:color w:val="auto"/>
                <w:sz w:val="24"/>
                <w:szCs w:val="24"/>
                <w:lang w:val="zh-CN"/>
              </w:rPr>
              <w:t>经核查，举报人举报的</w:t>
            </w:r>
            <w:r>
              <w:rPr>
                <w:rFonts w:hint="eastAsia" w:ascii="仿宋_GB2312" w:hAnsi="仿宋_GB2312" w:cs="仿宋_GB2312"/>
                <w:color w:val="auto"/>
                <w:sz w:val="24"/>
                <w:szCs w:val="24"/>
                <w:lang w:val="en-US" w:eastAsia="zh-CN"/>
              </w:rPr>
              <w:t xml:space="preserve">              </w:t>
            </w:r>
            <w:r>
              <w:rPr>
                <w:rFonts w:hint="eastAsia" w:ascii="仿宋_GB2312" w:hAnsi="仿宋_GB2312" w:cs="仿宋_GB2312"/>
                <w:color w:val="auto"/>
                <w:sz w:val="24"/>
                <w:szCs w:val="24"/>
                <w:lang w:val="zh-CN"/>
              </w:rPr>
              <w:t>违法违规行为属实，查实基金损失金额</w:t>
            </w:r>
            <w:r>
              <w:rPr>
                <w:rFonts w:hint="eastAsia" w:ascii="仿宋_GB2312" w:hAnsi="仿宋_GB2312" w:cs="仿宋_GB2312"/>
                <w:color w:val="auto"/>
                <w:sz w:val="24"/>
                <w:szCs w:val="24"/>
              </w:rPr>
              <w:t xml:space="preserve">     元。根据《</w:t>
            </w:r>
            <w:r>
              <w:rPr>
                <w:rFonts w:hint="eastAsia" w:ascii="仿宋_GB2312" w:hAnsi="仿宋_GB2312" w:cs="仿宋_GB2312"/>
                <w:color w:val="auto"/>
                <w:sz w:val="24"/>
                <w:szCs w:val="24"/>
                <w:lang w:val="en-US" w:eastAsia="zh-CN"/>
              </w:rPr>
              <w:t>新疆维吾尔自治区</w:t>
            </w:r>
            <w:r>
              <w:rPr>
                <w:rFonts w:hint="eastAsia" w:ascii="仿宋_GB2312" w:hAnsi="仿宋_GB2312" w:cs="仿宋_GB2312"/>
                <w:color w:val="auto"/>
                <w:sz w:val="24"/>
                <w:szCs w:val="24"/>
                <w:lang w:val="zh-CN"/>
              </w:rPr>
              <w:t>社会保险基金监督举报奖励实施细则</w:t>
            </w:r>
            <w:r>
              <w:rPr>
                <w:rFonts w:hint="eastAsia" w:ascii="仿宋_GB2312" w:hAnsi="仿宋_GB2312" w:cs="仿宋_GB2312"/>
                <w:color w:val="auto"/>
                <w:sz w:val="24"/>
                <w:szCs w:val="24"/>
              </w:rPr>
              <w:t xml:space="preserve">》第   条第   款，应按 </w:t>
            </w:r>
            <w:r>
              <w:rPr>
                <w:rFonts w:hint="eastAsia" w:ascii="仿宋_GB2312" w:hAnsi="仿宋_GB2312" w:cs="仿宋_GB2312"/>
                <w:color w:val="auto"/>
                <w:sz w:val="24"/>
                <w:szCs w:val="24"/>
                <w:lang w:eastAsia="zh-CN"/>
              </w:rPr>
              <w:t>　　　</w:t>
            </w:r>
            <w:r>
              <w:rPr>
                <w:rFonts w:hint="eastAsia" w:ascii="仿宋_GB2312" w:hAnsi="仿宋_GB2312" w:cs="仿宋_GB2312"/>
                <w:color w:val="auto"/>
                <w:sz w:val="24"/>
                <w:szCs w:val="24"/>
              </w:rPr>
              <w:t xml:space="preserve">标准给予奖励，建议奖励金额     元（大写 </w:t>
            </w:r>
          </w:p>
          <w:p>
            <w:pPr>
              <w:widowControl/>
              <w:spacing w:line="500" w:lineRule="exact"/>
              <w:ind w:firstLine="472" w:firstLineChars="200"/>
              <w:jc w:val="left"/>
              <w:textAlignment w:val="baseline"/>
              <w:rPr>
                <w:rFonts w:hint="eastAsia" w:ascii="仿宋_GB2312" w:hAnsi="仿宋_GB2312" w:cs="仿宋_GB2312"/>
                <w:color w:val="auto"/>
                <w:sz w:val="24"/>
                <w:szCs w:val="24"/>
              </w:rPr>
            </w:pPr>
            <w:r>
              <w:rPr>
                <w:rFonts w:hint="eastAsia" w:ascii="仿宋_GB2312" w:hAnsi="仿宋_GB2312" w:cs="仿宋_GB2312"/>
                <w:color w:val="auto"/>
                <w:sz w:val="24"/>
                <w:szCs w:val="24"/>
              </w:rPr>
              <w:t xml:space="preserve">   </w:t>
            </w:r>
            <w:r>
              <w:rPr>
                <w:rFonts w:hint="eastAsia" w:ascii="仿宋_GB2312" w:hAnsi="仿宋_GB2312" w:cs="仿宋_GB2312"/>
                <w:color w:val="auto"/>
                <w:sz w:val="24"/>
                <w:szCs w:val="24"/>
                <w:lang w:eastAsia="zh-CN"/>
              </w:rPr>
              <w:t>　</w:t>
            </w:r>
            <w:r>
              <w:rPr>
                <w:rFonts w:hint="eastAsia" w:ascii="仿宋_GB2312" w:hAnsi="仿宋_GB2312" w:cs="仿宋_GB2312"/>
                <w:color w:val="auto"/>
                <w:sz w:val="24"/>
                <w:szCs w:val="24"/>
              </w:rPr>
              <w:t>元）。</w:t>
            </w:r>
          </w:p>
          <w:p>
            <w:pPr>
              <w:pStyle w:val="7"/>
              <w:spacing w:line="500" w:lineRule="exact"/>
              <w:ind w:left="0" w:leftChars="0" w:firstLine="432" w:firstLineChars="200"/>
              <w:rPr>
                <w:rFonts w:hint="eastAsia" w:ascii="仿宋_GB2312" w:hAnsi="仿宋_GB2312" w:eastAsia="仿宋_GB2312" w:cs="仿宋_GB2312"/>
                <w:color w:val="auto"/>
                <w:spacing w:val="-10"/>
                <w:sz w:val="24"/>
                <w:szCs w:val="24"/>
                <w:lang w:eastAsia="zh-CN"/>
              </w:rPr>
            </w:pPr>
            <w:r>
              <w:rPr>
                <w:rFonts w:hint="eastAsia" w:ascii="仿宋_GB2312" w:hAnsi="仿宋_GB2312" w:eastAsia="仿宋_GB2312" w:cs="仿宋_GB2312"/>
                <w:color w:val="auto"/>
                <w:spacing w:val="-10"/>
                <w:sz w:val="24"/>
                <w:szCs w:val="24"/>
                <w:lang w:eastAsia="zh-CN"/>
              </w:rPr>
              <w:t>　</w:t>
            </w:r>
          </w:p>
          <w:p>
            <w:pPr>
              <w:pStyle w:val="7"/>
              <w:spacing w:line="500" w:lineRule="exact"/>
              <w:ind w:left="0" w:leftChars="0" w:firstLine="432" w:firstLineChars="200"/>
              <w:rPr>
                <w:rFonts w:ascii="仿宋_GB2312" w:hAnsi="仿宋_GB2312" w:eastAsia="仿宋_GB2312" w:cs="仿宋_GB2312"/>
                <w:color w:val="auto"/>
                <w:spacing w:val="-10"/>
                <w:sz w:val="24"/>
                <w:szCs w:val="24"/>
              </w:rPr>
            </w:pPr>
            <w:r>
              <w:rPr>
                <w:rFonts w:hint="eastAsia" w:ascii="仿宋_GB2312" w:hAnsi="仿宋_GB2312" w:eastAsia="仿宋_GB2312" w:cs="仿宋_GB2312"/>
                <w:color w:val="auto"/>
                <w:spacing w:val="-10"/>
                <w:sz w:val="24"/>
                <w:szCs w:val="24"/>
                <w:lang w:eastAsia="zh-CN"/>
              </w:rPr>
              <w:t>　</w:t>
            </w:r>
            <w:r>
              <w:rPr>
                <w:rFonts w:hint="eastAsia" w:ascii="仿宋_GB2312" w:hAnsi="仿宋_GB2312" w:eastAsia="仿宋_GB2312" w:cs="仿宋_GB2312"/>
                <w:color w:val="auto"/>
                <w:spacing w:val="-10"/>
                <w:sz w:val="24"/>
                <w:szCs w:val="24"/>
              </w:rPr>
              <w:t xml:space="preserve">经办人：    </w:t>
            </w:r>
            <w:r>
              <w:rPr>
                <w:rFonts w:hint="eastAsia" w:ascii="仿宋_GB2312" w:hAnsi="仿宋_GB2312" w:eastAsia="仿宋_GB2312" w:cs="仿宋_GB2312"/>
                <w:color w:val="auto"/>
                <w:spacing w:val="-10"/>
                <w:sz w:val="24"/>
                <w:szCs w:val="24"/>
                <w:lang w:eastAsia="zh-CN"/>
              </w:rPr>
              <w:t>　　　</w:t>
            </w:r>
            <w:r>
              <w:rPr>
                <w:rFonts w:hint="eastAsia" w:ascii="仿宋_GB2312" w:hAnsi="仿宋_GB2312" w:eastAsia="仿宋_GB2312" w:cs="仿宋_GB2312"/>
                <w:color w:val="auto"/>
                <w:spacing w:val="-10"/>
                <w:sz w:val="24"/>
                <w:szCs w:val="24"/>
              </w:rPr>
              <w:t xml:space="preserve">审核人：         </w:t>
            </w:r>
            <w:r>
              <w:rPr>
                <w:rFonts w:hint="eastAsia" w:ascii="仿宋_GB2312" w:hAnsi="仿宋_GB2312" w:eastAsia="仿宋_GB2312" w:cs="仿宋_GB2312"/>
                <w:color w:val="auto"/>
                <w:spacing w:val="-10"/>
                <w:sz w:val="24"/>
                <w:szCs w:val="24"/>
                <w:lang w:eastAsia="zh-CN"/>
              </w:rPr>
              <w:t>　　</w:t>
            </w:r>
            <w:r>
              <w:rPr>
                <w:rFonts w:hint="eastAsia" w:ascii="仿宋_GB2312" w:hAnsi="仿宋_GB2312" w:eastAsia="仿宋_GB2312" w:cs="仿宋_GB2312"/>
                <w:color w:val="auto"/>
                <w:spacing w:val="-10"/>
                <w:sz w:val="24"/>
                <w:szCs w:val="24"/>
              </w:rPr>
              <w:t>审批领导：</w:t>
            </w:r>
          </w:p>
          <w:p>
            <w:pPr>
              <w:pStyle w:val="7"/>
              <w:spacing w:line="500" w:lineRule="exact"/>
              <w:ind w:left="0" w:leftChars="0" w:firstLine="648" w:firstLineChars="3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0"/>
                <w:sz w:val="24"/>
                <w:szCs w:val="24"/>
                <w:lang w:eastAsia="zh-CN"/>
              </w:rPr>
              <w:t>　</w:t>
            </w:r>
            <w:r>
              <w:rPr>
                <w:rFonts w:hint="eastAsia" w:ascii="仿宋_GB2312" w:hAnsi="仿宋_GB2312" w:eastAsia="仿宋_GB2312" w:cs="仿宋_GB2312"/>
                <w:color w:val="auto"/>
                <w:spacing w:val="-10"/>
                <w:sz w:val="24"/>
                <w:szCs w:val="24"/>
              </w:rPr>
              <w:t xml:space="preserve">单位盖章：         </w:t>
            </w:r>
            <w:r>
              <w:rPr>
                <w:rFonts w:hint="eastAsia" w:ascii="仿宋_GB2312" w:hAnsi="仿宋_GB2312" w:eastAsia="仿宋_GB2312" w:cs="仿宋_GB2312"/>
                <w:color w:val="auto"/>
                <w:spacing w:val="-10"/>
                <w:sz w:val="24"/>
                <w:szCs w:val="24"/>
                <w:lang w:eastAsia="zh-CN"/>
              </w:rPr>
              <w:t>　　　　</w:t>
            </w:r>
            <w:r>
              <w:rPr>
                <w:rFonts w:hint="eastAsia" w:ascii="仿宋_GB2312" w:hAnsi="仿宋_GB2312" w:eastAsia="仿宋_GB2312" w:cs="仿宋_GB2312"/>
                <w:color w:val="auto"/>
                <w:spacing w:val="-10"/>
                <w:sz w:val="24"/>
                <w:szCs w:val="24"/>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0" w:type="dxa"/>
          <w:trHeight w:val="2117" w:hRule="atLeast"/>
          <w:jc w:val="center"/>
        </w:trPr>
        <w:tc>
          <w:tcPr>
            <w:tcW w:w="1285" w:type="dxa"/>
            <w:vAlign w:val="center"/>
          </w:tcPr>
          <w:p>
            <w:pPr>
              <w:spacing w:line="500" w:lineRule="exact"/>
              <w:jc w:val="center"/>
              <w:rPr>
                <w:rFonts w:hint="eastAsia" w:ascii="黑体" w:hAnsi="黑体" w:eastAsia="黑体" w:cs="黑体"/>
                <w:color w:val="auto"/>
                <w:kern w:val="0"/>
                <w:sz w:val="24"/>
                <w:szCs w:val="24"/>
              </w:rPr>
            </w:pPr>
            <w:r>
              <w:rPr>
                <w:rFonts w:hint="eastAsia" w:ascii="黑体" w:hAnsi="黑体" w:eastAsia="黑体" w:cs="黑体"/>
                <w:color w:val="auto"/>
                <w:sz w:val="24"/>
                <w:szCs w:val="24"/>
              </w:rPr>
              <w:t>基金监督机构意见</w:t>
            </w:r>
          </w:p>
        </w:tc>
        <w:tc>
          <w:tcPr>
            <w:tcW w:w="3591" w:type="dxa"/>
            <w:gridSpan w:val="3"/>
            <w:tcMar>
              <w:left w:w="0" w:type="dxa"/>
              <w:right w:w="0" w:type="dxa"/>
            </w:tcMar>
            <w:vAlign w:val="center"/>
          </w:tcPr>
          <w:p>
            <w:pPr>
              <w:pStyle w:val="7"/>
              <w:spacing w:line="500" w:lineRule="exact"/>
              <w:ind w:left="632"/>
              <w:rPr>
                <w:rFonts w:hint="eastAsia" w:ascii="仿宋_GB2312" w:hAnsi="仿宋_GB2312" w:eastAsia="仿宋_GB2312" w:cs="仿宋_GB2312"/>
                <w:color w:val="auto"/>
                <w:sz w:val="24"/>
                <w:szCs w:val="24"/>
              </w:rPr>
            </w:pPr>
          </w:p>
          <w:p>
            <w:pPr>
              <w:rPr>
                <w:rFonts w:hint="eastAsia"/>
                <w:color w:val="auto"/>
                <w:sz w:val="24"/>
                <w:szCs w:val="24"/>
              </w:rPr>
            </w:pPr>
          </w:p>
          <w:p>
            <w:pPr>
              <w:pStyle w:val="7"/>
              <w:spacing w:line="500" w:lineRule="exact"/>
              <w:ind w:left="632" w:firstLine="472"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经办人签名：</w:t>
            </w:r>
          </w:p>
          <w:p>
            <w:pPr>
              <w:pStyle w:val="7"/>
              <w:spacing w:line="500" w:lineRule="exact"/>
              <w:ind w:left="632" w:firstLine="1728" w:firstLineChars="8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0"/>
                <w:sz w:val="24"/>
                <w:szCs w:val="24"/>
              </w:rPr>
              <w:t xml:space="preserve">  年   月   日</w:t>
            </w:r>
          </w:p>
        </w:tc>
        <w:tc>
          <w:tcPr>
            <w:tcW w:w="4194" w:type="dxa"/>
            <w:gridSpan w:val="3"/>
            <w:vAlign w:val="center"/>
          </w:tcPr>
          <w:p>
            <w:pPr>
              <w:spacing w:line="500" w:lineRule="exact"/>
              <w:rPr>
                <w:rFonts w:hint="eastAsia" w:ascii="仿宋_GB2312" w:hAnsi="仿宋_GB2312" w:cs="仿宋_GB2312"/>
                <w:color w:val="auto"/>
                <w:sz w:val="24"/>
                <w:szCs w:val="24"/>
              </w:rPr>
            </w:pPr>
          </w:p>
          <w:p>
            <w:pPr>
              <w:pStyle w:val="11"/>
              <w:rPr>
                <w:rFonts w:hint="eastAsia"/>
                <w:color w:val="auto"/>
                <w:sz w:val="24"/>
                <w:szCs w:val="24"/>
              </w:rPr>
            </w:pPr>
          </w:p>
          <w:p>
            <w:pPr>
              <w:spacing w:line="500" w:lineRule="exact"/>
              <w:ind w:firstLine="944" w:firstLineChars="400"/>
              <w:rPr>
                <w:rFonts w:hint="eastAsia" w:ascii="仿宋_GB2312" w:hAnsi="仿宋_GB2312" w:cs="仿宋_GB2312"/>
                <w:color w:val="auto"/>
                <w:sz w:val="24"/>
                <w:szCs w:val="24"/>
              </w:rPr>
            </w:pPr>
            <w:r>
              <w:rPr>
                <w:rFonts w:hint="eastAsia" w:ascii="仿宋_GB2312" w:hAnsi="仿宋_GB2312" w:cs="仿宋_GB2312"/>
                <w:color w:val="auto"/>
                <w:sz w:val="24"/>
                <w:szCs w:val="24"/>
                <w:lang w:eastAsia="zh-CN"/>
              </w:rPr>
              <w:t>审批</w:t>
            </w:r>
            <w:r>
              <w:rPr>
                <w:rFonts w:hint="eastAsia" w:ascii="仿宋_GB2312" w:hAnsi="仿宋_GB2312" w:cs="仿宋_GB2312"/>
                <w:color w:val="auto"/>
                <w:sz w:val="24"/>
                <w:szCs w:val="24"/>
              </w:rPr>
              <w:t>领导签名：</w:t>
            </w:r>
          </w:p>
          <w:p>
            <w:pPr>
              <w:spacing w:line="500" w:lineRule="exact"/>
              <w:ind w:firstLine="1416" w:firstLineChars="600"/>
              <w:rPr>
                <w:rFonts w:hint="eastAsia" w:ascii="仿宋_GB2312" w:hAnsi="仿宋_GB2312" w:cs="仿宋_GB2312"/>
                <w:color w:val="auto"/>
                <w:sz w:val="24"/>
                <w:szCs w:val="24"/>
              </w:rPr>
            </w:pPr>
            <w:r>
              <w:rPr>
                <w:rFonts w:hint="eastAsia" w:ascii="仿宋_GB2312" w:hAnsi="仿宋_GB2312" w:cs="仿宋_GB2312"/>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0" w:type="dxa"/>
          <w:trHeight w:val="2552" w:hRule="atLeast"/>
          <w:jc w:val="center"/>
        </w:trPr>
        <w:tc>
          <w:tcPr>
            <w:tcW w:w="1285" w:type="dxa"/>
            <w:vAlign w:val="center"/>
          </w:tcPr>
          <w:p>
            <w:pPr>
              <w:spacing w:line="500" w:lineRule="exact"/>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财务审核意见</w:t>
            </w:r>
          </w:p>
        </w:tc>
        <w:tc>
          <w:tcPr>
            <w:tcW w:w="7785" w:type="dxa"/>
            <w:gridSpan w:val="6"/>
            <w:tcMar>
              <w:left w:w="0" w:type="dxa"/>
              <w:right w:w="0" w:type="dxa"/>
            </w:tcMar>
            <w:vAlign w:val="center"/>
          </w:tcPr>
          <w:p>
            <w:pPr>
              <w:pStyle w:val="7"/>
              <w:spacing w:line="500" w:lineRule="exact"/>
              <w:ind w:left="0" w:leftChars="0" w:firstLine="1728" w:firstLineChars="800"/>
              <w:rPr>
                <w:rFonts w:hint="eastAsia" w:ascii="仿宋_GB2312" w:hAnsi="仿宋_GB2312" w:eastAsia="仿宋_GB2312" w:cs="仿宋_GB2312"/>
                <w:color w:val="auto"/>
                <w:spacing w:val="-10"/>
                <w:sz w:val="24"/>
                <w:szCs w:val="24"/>
              </w:rPr>
            </w:pPr>
          </w:p>
          <w:p>
            <w:pPr>
              <w:pStyle w:val="7"/>
              <w:spacing w:line="500" w:lineRule="exact"/>
              <w:rPr>
                <w:rFonts w:hint="eastAsia" w:ascii="仿宋_GB2312" w:hAnsi="仿宋_GB2312" w:eastAsia="仿宋_GB2312" w:cs="仿宋_GB2312"/>
                <w:color w:val="auto"/>
                <w:spacing w:val="-10"/>
                <w:sz w:val="24"/>
                <w:szCs w:val="24"/>
                <w:lang w:val="en-US" w:eastAsia="zh-CN"/>
              </w:rPr>
            </w:pPr>
            <w:r>
              <w:rPr>
                <w:rFonts w:hint="eastAsia" w:ascii="仿宋_GB2312" w:hAnsi="仿宋_GB2312" w:eastAsia="仿宋_GB2312" w:cs="仿宋_GB2312"/>
                <w:color w:val="auto"/>
                <w:spacing w:val="-10"/>
                <w:sz w:val="24"/>
                <w:szCs w:val="24"/>
                <w:lang w:val="en-US" w:eastAsia="zh-CN"/>
              </w:rPr>
              <w:t>经核，按照相关规定，实发奖金：    元（大写    元）。</w:t>
            </w:r>
          </w:p>
          <w:p>
            <w:pPr>
              <w:pStyle w:val="7"/>
              <w:spacing w:line="500" w:lineRule="exact"/>
              <w:ind w:left="0" w:leftChars="0" w:firstLine="1728" w:firstLineChars="800"/>
              <w:rPr>
                <w:rFonts w:hint="eastAsia" w:ascii="仿宋_GB2312" w:hAnsi="仿宋_GB2312" w:eastAsia="仿宋_GB2312" w:cs="仿宋_GB2312"/>
                <w:color w:val="auto"/>
                <w:spacing w:val="-10"/>
                <w:sz w:val="24"/>
                <w:szCs w:val="24"/>
              </w:rPr>
            </w:pPr>
          </w:p>
          <w:p>
            <w:pPr>
              <w:pStyle w:val="7"/>
              <w:spacing w:line="500" w:lineRule="exact"/>
              <w:ind w:left="0" w:leftChars="0" w:firstLine="1728" w:firstLineChars="800"/>
              <w:rPr>
                <w:rFonts w:hint="eastAsia" w:ascii="仿宋_GB2312" w:hAnsi="仿宋_GB2312" w:eastAsia="仿宋_GB2312" w:cs="仿宋_GB2312"/>
                <w:color w:val="auto"/>
                <w:spacing w:val="-10"/>
                <w:sz w:val="24"/>
                <w:szCs w:val="24"/>
              </w:rPr>
            </w:pPr>
          </w:p>
          <w:p>
            <w:pPr>
              <w:pStyle w:val="7"/>
              <w:spacing w:line="500" w:lineRule="exact"/>
              <w:ind w:left="0" w:leftChars="0" w:firstLine="1728" w:firstLineChars="8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10"/>
                <w:sz w:val="24"/>
                <w:szCs w:val="24"/>
              </w:rPr>
              <w:t>签名：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0" w:type="dxa"/>
          <w:trHeight w:val="1535" w:hRule="atLeast"/>
          <w:jc w:val="center"/>
        </w:trPr>
        <w:tc>
          <w:tcPr>
            <w:tcW w:w="1285" w:type="dxa"/>
            <w:vAlign w:val="top"/>
          </w:tcPr>
          <w:p>
            <w:pPr>
              <w:spacing w:line="500" w:lineRule="exact"/>
              <w:jc w:val="center"/>
              <w:textAlignment w:val="baseline"/>
              <w:rPr>
                <w:rFonts w:hint="eastAsia" w:ascii="黑体" w:hAnsi="黑体" w:eastAsia="黑体" w:cs="黑体"/>
                <w:color w:val="auto"/>
                <w:sz w:val="24"/>
                <w:szCs w:val="24"/>
                <w:lang w:val="zh-CN"/>
              </w:rPr>
            </w:pPr>
          </w:p>
          <w:p>
            <w:pPr>
              <w:spacing w:line="500" w:lineRule="exact"/>
              <w:jc w:val="center"/>
              <w:textAlignment w:val="baseline"/>
              <w:rPr>
                <w:rFonts w:hint="eastAsia" w:ascii="黑体" w:hAnsi="黑体" w:eastAsia="黑体" w:cs="黑体"/>
                <w:color w:val="auto"/>
                <w:kern w:val="0"/>
                <w:sz w:val="24"/>
                <w:szCs w:val="24"/>
              </w:rPr>
            </w:pPr>
            <w:r>
              <w:rPr>
                <w:rFonts w:hint="eastAsia" w:ascii="黑体" w:hAnsi="黑体" w:eastAsia="黑体" w:cs="黑体"/>
                <w:color w:val="auto"/>
                <w:sz w:val="24"/>
                <w:szCs w:val="24"/>
                <w:lang w:val="zh-CN"/>
              </w:rPr>
              <w:t>机关负责人审批意见</w:t>
            </w:r>
          </w:p>
        </w:tc>
        <w:tc>
          <w:tcPr>
            <w:tcW w:w="7785" w:type="dxa"/>
            <w:gridSpan w:val="6"/>
            <w:tcMar>
              <w:left w:w="0" w:type="dxa"/>
              <w:right w:w="0" w:type="dxa"/>
            </w:tcMar>
            <w:vAlign w:val="bottom"/>
          </w:tcPr>
          <w:p>
            <w:pPr>
              <w:pStyle w:val="7"/>
              <w:spacing w:line="500" w:lineRule="exact"/>
              <w:ind w:left="0" w:leftChars="0" w:right="180" w:firstLine="1236" w:firstLineChars="600"/>
              <w:jc w:val="both"/>
              <w:textAlignment w:val="baseline"/>
              <w:rPr>
                <w:rFonts w:hint="eastAsia"/>
                <w:lang w:eastAsia="zh-CN"/>
              </w:rPr>
            </w:pPr>
          </w:p>
          <w:p>
            <w:pPr>
              <w:rPr>
                <w:rFonts w:hint="eastAsia"/>
                <w:lang w:eastAsia="zh-CN"/>
              </w:rPr>
            </w:pPr>
          </w:p>
          <w:p>
            <w:pPr>
              <w:pStyle w:val="7"/>
              <w:spacing w:line="500" w:lineRule="exact"/>
              <w:ind w:left="0" w:leftChars="0" w:right="180" w:firstLine="1236" w:firstLineChars="600"/>
              <w:jc w:val="both"/>
              <w:textAlignment w:val="baseline"/>
              <w:rPr>
                <w:rFonts w:hint="eastAsia"/>
                <w:lang w:eastAsia="zh-CN"/>
              </w:rPr>
            </w:pPr>
          </w:p>
          <w:p>
            <w:pPr>
              <w:rPr>
                <w:rFonts w:hint="eastAsia"/>
                <w:lang w:eastAsia="zh-CN"/>
              </w:rPr>
            </w:pPr>
          </w:p>
          <w:p>
            <w:pPr>
              <w:pStyle w:val="7"/>
              <w:spacing w:line="500" w:lineRule="exact"/>
              <w:ind w:left="0" w:leftChars="0" w:right="180" w:firstLine="1236" w:firstLineChars="600"/>
              <w:jc w:val="both"/>
              <w:textAlignment w:val="baseline"/>
              <w:rPr>
                <w:rFonts w:hint="eastAsia"/>
              </w:rPr>
            </w:pPr>
            <w:r>
              <w:rPr>
                <w:rFonts w:hint="eastAsia"/>
                <w:lang w:eastAsia="zh-CN"/>
              </w:rPr>
              <w:t>　　</w:t>
            </w:r>
            <w:r>
              <w:rPr>
                <w:rFonts w:hint="eastAsia" w:ascii="仿宋_GB2312" w:hAnsi="仿宋_GB2312" w:eastAsia="仿宋_GB2312" w:cs="仿宋_GB2312"/>
                <w:color w:val="auto"/>
                <w:spacing w:val="-10"/>
                <w:sz w:val="24"/>
                <w:szCs w:val="24"/>
              </w:rPr>
              <w:t>签名：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0" w:type="dxa"/>
          <w:trHeight w:val="1223" w:hRule="atLeast"/>
          <w:jc w:val="center"/>
        </w:trPr>
        <w:tc>
          <w:tcPr>
            <w:tcW w:w="1285" w:type="dxa"/>
            <w:vAlign w:val="top"/>
          </w:tcPr>
          <w:p>
            <w:pPr>
              <w:spacing w:line="500" w:lineRule="exact"/>
              <w:jc w:val="center"/>
              <w:textAlignment w:val="baseline"/>
              <w:rPr>
                <w:rFonts w:hint="eastAsia" w:ascii="黑体" w:hAnsi="黑体" w:eastAsia="黑体" w:cs="黑体"/>
                <w:color w:val="auto"/>
                <w:sz w:val="24"/>
                <w:szCs w:val="24"/>
                <w:lang w:val="en-US" w:eastAsia="zh-CN"/>
              </w:rPr>
            </w:pPr>
          </w:p>
          <w:p>
            <w:pPr>
              <w:spacing w:line="500" w:lineRule="exact"/>
              <w:jc w:val="center"/>
              <w:textAlignment w:val="baseline"/>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备注</w:t>
            </w:r>
          </w:p>
        </w:tc>
        <w:tc>
          <w:tcPr>
            <w:tcW w:w="7785" w:type="dxa"/>
            <w:gridSpan w:val="6"/>
            <w:tcMar>
              <w:left w:w="0" w:type="dxa"/>
              <w:right w:w="0" w:type="dxa"/>
            </w:tcMar>
            <w:vAlign w:val="bottom"/>
          </w:tcPr>
          <w:p>
            <w:pPr>
              <w:pStyle w:val="7"/>
              <w:spacing w:line="500" w:lineRule="exact"/>
              <w:ind w:left="0" w:leftChars="0" w:right="180" w:firstLine="1236" w:firstLineChars="600"/>
              <w:jc w:val="both"/>
              <w:textAlignment w:val="baseline"/>
              <w:rPr>
                <w:rFonts w:hint="eastAsia"/>
                <w:lang w:eastAsia="zh-CN"/>
              </w:rPr>
            </w:pPr>
          </w:p>
          <w:p>
            <w:pPr>
              <w:rPr>
                <w:rFonts w:hint="eastAsia"/>
                <w:lang w:eastAsia="zh-CN"/>
              </w:rPr>
            </w:pPr>
          </w:p>
          <w:p>
            <w:pPr>
              <w:pStyle w:val="2"/>
              <w:rPr>
                <w:rFonts w:hint="eastAsia"/>
                <w:lang w:eastAsia="zh-CN"/>
              </w:rPr>
            </w:pPr>
          </w:p>
        </w:tc>
      </w:tr>
    </w:tbl>
    <w:p>
      <w:pPr>
        <w:spacing w:line="500" w:lineRule="exact"/>
        <w:rPr>
          <w:rFonts w:hint="eastAsia"/>
          <w:color w:val="000000" w:themeColor="text1"/>
          <w:sz w:val="22"/>
          <w:szCs w:val="22"/>
          <w:lang w:val="en-US" w:eastAsia="zh-CN"/>
          <w14:textFill>
            <w14:solidFill>
              <w14:schemeClr w14:val="tx1"/>
            </w14:solidFill>
          </w14:textFill>
        </w:rPr>
      </w:pPr>
      <w:r>
        <w:rPr>
          <w:color w:val="auto"/>
          <w:sz w:val="22"/>
          <w:szCs w:val="22"/>
        </w:rPr>
        <w:t>备注</w:t>
      </w:r>
      <w:r>
        <w:rPr>
          <w:rFonts w:hint="eastAsia"/>
          <w:color w:val="auto"/>
          <w:sz w:val="22"/>
          <w:szCs w:val="22"/>
          <w:lang w:eastAsia="zh-CN"/>
        </w:rPr>
        <w:t>：</w:t>
      </w:r>
      <w:r>
        <w:rPr>
          <w:rFonts w:hint="eastAsia"/>
          <w:color w:val="000000" w:themeColor="text1"/>
          <w:sz w:val="22"/>
          <w:szCs w:val="22"/>
          <w:lang w:val="en-US" w:eastAsia="zh-CN"/>
          <w14:textFill>
            <w14:solidFill>
              <w14:schemeClr w14:val="tx1"/>
            </w14:solidFill>
          </w14:textFill>
        </w:rPr>
        <w:t>1.所附的相关法律文书是指包含社会保险举报登记表，调查报告，查处侵害基金行为</w:t>
      </w:r>
    </w:p>
    <w:p>
      <w:pPr>
        <w:spacing w:line="500" w:lineRule="exact"/>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的行政处理决定书、行政处罚决定书、法院裁定书、基金追回决定书或相关退款凭证等；</w:t>
      </w:r>
    </w:p>
    <w:p>
      <w:pPr>
        <w:spacing w:line="500" w:lineRule="exact"/>
        <w:rPr>
          <w:color w:val="auto"/>
          <w:sz w:val="22"/>
          <w:szCs w:val="22"/>
        </w:rPr>
      </w:pPr>
      <w:r>
        <w:rPr>
          <w:rFonts w:hint="eastAsia"/>
          <w:color w:val="000000" w:themeColor="text1"/>
          <w:sz w:val="22"/>
          <w:szCs w:val="22"/>
          <w:lang w:val="en-US" w:eastAsia="zh-CN"/>
          <w14:textFill>
            <w14:solidFill>
              <w14:schemeClr w14:val="tx1"/>
            </w14:solidFill>
          </w14:textFill>
        </w:rPr>
        <w:t xml:space="preserve">    2.举报人明确放弃奖金或逾期未领取奖金的，由人力资源社会保障部门在备注栏记录相关情况后，终结奖励程序。</w:t>
      </w:r>
    </w:p>
    <w:p>
      <w:pPr>
        <w:pStyle w:val="13"/>
        <w:shd w:val="clear" w:color="auto" w:fill="auto"/>
        <w:spacing w:before="0" w:line="500" w:lineRule="exact"/>
        <w:rPr>
          <w:rFonts w:ascii="Times New Roman" w:hAnsi="Times New Roman" w:eastAsia="仿宋" w:cs="Times New Roman"/>
          <w:color w:val="auto"/>
          <w:spacing w:val="0"/>
          <w:sz w:val="28"/>
          <w:szCs w:val="28"/>
          <w:lang w:val="zh-TW"/>
        </w:rPr>
        <w:sectPr>
          <w:pgSz w:w="11906" w:h="16838"/>
          <w:pgMar w:top="2098" w:right="1531" w:bottom="1984" w:left="1531" w:header="1134" w:footer="1134" w:gutter="0"/>
          <w:pgNumType w:fmt="decimal"/>
          <w:cols w:space="0" w:num="1"/>
          <w:titlePg/>
          <w:rtlGutter w:val="0"/>
          <w:docGrid w:type="linesAndChars" w:linePitch="580" w:charSpace="-1024"/>
        </w:sectPr>
      </w:pPr>
    </w:p>
    <w:p>
      <w:pPr>
        <w:spacing w:line="360" w:lineRule="auto"/>
        <w:jc w:val="left"/>
        <w:textAlignment w:val="baseline"/>
        <w:rPr>
          <w:rFonts w:hint="eastAsia" w:ascii="黑体" w:hAnsi="黑体" w:eastAsia="黑体" w:cs="黑体"/>
          <w:b w:val="0"/>
          <w:bCs w:val="0"/>
          <w:color w:val="auto"/>
          <w:spacing w:val="0"/>
          <w:kern w:val="2"/>
          <w:sz w:val="32"/>
          <w:szCs w:val="32"/>
          <w:u w:val="none"/>
          <w:lang w:val="zh-CN" w:eastAsia="zh-CN" w:bidi="ar-SA"/>
        </w:rPr>
      </w:pPr>
      <w:r>
        <w:rPr>
          <w:rFonts w:hint="default" w:ascii="黑体" w:hAnsi="黑体" w:eastAsia="黑体" w:cs="黑体"/>
          <w:b w:val="0"/>
          <w:bCs w:val="0"/>
          <w:color w:val="auto"/>
          <w:spacing w:val="0"/>
          <w:kern w:val="2"/>
          <w:sz w:val="32"/>
          <w:szCs w:val="32"/>
          <w:u w:val="none"/>
          <w:lang w:val="zh-CN" w:eastAsia="zh-CN" w:bidi="ar-SA"/>
        </w:rPr>
        <w:t>附件</w:t>
      </w:r>
      <w:r>
        <w:rPr>
          <w:rFonts w:hint="eastAsia" w:ascii="黑体" w:hAnsi="黑体" w:eastAsia="黑体" w:cs="黑体"/>
          <w:b w:val="0"/>
          <w:bCs w:val="0"/>
          <w:color w:val="auto"/>
          <w:spacing w:val="0"/>
          <w:kern w:val="2"/>
          <w:sz w:val="32"/>
          <w:szCs w:val="32"/>
          <w:u w:val="none"/>
          <w:lang w:val="en-US" w:eastAsia="zh-CN" w:bidi="ar-SA"/>
        </w:rPr>
        <w:t>2</w:t>
      </w:r>
    </w:p>
    <w:p>
      <w:pPr>
        <w:spacing w:line="580" w:lineRule="exact"/>
        <w:jc w:val="center"/>
        <w:textAlignment w:val="baseline"/>
        <w:outlineLvl w:val="0"/>
        <w:rPr>
          <w:rFonts w:eastAsia="仿宋"/>
          <w:color w:val="auto"/>
          <w:sz w:val="44"/>
          <w:szCs w:val="44"/>
        </w:rPr>
      </w:pPr>
      <w:r>
        <w:rPr>
          <w:rFonts w:hint="eastAsia" w:eastAsia="方正小标宋简体" w:cs="Times New Roman"/>
          <w:color w:val="auto"/>
          <w:sz w:val="44"/>
          <w:szCs w:val="44"/>
          <w:lang w:val="en-US" w:eastAsia="zh-CN"/>
        </w:rPr>
        <w:t>新疆维吾尔自治区</w:t>
      </w:r>
      <w:r>
        <w:rPr>
          <w:rFonts w:eastAsia="方正小标宋简体"/>
          <w:color w:val="auto"/>
          <w:sz w:val="44"/>
          <w:szCs w:val="44"/>
          <w:lang w:val="zh-CN"/>
        </w:rPr>
        <w:t>社会保险基金监督</w:t>
      </w:r>
      <w:r>
        <w:rPr>
          <w:rFonts w:hint="eastAsia" w:eastAsia="方正小标宋简体"/>
          <w:color w:val="auto"/>
          <w:sz w:val="44"/>
          <w:szCs w:val="44"/>
          <w:lang w:val="zh-CN"/>
        </w:rPr>
        <w:t>举报奖励</w:t>
      </w:r>
      <w:r>
        <w:rPr>
          <w:rFonts w:eastAsia="方正小标宋简体"/>
          <w:color w:val="auto"/>
          <w:sz w:val="44"/>
          <w:szCs w:val="44"/>
          <w:lang w:val="zh-CN"/>
        </w:rPr>
        <w:t>通知书</w:t>
      </w:r>
    </w:p>
    <w:p>
      <w:pPr>
        <w:spacing w:before="127" w:line="360" w:lineRule="auto"/>
        <w:jc w:val="center"/>
        <w:textAlignment w:val="baseline"/>
        <w:outlineLvl w:val="1"/>
        <w:rPr>
          <w:rFonts w:hint="default" w:ascii="Times New Roman" w:hAnsi="Times New Roman"/>
          <w:color w:val="auto"/>
          <w:lang w:val="zh-CN"/>
        </w:rPr>
      </w:pPr>
      <w:r>
        <w:rPr>
          <w:rFonts w:hint="eastAsia" w:ascii="楷体_GB2312" w:hAnsi="楷体_GB2312" w:eastAsia="楷体_GB2312" w:cs="楷体_GB2312"/>
          <w:color w:val="auto"/>
          <w:sz w:val="32"/>
          <w:szCs w:val="32"/>
        </w:rPr>
        <w:t>XX</w:t>
      </w:r>
      <w:r>
        <w:rPr>
          <w:rFonts w:hint="eastAsia" w:ascii="楷体_GB2312" w:hAnsi="楷体_GB2312" w:eastAsia="楷体_GB2312" w:cs="楷体_GB2312"/>
          <w:color w:val="auto"/>
          <w:sz w:val="32"/>
          <w:szCs w:val="32"/>
          <w:lang w:val="en-US" w:eastAsia="zh-CN"/>
        </w:rPr>
        <w:t>人社</w:t>
      </w:r>
      <w:r>
        <w:rPr>
          <w:rFonts w:hint="eastAsia" w:ascii="楷体_GB2312" w:hAnsi="楷体_GB2312" w:eastAsia="楷体_GB2312" w:cs="楷体_GB2312"/>
          <w:color w:val="auto"/>
          <w:sz w:val="32"/>
          <w:szCs w:val="32"/>
        </w:rPr>
        <w:t>奖通字〔XXXX〕XX号</w:t>
      </w:r>
    </w:p>
    <w:p>
      <w:pPr>
        <w:spacing w:line="58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新疆维吾尔自治区</w:t>
      </w:r>
      <w:r>
        <w:rPr>
          <w:rFonts w:hint="eastAsia" w:ascii="仿宋_GB2312" w:hAnsi="仿宋_GB2312" w:eastAsia="仿宋_GB2312" w:cs="仿宋_GB2312"/>
          <w:color w:val="auto"/>
          <w:sz w:val="32"/>
          <w:szCs w:val="32"/>
        </w:rPr>
        <w:t>社会保险基金监督举报奖励实施</w:t>
      </w:r>
      <w:r>
        <w:rPr>
          <w:rFonts w:hint="eastAsia" w:ascii="仿宋_GB2312" w:hAnsi="仿宋_GB2312" w:eastAsia="仿宋_GB2312" w:cs="仿宋_GB2312"/>
          <w:color w:val="auto"/>
          <w:sz w:val="32"/>
          <w:szCs w:val="32"/>
          <w:lang w:eastAsia="zh-CN"/>
        </w:rPr>
        <w:t>细则</w:t>
      </w:r>
      <w:r>
        <w:rPr>
          <w:rFonts w:hint="eastAsia" w:ascii="仿宋_GB2312" w:hAnsi="仿宋_GB2312" w:eastAsia="仿宋_GB2312" w:cs="仿宋_GB2312"/>
          <w:color w:val="auto"/>
          <w:sz w:val="32"/>
          <w:szCs w:val="32"/>
        </w:rPr>
        <w:t>》的有关规定，经研究，决定对你举报               案件奖励人民币     元</w:t>
      </w:r>
      <w:r>
        <w:rPr>
          <w:rFonts w:hint="eastAsia" w:ascii="仿宋_GB2312" w:hAnsi="仿宋_GB2312" w:eastAsia="仿宋_GB2312" w:cs="仿宋_GB2312"/>
          <w:color w:val="auto"/>
          <w:kern w:val="0"/>
          <w:sz w:val="32"/>
          <w:szCs w:val="32"/>
          <w:lang w:val="zh-CN"/>
        </w:rPr>
        <w:t>（大写金额：</w:t>
      </w:r>
      <w:r>
        <w:rPr>
          <w:rFonts w:hint="eastAsia" w:ascii="仿宋_GB2312" w:hAnsi="仿宋_GB2312" w:eastAsia="仿宋_GB2312" w:cs="仿宋_GB2312"/>
          <w:color w:val="auto"/>
          <w:kern w:val="0"/>
          <w:sz w:val="32"/>
          <w:szCs w:val="32"/>
          <w:lang w:val="zh-CN"/>
        </w:rPr>
        <w:tab/>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zh-CN"/>
        </w:rPr>
        <w:t>元）</w:t>
      </w:r>
      <w:r>
        <w:rPr>
          <w:rFonts w:hint="eastAsia" w:ascii="仿宋_GB2312" w:hAnsi="仿宋_GB2312" w:eastAsia="仿宋_GB2312" w:cs="仿宋_GB2312"/>
          <w:color w:val="auto"/>
          <w:sz w:val="32"/>
          <w:szCs w:val="32"/>
        </w:rPr>
        <w:t>。请你于    年   月   日前持本通知和本人有效身份证、接收奖金的社会保障卡或者银行卡到（地址：                  ）办理奖金领取手续。</w:t>
      </w:r>
    </w:p>
    <w:p>
      <w:pPr>
        <w:spacing w:line="58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若委托他人代领的，代领人必须随带本通知书、委托书及双方身份证或其他有效身份证件到上述地点领取。</w:t>
      </w:r>
      <w:r>
        <w:rPr>
          <w:rFonts w:hint="eastAsia" w:ascii="仿宋_GB2312" w:hAnsi="仿宋_GB2312" w:eastAsia="仿宋_GB2312" w:cs="仿宋_GB2312"/>
          <w:color w:val="auto"/>
          <w:kern w:val="0"/>
          <w:sz w:val="32"/>
          <w:szCs w:val="32"/>
          <w:lang w:val="zh-CN"/>
        </w:rPr>
        <w:t>举报人是法人或社会组织的，可委托本单位工作人员代为领取</w:t>
      </w:r>
      <w:r>
        <w:rPr>
          <w:rFonts w:hint="eastAsia" w:ascii="仿宋_GB2312" w:hAnsi="仿宋_GB2312" w:eastAsia="仿宋_GB2312" w:cs="仿宋_GB2312"/>
          <w:color w:val="auto"/>
          <w:sz w:val="32"/>
          <w:szCs w:val="32"/>
        </w:rPr>
        <w:t>。接到本通知书后30个工作日内不领取的，视为放弃。</w:t>
      </w:r>
      <w:r>
        <w:rPr>
          <w:rFonts w:hint="eastAsia" w:eastAsia="仿宋_GB2312" w:cs="Times New Roman"/>
          <w:color w:val="auto"/>
          <w:kern w:val="2"/>
          <w:sz w:val="32"/>
          <w:szCs w:val="32"/>
          <w:lang w:val="en-US" w:eastAsia="zh-CN"/>
        </w:rPr>
        <w:t>举报人对奖励金额有异议的，可以在收到《社会保险基金监督举报奖励通知书》之日起15个工</w:t>
      </w:r>
      <w:r>
        <w:rPr>
          <w:rFonts w:hint="eastAsia" w:eastAsia="仿宋_GB2312" w:cs="Times New Roman"/>
          <w:color w:val="auto"/>
          <w:spacing w:val="-9"/>
          <w:kern w:val="2"/>
          <w:sz w:val="32"/>
          <w:szCs w:val="32"/>
          <w:lang w:val="en-US" w:eastAsia="zh-CN"/>
        </w:rPr>
        <w:t>作日内，向实施举报奖励的人力资源社会保障行政部门申请复核。</w:t>
      </w:r>
    </w:p>
    <w:p>
      <w:pPr>
        <w:spacing w:line="58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特此通知。</w:t>
      </w:r>
    </w:p>
    <w:p>
      <w:pPr>
        <w:pStyle w:val="11"/>
        <w:spacing w:line="580" w:lineRule="exact"/>
        <w:ind w:firstLine="632"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           联系电话：</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颁奖单位（公章）</w:t>
      </w:r>
    </w:p>
    <w:p>
      <w:pPr>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w:t>
      </w:r>
    </w:p>
    <w:p>
      <w:pPr>
        <w:ind w:firstLine="55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注：本通知书一式二联，第一联存入奖励档案，第二联交举报人。</w:t>
      </w:r>
    </w:p>
    <w:p>
      <w:pPr>
        <w:pStyle w:val="11"/>
        <w:rPr>
          <w:rFonts w:hint="default" w:ascii="Times New Roman" w:hAnsi="Times New Roman" w:eastAsia="仿宋_GB2312"/>
          <w:color w:val="auto"/>
          <w:sz w:val="28"/>
          <w:szCs w:val="28"/>
          <w:lang w:val="zh-CN"/>
        </w:rPr>
        <w:sectPr>
          <w:pgSz w:w="11906" w:h="16838"/>
          <w:pgMar w:top="2098" w:right="1531" w:bottom="1984" w:left="1531" w:header="1134" w:footer="1134" w:gutter="0"/>
          <w:pgNumType w:fmt="decimal"/>
          <w:cols w:space="0" w:num="1"/>
          <w:titlePg/>
          <w:rtlGutter w:val="0"/>
          <w:docGrid w:type="linesAndChars" w:linePitch="580" w:charSpace="-1024"/>
        </w:sectPr>
      </w:pPr>
    </w:p>
    <w:p>
      <w:pPr>
        <w:spacing w:line="580" w:lineRule="exact"/>
        <w:jc w:val="left"/>
        <w:textAlignment w:val="baseline"/>
        <w:rPr>
          <w:b/>
          <w:color w:val="auto"/>
          <w:kern w:val="0"/>
          <w:sz w:val="28"/>
          <w:szCs w:val="28"/>
        </w:rPr>
      </w:pPr>
      <w:r>
        <w:rPr>
          <w:rFonts w:hint="default" w:ascii="黑体" w:hAnsi="黑体" w:eastAsia="黑体" w:cs="黑体"/>
          <w:b w:val="0"/>
          <w:bCs w:val="0"/>
          <w:color w:val="auto"/>
          <w:spacing w:val="0"/>
          <w:kern w:val="2"/>
          <w:sz w:val="32"/>
          <w:szCs w:val="32"/>
          <w:u w:val="none"/>
          <w:lang w:val="zh-CN" w:eastAsia="zh-CN" w:bidi="ar-SA"/>
        </w:rPr>
        <w:t>附件</w:t>
      </w:r>
      <w:r>
        <w:rPr>
          <w:rFonts w:hint="eastAsia" w:ascii="黑体" w:hAnsi="黑体" w:eastAsia="黑体" w:cs="黑体"/>
          <w:b w:val="0"/>
          <w:bCs w:val="0"/>
          <w:color w:val="auto"/>
          <w:spacing w:val="0"/>
          <w:kern w:val="2"/>
          <w:sz w:val="32"/>
          <w:szCs w:val="32"/>
          <w:u w:val="none"/>
          <w:lang w:val="en-US" w:eastAsia="zh-CN" w:bidi="ar-SA"/>
        </w:rPr>
        <w:t>3</w:t>
      </w:r>
      <w:r>
        <w:rPr>
          <w:b/>
          <w:bCs/>
          <w:color w:val="auto"/>
          <w:sz w:val="32"/>
          <w:szCs w:val="32"/>
        </w:rPr>
        <w:t xml:space="preserve"> </w:t>
      </w:r>
      <w:r>
        <w:rPr>
          <w:b/>
          <w:color w:val="auto"/>
          <w:kern w:val="0"/>
          <w:sz w:val="32"/>
          <w:szCs w:val="32"/>
        </w:rPr>
        <w:t xml:space="preserve">   </w:t>
      </w:r>
      <w:r>
        <w:rPr>
          <w:b/>
          <w:color w:val="auto"/>
          <w:kern w:val="0"/>
          <w:sz w:val="28"/>
          <w:szCs w:val="28"/>
        </w:rPr>
        <w:t xml:space="preserve">                                                </w:t>
      </w:r>
    </w:p>
    <w:p>
      <w:pPr>
        <w:autoSpaceDE w:val="0"/>
        <w:autoSpaceDN w:val="0"/>
        <w:adjustRightInd w:val="0"/>
        <w:spacing w:before="285" w:beforeLines="50" w:line="560" w:lineRule="exact"/>
        <w:jc w:val="center"/>
        <w:outlineLvl w:val="0"/>
        <w:rPr>
          <w:rFonts w:hint="eastAsia"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6"/>
          <w:szCs w:val="36"/>
          <w:lang w:val="en-US" w:eastAsia="zh-CN"/>
        </w:rPr>
        <w:t>新疆维吾尔自治区</w:t>
      </w:r>
      <w:r>
        <w:rPr>
          <w:rFonts w:hint="eastAsia" w:ascii="方正小标宋简体" w:hAnsi="方正小标宋简体" w:eastAsia="方正小标宋简体" w:cs="方正小标宋简体"/>
          <w:color w:val="auto"/>
          <w:kern w:val="0"/>
          <w:sz w:val="36"/>
          <w:szCs w:val="36"/>
        </w:rPr>
        <w:t>社会保险基金监督举报奖励通知书</w:t>
      </w:r>
    </w:p>
    <w:p>
      <w:pPr>
        <w:autoSpaceDE w:val="0"/>
        <w:autoSpaceDN w:val="0"/>
        <w:adjustRightInd w:val="0"/>
        <w:spacing w:before="285" w:beforeLines="50" w:line="560" w:lineRule="exact"/>
        <w:jc w:val="center"/>
        <w:outlineLvl w:val="0"/>
        <w:rPr>
          <w:rFonts w:hint="eastAsia"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6"/>
          <w:szCs w:val="36"/>
        </w:rPr>
        <w:t>送 达 回 执</w:t>
      </w:r>
    </w:p>
    <w:p>
      <w:pPr>
        <w:autoSpaceDE w:val="0"/>
        <w:autoSpaceDN w:val="0"/>
        <w:adjustRightInd w:val="0"/>
        <w:spacing w:line="560" w:lineRule="exact"/>
        <w:jc w:val="center"/>
        <w:rPr>
          <w:b/>
          <w:color w:val="auto"/>
          <w:kern w:val="0"/>
          <w:sz w:val="18"/>
          <w:szCs w:val="18"/>
        </w:rPr>
      </w:pPr>
    </w:p>
    <w:p>
      <w:pPr>
        <w:autoSpaceDE w:val="0"/>
        <w:autoSpaceDN w:val="0"/>
        <w:adjustRightInd w:val="0"/>
        <w:spacing w:line="560" w:lineRule="exac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99060</wp:posOffset>
                </wp:positionV>
                <wp:extent cx="5600700" cy="0"/>
                <wp:effectExtent l="0" t="9525" r="0" b="9525"/>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7.8pt;height:0pt;width:441pt;z-index:251659264;mso-width-relative:page;mso-height-relative:page;" filled="f" stroked="t" coordsize="21600,21600" o:allowincell="f" o:gfxdata="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foXpDRAAAABgEAAA8AAAAAAAAA&#10;AQAgAAAAIgAAAGRycy9kb3ducmV2LnhtbFBLAQIUABQAAAAIAIdO4kAkffWs3wEAAKUDAAAOAAAA&#10;AAAAAAEAIAAAACABAABkcnMvZTJvRG9jLnhtbFBLBQYAAAAABgAGAFkBAABxBQAAAAA=&#10;">
                <v:fill on="f" focussize="0,0"/>
                <v:stroke weight="1.5pt" color="#000000" joinstyle="round"/>
                <v:imagedata o:title=""/>
                <o:lock v:ext="edit" aspectratio="f"/>
              </v:line>
            </w:pict>
          </mc:Fallback>
        </mc:AlternateContent>
      </w:r>
      <w:r>
        <w:rPr>
          <w:rFonts w:hint="eastAsia" w:ascii="仿宋_GB2312" w:hAnsi="仿宋_GB2312" w:eastAsia="仿宋_GB2312" w:cs="仿宋_GB2312"/>
          <w:color w:val="auto"/>
          <w:kern w:val="0"/>
          <w:sz w:val="32"/>
          <w:szCs w:val="32"/>
        </w:rPr>
        <w:t xml:space="preserve">  </w:t>
      </w:r>
    </w:p>
    <w:p>
      <w:pPr>
        <w:autoSpaceDE w:val="0"/>
        <w:autoSpaceDN w:val="0"/>
        <w:adjustRightInd w:val="0"/>
        <w:spacing w:line="560" w:lineRule="exac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受送达人：                                                    </w:t>
      </w:r>
    </w:p>
    <w:p>
      <w:pPr>
        <w:autoSpaceDE w:val="0"/>
        <w:autoSpaceDN w:val="0"/>
        <w:adjustRightInd w:val="0"/>
        <w:spacing w:line="560" w:lineRule="exac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送达文件编号：                                                </w:t>
      </w:r>
    </w:p>
    <w:p>
      <w:pPr>
        <w:autoSpaceDE w:val="0"/>
        <w:autoSpaceDN w:val="0"/>
        <w:adjustRightInd w:val="0"/>
        <w:spacing w:line="560" w:lineRule="exac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送达方式：                                                    </w:t>
      </w:r>
    </w:p>
    <w:p>
      <w:pPr>
        <w:autoSpaceDE w:val="0"/>
        <w:autoSpaceDN w:val="0"/>
        <w:adjustRightInd w:val="0"/>
        <w:spacing w:line="560" w:lineRule="exac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送达地点：                                                    </w:t>
      </w:r>
    </w:p>
    <w:p>
      <w:pPr>
        <w:autoSpaceDE w:val="0"/>
        <w:autoSpaceDN w:val="0"/>
        <w:adjustRightInd w:val="0"/>
        <w:spacing w:line="560" w:lineRule="exac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送达人（签名）：                                              </w:t>
      </w:r>
    </w:p>
    <w:p>
      <w:pPr>
        <w:autoSpaceDE w:val="0"/>
        <w:autoSpaceDN w:val="0"/>
        <w:adjustRightInd w:val="0"/>
        <w:spacing w:line="560" w:lineRule="exac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送达日期：    年     月   </w:t>
      </w:r>
      <w:r>
        <w:rPr>
          <w:rFonts w:hint="eastAsia" w:ascii="仿宋_GB2312" w:hAnsi="仿宋_GB2312" w:eastAsia="仿宋_GB2312" w:cs="仿宋_GB2312"/>
          <w:color w:val="auto"/>
          <w:kern w:val="0"/>
          <w:sz w:val="32"/>
          <w:szCs w:val="32"/>
          <w:lang w:eastAsia="zh-CN"/>
        </w:rPr>
        <w:t>　</w:t>
      </w:r>
      <w:r>
        <w:rPr>
          <w:rFonts w:hint="eastAsia" w:ascii="仿宋_GB2312" w:hAnsi="仿宋_GB2312" w:eastAsia="仿宋_GB2312" w:cs="仿宋_GB2312"/>
          <w:color w:val="auto"/>
          <w:kern w:val="0"/>
          <w:sz w:val="32"/>
          <w:szCs w:val="32"/>
        </w:rPr>
        <w:t xml:space="preserve">日   </w:t>
      </w:r>
      <w:r>
        <w:rPr>
          <w:rFonts w:hint="eastAsia" w:ascii="仿宋_GB2312" w:hAnsi="仿宋_GB2312" w:eastAsia="仿宋_GB2312" w:cs="仿宋_GB2312"/>
          <w:color w:val="auto"/>
          <w:kern w:val="0"/>
          <w:sz w:val="32"/>
          <w:szCs w:val="32"/>
          <w:lang w:eastAsia="zh-CN"/>
        </w:rPr>
        <w:t>　</w:t>
      </w:r>
      <w:r>
        <w:rPr>
          <w:rFonts w:hint="eastAsia" w:ascii="仿宋_GB2312" w:hAnsi="仿宋_GB2312" w:eastAsia="仿宋_GB2312" w:cs="仿宋_GB2312"/>
          <w:color w:val="auto"/>
          <w:kern w:val="0"/>
          <w:sz w:val="32"/>
          <w:szCs w:val="32"/>
        </w:rPr>
        <w:t xml:space="preserve">时   </w:t>
      </w:r>
      <w:r>
        <w:rPr>
          <w:rFonts w:hint="eastAsia" w:ascii="仿宋_GB2312" w:hAnsi="仿宋_GB2312" w:eastAsia="仿宋_GB2312" w:cs="仿宋_GB2312"/>
          <w:color w:val="auto"/>
          <w:kern w:val="0"/>
          <w:sz w:val="32"/>
          <w:szCs w:val="32"/>
          <w:lang w:eastAsia="zh-CN"/>
        </w:rPr>
        <w:t>　</w:t>
      </w:r>
      <w:r>
        <w:rPr>
          <w:rFonts w:hint="eastAsia" w:ascii="仿宋_GB2312" w:hAnsi="仿宋_GB2312" w:eastAsia="仿宋_GB2312" w:cs="仿宋_GB2312"/>
          <w:color w:val="auto"/>
          <w:kern w:val="0"/>
          <w:sz w:val="32"/>
          <w:szCs w:val="32"/>
        </w:rPr>
        <w:t>分</w:t>
      </w:r>
    </w:p>
    <w:p>
      <w:pPr>
        <w:autoSpaceDE w:val="0"/>
        <w:autoSpaceDN w:val="0"/>
        <w:adjustRightInd w:val="0"/>
        <w:spacing w:line="560" w:lineRule="exact"/>
        <w:jc w:val="left"/>
        <w:rPr>
          <w:rFonts w:hint="eastAsia" w:ascii="仿宋_GB2312" w:hAnsi="仿宋_GB2312" w:eastAsia="仿宋_GB2312" w:cs="仿宋_GB2312"/>
          <w:color w:val="auto"/>
          <w:kern w:val="0"/>
          <w:sz w:val="32"/>
          <w:szCs w:val="32"/>
        </w:rPr>
      </w:pPr>
    </w:p>
    <w:p>
      <w:pPr>
        <w:autoSpaceDE w:val="0"/>
        <w:autoSpaceDN w:val="0"/>
        <w:adjustRightInd w:val="0"/>
        <w:spacing w:line="560" w:lineRule="exac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　　　　　　　　　　　　　　　　　　</w:t>
      </w:r>
      <w:r>
        <w:rPr>
          <w:rFonts w:hint="eastAsia" w:ascii="仿宋_GB2312" w:hAnsi="仿宋_GB2312" w:eastAsia="仿宋_GB2312" w:cs="仿宋_GB2312"/>
          <w:color w:val="auto"/>
          <w:kern w:val="0"/>
          <w:sz w:val="32"/>
          <w:szCs w:val="32"/>
        </w:rPr>
        <w:t>（公    章）</w:t>
      </w:r>
    </w:p>
    <w:p>
      <w:pPr>
        <w:autoSpaceDE w:val="0"/>
        <w:autoSpaceDN w:val="0"/>
        <w:adjustRightInd w:val="0"/>
        <w:spacing w:line="560" w:lineRule="exac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年     月     日</w:t>
      </w:r>
    </w:p>
    <w:p>
      <w:pPr>
        <w:autoSpaceDE w:val="0"/>
        <w:autoSpaceDN w:val="0"/>
        <w:adjustRightInd w:val="0"/>
        <w:spacing w:line="560" w:lineRule="exact"/>
        <w:jc w:val="left"/>
        <w:rPr>
          <w:color w:val="auto"/>
          <w:kern w:val="0"/>
          <w:sz w:val="28"/>
          <w:szCs w:val="28"/>
        </w:rPr>
      </w:pPr>
    </w:p>
    <w:p>
      <w:pPr>
        <w:autoSpaceDE w:val="0"/>
        <w:autoSpaceDN w:val="0"/>
        <w:adjustRightInd w:val="0"/>
        <w:spacing w:line="560" w:lineRule="exact"/>
        <w:jc w:val="left"/>
        <w:rPr>
          <w:color w:val="auto"/>
          <w:kern w:val="0"/>
        </w:rPr>
      </w:pPr>
      <w:r>
        <w:rPr>
          <w:color w:val="auto"/>
          <w:kern w:val="0"/>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99060</wp:posOffset>
                </wp:positionV>
                <wp:extent cx="5486400" cy="0"/>
                <wp:effectExtent l="0" t="9525" r="0" b="9525"/>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7.8pt;height:0pt;width:432pt;z-index:251660288;mso-width-relative:page;mso-height-relative:page;" filled="f" stroked="t" coordsize="21600,21600" o:allowincell="f" o:gfxdata="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LzX6rSAAAABgEAAA8AAAAAAAAA&#10;AQAgAAAAIgAAAGRycy9kb3ducmV2LnhtbFBLAQIUABQAAAAIAIdO4kCtohOe3gEAAKUDAAAOAAAA&#10;AAAAAAEAIAAAACEBAABkcnMvZTJvRG9jLnhtbFBLBQYAAAAABgAGAFkBAABxBQAAAAA=&#10;">
                <v:fill on="f" focussize="0,0"/>
                <v:stroke weight="1.5pt" color="#000000" joinstyle="round"/>
                <v:imagedata o:title=""/>
                <o:lock v:ext="edit" aspectratio="f"/>
              </v:line>
            </w:pict>
          </mc:Fallback>
        </mc:AlternateContent>
      </w:r>
    </w:p>
    <w:p>
      <w:pPr>
        <w:autoSpaceDE w:val="0"/>
        <w:autoSpaceDN w:val="0"/>
        <w:adjustRightInd w:val="0"/>
        <w:spacing w:line="560" w:lineRule="exac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收件人（签名）：                                            </w:t>
      </w:r>
    </w:p>
    <w:p>
      <w:pPr>
        <w:autoSpaceDE w:val="0"/>
        <w:autoSpaceDN w:val="0"/>
        <w:adjustRightInd w:val="0"/>
        <w:spacing w:line="560" w:lineRule="exact"/>
        <w:jc w:val="left"/>
        <w:rPr>
          <w:rFonts w:hint="eastAsia" w:ascii="仿宋_GB2312" w:hAnsi="仿宋_GB2312" w:eastAsia="仿宋_GB2312" w:cs="仿宋_GB2312"/>
          <w:color w:val="auto"/>
          <w:kern w:val="0"/>
          <w:sz w:val="32"/>
          <w:szCs w:val="32"/>
        </w:rPr>
      </w:pPr>
    </w:p>
    <w:p>
      <w:pPr>
        <w:autoSpaceDE w:val="0"/>
        <w:autoSpaceDN w:val="0"/>
        <w:adjustRightInd w:val="0"/>
        <w:spacing w:line="560" w:lineRule="exact"/>
        <w:jc w:val="left"/>
        <w:rPr>
          <w:color w:val="auto"/>
          <w:kern w:val="0"/>
        </w:rPr>
      </w:pPr>
      <w:r>
        <w:rPr>
          <w:rFonts w:hint="eastAsia" w:ascii="仿宋_GB2312" w:hAnsi="仿宋_GB2312" w:eastAsia="仿宋_GB2312" w:cs="仿宋_GB2312"/>
          <w:color w:val="auto"/>
          <w:kern w:val="0"/>
          <w:sz w:val="32"/>
          <w:szCs w:val="32"/>
        </w:rPr>
        <w:t xml:space="preserve">收件日期：    年     月   </w:t>
      </w:r>
      <w:r>
        <w:rPr>
          <w:rFonts w:hint="eastAsia" w:ascii="仿宋_GB2312" w:hAnsi="仿宋_GB2312" w:eastAsia="仿宋_GB2312" w:cs="仿宋_GB2312"/>
          <w:color w:val="auto"/>
          <w:kern w:val="0"/>
          <w:sz w:val="32"/>
          <w:szCs w:val="32"/>
          <w:lang w:eastAsia="zh-CN"/>
        </w:rPr>
        <w:t>　</w:t>
      </w:r>
      <w:r>
        <w:rPr>
          <w:rFonts w:hint="eastAsia" w:ascii="仿宋_GB2312" w:hAnsi="仿宋_GB2312" w:eastAsia="仿宋_GB2312" w:cs="仿宋_GB2312"/>
          <w:color w:val="auto"/>
          <w:kern w:val="0"/>
          <w:sz w:val="32"/>
          <w:szCs w:val="32"/>
        </w:rPr>
        <w:t xml:space="preserve">日   </w:t>
      </w:r>
      <w:r>
        <w:rPr>
          <w:rFonts w:hint="eastAsia" w:ascii="仿宋_GB2312" w:hAnsi="仿宋_GB2312" w:eastAsia="仿宋_GB2312" w:cs="仿宋_GB2312"/>
          <w:color w:val="auto"/>
          <w:kern w:val="0"/>
          <w:sz w:val="32"/>
          <w:szCs w:val="32"/>
          <w:lang w:eastAsia="zh-CN"/>
        </w:rPr>
        <w:t>　</w:t>
      </w:r>
      <w:r>
        <w:rPr>
          <w:rFonts w:hint="eastAsia" w:ascii="仿宋_GB2312" w:hAnsi="仿宋_GB2312" w:eastAsia="仿宋_GB2312" w:cs="仿宋_GB2312"/>
          <w:color w:val="auto"/>
          <w:kern w:val="0"/>
          <w:sz w:val="32"/>
          <w:szCs w:val="32"/>
        </w:rPr>
        <w:t xml:space="preserve">时   </w:t>
      </w:r>
      <w:r>
        <w:rPr>
          <w:rFonts w:hint="eastAsia" w:ascii="仿宋_GB2312" w:hAnsi="仿宋_GB2312" w:eastAsia="仿宋_GB2312" w:cs="仿宋_GB2312"/>
          <w:color w:val="auto"/>
          <w:kern w:val="0"/>
          <w:sz w:val="32"/>
          <w:szCs w:val="32"/>
          <w:lang w:eastAsia="zh-CN"/>
        </w:rPr>
        <w:t>　</w:t>
      </w:r>
      <w:r>
        <w:rPr>
          <w:rFonts w:hint="eastAsia" w:ascii="仿宋_GB2312" w:hAnsi="仿宋_GB2312" w:eastAsia="仿宋_GB2312" w:cs="仿宋_GB2312"/>
          <w:color w:val="auto"/>
          <w:kern w:val="0"/>
          <w:sz w:val="32"/>
          <w:szCs w:val="32"/>
        </w:rPr>
        <w:t>分</w:t>
      </w:r>
    </w:p>
    <w:p>
      <w:pPr>
        <w:autoSpaceDE w:val="0"/>
        <w:autoSpaceDN w:val="0"/>
        <w:adjustRightInd w:val="0"/>
        <w:spacing w:line="560" w:lineRule="exact"/>
        <w:jc w:val="left"/>
        <w:rPr>
          <w:color w:val="auto"/>
          <w:kern w:val="0"/>
        </w:rPr>
      </w:pPr>
    </w:p>
    <w:p>
      <w:pPr>
        <w:autoSpaceDE w:val="0"/>
        <w:autoSpaceDN w:val="0"/>
        <w:adjustRightInd w:val="0"/>
        <w:spacing w:line="560" w:lineRule="exact"/>
        <w:jc w:val="left"/>
        <w:rPr>
          <w:color w:val="auto"/>
        </w:rPr>
      </w:pPr>
      <w:r>
        <w:rPr>
          <w:color w:val="auto"/>
          <w:kern w:val="0"/>
          <w:sz w:val="20"/>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99060</wp:posOffset>
                </wp:positionV>
                <wp:extent cx="5486400" cy="0"/>
                <wp:effectExtent l="0" t="9525" r="0" b="9525"/>
                <wp:wrapNone/>
                <wp:docPr id="6" name="直接连接符 6"/>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7.8pt;height:0pt;width:432pt;z-index:251661312;mso-width-relative:page;mso-height-relative:page;" filled="f" stroked="t" coordsize="21600,21600" o:allowincell="f" o:gfxdata="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vNfqtIAAAAGAQAADwAAAAAA&#10;AAABACAAAAAiAAAAZHJzL2Rvd25yZXYueG1sUEsBAhQAFAAAAAgAh07iQA9mE5XgAQAApQMAAA4A&#10;AAAAAAAAAQAgAAAAIQEAAGRycy9lMm9Eb2MueG1sUEsFBgAAAAAGAAYAWQEAAHMFAAAAAA==&#10;">
                <v:fill on="f" focussize="0,0"/>
                <v:stroke weight="1.5pt" color="#000000" joinstyle="round"/>
                <v:imagedata o:title=""/>
                <o:lock v:ext="edit" aspectratio="f"/>
              </v:line>
            </w:pict>
          </mc:Fallback>
        </mc:AlternateContent>
      </w:r>
      <w:r>
        <w:rPr>
          <w:color w:val="auto"/>
          <w:kern w:val="0"/>
          <w:sz w:val="20"/>
        </w:rPr>
        <w:t xml:space="preserve">   </w:t>
      </w:r>
    </w:p>
    <w:p>
      <w:pPr>
        <w:pStyle w:val="11"/>
        <w:spacing w:line="580" w:lineRule="exact"/>
        <w:rPr>
          <w:rFonts w:hint="default" w:ascii="Times New Roman" w:hAnsi="Times New Roman" w:eastAsia="黑体" w:cs="Times New Roman"/>
          <w:b w:val="0"/>
          <w:bCs w:val="0"/>
          <w:color w:val="auto"/>
          <w:spacing w:val="0"/>
          <w:kern w:val="2"/>
          <w:sz w:val="32"/>
          <w:szCs w:val="32"/>
          <w:u w:val="none"/>
          <w:lang w:val="en-US" w:eastAsia="zh-CN" w:bidi="ar-SA"/>
        </w:rPr>
      </w:pPr>
      <w:r>
        <w:rPr>
          <w:rFonts w:hint="default" w:ascii="Times New Roman" w:hAnsi="Times New Roman" w:eastAsia="仿宋_GB2312"/>
          <w:color w:val="auto"/>
          <w:sz w:val="32"/>
        </w:rPr>
        <w:br w:type="page"/>
      </w:r>
      <w:r>
        <w:rPr>
          <w:rFonts w:hint="eastAsia" w:ascii="黑体" w:hAnsi="黑体" w:eastAsia="黑体" w:cs="黑体"/>
          <w:b w:val="0"/>
          <w:bCs w:val="0"/>
          <w:color w:val="auto"/>
          <w:spacing w:val="0"/>
          <w:kern w:val="2"/>
          <w:sz w:val="32"/>
          <w:szCs w:val="32"/>
          <w:u w:val="none"/>
          <w:lang w:val="zh-CN" w:eastAsia="zh-CN" w:bidi="ar-SA"/>
        </w:rPr>
        <w:t>附件</w:t>
      </w:r>
      <w:r>
        <w:rPr>
          <w:rFonts w:hint="eastAsia" w:ascii="黑体" w:hAnsi="黑体" w:eastAsia="黑体" w:cs="黑体"/>
          <w:b w:val="0"/>
          <w:bCs w:val="0"/>
          <w:color w:val="auto"/>
          <w:spacing w:val="0"/>
          <w:kern w:val="2"/>
          <w:sz w:val="32"/>
          <w:szCs w:val="32"/>
          <w:u w:val="none"/>
          <w:lang w:val="en-US" w:eastAsia="zh-CN" w:bidi="ar-SA"/>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新疆维吾尔自治区社会保险基金监督</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举报奖励申领确认表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单位：</w:t>
      </w:r>
    </w:p>
    <w:tbl>
      <w:tblPr>
        <w:tblStyle w:val="9"/>
        <w:tblW w:w="89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4"/>
        <w:gridCol w:w="6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2824" w:type="dxa"/>
            <w:vAlign w:val="center"/>
          </w:tcPr>
          <w:p>
            <w:pPr>
              <w:spacing w:line="520" w:lineRule="exact"/>
              <w:jc w:val="cente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奖励事由</w:t>
            </w:r>
          </w:p>
        </w:tc>
        <w:tc>
          <w:tcPr>
            <w:tcW w:w="6155" w:type="dxa"/>
            <w:vAlign w:val="top"/>
          </w:tcPr>
          <w:p>
            <w:pPr>
              <w:spacing w:line="52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（奖励部门填写）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2824" w:type="dxa"/>
            <w:vAlign w:val="center"/>
          </w:tcPr>
          <w:p>
            <w:pPr>
              <w:spacing w:line="520" w:lineRule="exac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奖励审批表编号</w:t>
            </w:r>
          </w:p>
        </w:tc>
        <w:tc>
          <w:tcPr>
            <w:tcW w:w="6155" w:type="dxa"/>
            <w:vAlign w:val="top"/>
          </w:tcPr>
          <w:p>
            <w:pPr>
              <w:spacing w:line="52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（奖励部门填写）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2824" w:type="dxa"/>
            <w:vAlign w:val="center"/>
          </w:tcPr>
          <w:p>
            <w:pPr>
              <w:spacing w:line="520" w:lineRule="exac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奖励金额大写（元）</w:t>
            </w:r>
          </w:p>
        </w:tc>
        <w:tc>
          <w:tcPr>
            <w:tcW w:w="6155" w:type="dxa"/>
            <w:tcBorders>
              <w:top w:val="nil"/>
              <w:bottom w:val="nil"/>
            </w:tcBorders>
            <w:vAlign w:val="top"/>
          </w:tcPr>
          <w:p>
            <w:pPr>
              <w:widowControl/>
              <w:spacing w:line="520" w:lineRule="exact"/>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（奖励部门填写）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jc w:val="center"/>
        </w:trPr>
        <w:tc>
          <w:tcPr>
            <w:tcW w:w="2824" w:type="dxa"/>
            <w:vAlign w:val="center"/>
          </w:tcPr>
          <w:p>
            <w:pPr>
              <w:spacing w:line="520" w:lineRule="exac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举报人</w:t>
            </w:r>
          </w:p>
          <w:p>
            <w:pPr>
              <w:spacing w:line="520" w:lineRule="exac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姓名（或名称）</w:t>
            </w:r>
          </w:p>
        </w:tc>
        <w:tc>
          <w:tcPr>
            <w:tcW w:w="6155" w:type="dxa"/>
            <w:vAlign w:val="top"/>
          </w:tcPr>
          <w:p>
            <w:pPr>
              <w:spacing w:line="52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（奖励部门填写）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jc w:val="center"/>
        </w:trPr>
        <w:tc>
          <w:tcPr>
            <w:tcW w:w="2824" w:type="dxa"/>
            <w:vAlign w:val="center"/>
          </w:tcPr>
          <w:p>
            <w:pPr>
              <w:spacing w:line="520" w:lineRule="exac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领取奖金人员身份证件号码</w:t>
            </w:r>
          </w:p>
        </w:tc>
        <w:tc>
          <w:tcPr>
            <w:tcW w:w="6155" w:type="dxa"/>
            <w:vAlign w:val="top"/>
          </w:tcPr>
          <w:p>
            <w:pPr>
              <w:spacing w:line="52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（奖励部门填写）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jc w:val="center"/>
        </w:trPr>
        <w:tc>
          <w:tcPr>
            <w:tcW w:w="2824" w:type="dxa"/>
            <w:vAlign w:val="center"/>
          </w:tcPr>
          <w:p>
            <w:pPr>
              <w:spacing w:line="520" w:lineRule="exac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银行账户（开户行、户名、账号）</w:t>
            </w:r>
          </w:p>
        </w:tc>
        <w:tc>
          <w:tcPr>
            <w:tcW w:w="6155" w:type="dxa"/>
            <w:vAlign w:val="top"/>
          </w:tcPr>
          <w:p>
            <w:pPr>
              <w:spacing w:line="520" w:lineRule="exac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举报人填写</w:t>
            </w:r>
            <w:r>
              <w:rPr>
                <w:rFonts w:hint="eastAsia" w:ascii="仿宋_GB2312" w:hAnsi="仿宋_GB2312" w:eastAsia="仿宋_GB2312" w:cs="仿宋_GB2312"/>
                <w:color w:val="auto"/>
                <w:kern w:val="0"/>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2824" w:type="dxa"/>
            <w:vAlign w:val="center"/>
          </w:tcPr>
          <w:p>
            <w:pPr>
              <w:spacing w:line="520" w:lineRule="exac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联系电话</w:t>
            </w:r>
          </w:p>
        </w:tc>
        <w:tc>
          <w:tcPr>
            <w:tcW w:w="6155" w:type="dxa"/>
            <w:vAlign w:val="top"/>
          </w:tcPr>
          <w:p>
            <w:pPr>
              <w:spacing w:line="52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举报人填写</w:t>
            </w:r>
            <w:r>
              <w:rPr>
                <w:rFonts w:hint="eastAsia" w:ascii="仿宋_GB2312" w:hAnsi="仿宋_GB2312" w:eastAsia="仿宋_GB2312" w:cs="仿宋_GB2312"/>
                <w:color w:val="auto"/>
                <w:kern w:val="0"/>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5" w:hRule="atLeast"/>
          <w:jc w:val="center"/>
        </w:trPr>
        <w:tc>
          <w:tcPr>
            <w:tcW w:w="2824" w:type="dxa"/>
            <w:vAlign w:val="center"/>
          </w:tcPr>
          <w:p>
            <w:pPr>
              <w:spacing w:line="520" w:lineRule="exact"/>
              <w:ind w:firstLine="158" w:firstLineChars="5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奖金领取人</w:t>
            </w:r>
          </w:p>
          <w:p>
            <w:pPr>
              <w:spacing w:line="520" w:lineRule="exac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（委托人）签收</w:t>
            </w:r>
          </w:p>
          <w:p>
            <w:pPr>
              <w:spacing w:line="520" w:lineRule="exac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确认</w:t>
            </w:r>
          </w:p>
        </w:tc>
        <w:tc>
          <w:tcPr>
            <w:tcW w:w="6155" w:type="dxa"/>
            <w:vAlign w:val="top"/>
          </w:tcPr>
          <w:p>
            <w:pPr>
              <w:spacing w:line="520" w:lineRule="exact"/>
              <w:ind w:firstLine="316"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举报人同意申领举报奖金，以上举报人信息真实、准确。</w:t>
            </w:r>
          </w:p>
          <w:p>
            <w:pPr>
              <w:spacing w:line="520" w:lineRule="exact"/>
              <w:rPr>
                <w:rFonts w:hint="eastAsia" w:ascii="仿宋_GB2312" w:hAnsi="仿宋_GB2312" w:eastAsia="仿宋_GB2312" w:cs="仿宋_GB2312"/>
                <w:color w:val="auto"/>
                <w:kern w:val="0"/>
                <w:sz w:val="32"/>
                <w:szCs w:val="32"/>
              </w:rPr>
            </w:pPr>
          </w:p>
          <w:p>
            <w:pPr>
              <w:spacing w:line="52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jc w:val="center"/>
        </w:trPr>
        <w:tc>
          <w:tcPr>
            <w:tcW w:w="2824" w:type="dxa"/>
            <w:vAlign w:val="center"/>
          </w:tcPr>
          <w:p>
            <w:pPr>
              <w:spacing w:line="520" w:lineRule="exac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备   注</w:t>
            </w:r>
          </w:p>
        </w:tc>
        <w:tc>
          <w:tcPr>
            <w:tcW w:w="6155" w:type="dxa"/>
            <w:vAlign w:val="top"/>
          </w:tcPr>
          <w:p>
            <w:pPr>
              <w:spacing w:line="520" w:lineRule="exact"/>
              <w:rPr>
                <w:rFonts w:hint="eastAsia" w:ascii="仿宋_GB2312" w:hAnsi="仿宋_GB2312" w:eastAsia="仿宋_GB2312" w:cs="仿宋_GB2312"/>
                <w:color w:val="auto"/>
                <w:kern w:val="0"/>
                <w:sz w:val="32"/>
                <w:szCs w:val="32"/>
              </w:rPr>
            </w:pPr>
          </w:p>
          <w:p>
            <w:pPr>
              <w:spacing w:line="520" w:lineRule="exact"/>
              <w:rPr>
                <w:rFonts w:hint="eastAsia" w:ascii="仿宋_GB2312" w:hAnsi="仿宋_GB2312" w:eastAsia="仿宋_GB2312" w:cs="仿宋_GB2312"/>
                <w:color w:val="auto"/>
                <w:kern w:val="0"/>
                <w:sz w:val="32"/>
                <w:szCs w:val="32"/>
              </w:rPr>
            </w:pPr>
          </w:p>
        </w:tc>
      </w:tr>
    </w:tbl>
    <w:p>
      <w:pPr>
        <w:spacing w:line="500" w:lineRule="exact"/>
        <w:rPr>
          <w:rFonts w:hint="eastAsia"/>
          <w:color w:val="auto"/>
          <w:lang w:val="en-US" w:eastAsia="zh-CN"/>
        </w:rPr>
      </w:pPr>
      <w:r>
        <w:rPr>
          <w:rFonts w:hint="eastAsia"/>
          <w:color w:val="auto"/>
          <w:lang w:val="en-US" w:eastAsia="zh-CN"/>
        </w:rPr>
        <w:t>注：1.举报人或者代理人不能现场领取的，在备注进行说明。</w:t>
      </w:r>
    </w:p>
    <w:p>
      <w:pPr>
        <w:spacing w:line="500" w:lineRule="exact"/>
        <w:rPr>
          <w:color w:val="auto"/>
          <w:sz w:val="22"/>
          <w:szCs w:val="22"/>
        </w:rPr>
      </w:pPr>
      <w:r>
        <w:rPr>
          <w:rFonts w:hint="eastAsia"/>
          <w:color w:val="auto"/>
          <w:lang w:val="en-US" w:eastAsia="zh-CN"/>
        </w:rPr>
        <w:t xml:space="preserve">    2.</w:t>
      </w:r>
      <w:r>
        <w:rPr>
          <w:color w:val="auto"/>
          <w:sz w:val="22"/>
          <w:szCs w:val="22"/>
        </w:rPr>
        <w:t>本表一式</w:t>
      </w:r>
      <w:r>
        <w:rPr>
          <w:rFonts w:hint="eastAsia"/>
          <w:color w:val="auto"/>
          <w:sz w:val="22"/>
          <w:szCs w:val="22"/>
          <w:lang w:val="en-US" w:eastAsia="zh-CN"/>
        </w:rPr>
        <w:t>2</w:t>
      </w:r>
      <w:r>
        <w:rPr>
          <w:color w:val="auto"/>
          <w:sz w:val="22"/>
          <w:szCs w:val="22"/>
        </w:rPr>
        <w:t>份，案件承办单位、财务各留一份。</w:t>
      </w:r>
    </w:p>
    <w:p>
      <w:pPr>
        <w:rPr>
          <w:rFonts w:hint="eastAsia" w:eastAsia="宋体"/>
          <w:color w:val="auto"/>
          <w:lang w:val="en-US" w:eastAsia="zh-CN"/>
        </w:rPr>
        <w:sectPr>
          <w:footerReference r:id="rId5" w:type="default"/>
          <w:pgSz w:w="11906" w:h="16838"/>
          <w:pgMar w:top="2098" w:right="1531" w:bottom="1984" w:left="1531" w:header="1134" w:footer="1134" w:gutter="0"/>
          <w:pgNumType w:fmt="decimal"/>
          <w:cols w:space="0" w:num="1"/>
          <w:titlePg/>
          <w:rtlGutter w:val="0"/>
          <w:docGrid w:type="linesAndChars" w:linePitch="580" w:charSpace="-1024"/>
        </w:sectPr>
      </w:pPr>
    </w:p>
    <w:p>
      <w:pPr>
        <w:pStyle w:val="2"/>
        <w:rPr>
          <w:rFonts w:hint="eastAsia"/>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6"/>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outlineLvl w:val="9"/>
        <w:rPr>
          <w:rFonts w:hint="default" w:ascii="Times New Roman" w:hAnsi="Times New Roman" w:eastAsia="仿宋_GB2312"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outlineLvl w:val="9"/>
        <w:rPr>
          <w:rFonts w:hint="default" w:ascii="Times New Roman" w:hAnsi="Times New Roman" w:eastAsia="仿宋_GB2312" w:cs="Times New Roman"/>
          <w:sz w:val="32"/>
          <w:szCs w:val="32"/>
          <w:lang w:val="en-US" w:eastAsia="zh-CN"/>
        </w:rPr>
      </w:pPr>
    </w:p>
    <w:p>
      <w:pPr>
        <w:pStyle w:val="4"/>
        <w:spacing w:line="600" w:lineRule="exact"/>
        <w:ind w:left="0" w:leftChars="0" w:firstLine="0" w:firstLineChars="0"/>
        <w:rPr>
          <w:rFonts w:hint="eastAsia" w:eastAsia="宋体"/>
          <w:color w:val="auto"/>
          <w:spacing w:val="0"/>
          <w:sz w:val="28"/>
          <w:szCs w:val="28"/>
          <w:lang w:val="en-US" w:eastAsia="zh-CN"/>
        </w:rPr>
      </w:pPr>
      <w:r>
        <w:rPr>
          <w:rFonts w:hint="eastAsia" w:ascii="仿宋_GB2312" w:eastAsia="仿宋_GB2312"/>
          <w:color w:val="000000"/>
          <w:spacing w:val="0"/>
          <w:sz w:val="28"/>
          <w:szCs w:val="28"/>
        </w:rPr>
        <mc:AlternateContent>
          <mc:Choice Requires="wps">
            <w:drawing>
              <wp:anchor distT="0" distB="0" distL="114300" distR="114300" simplePos="0" relativeHeight="251669504" behindDoc="0" locked="0" layoutInCell="1" allowOverlap="1">
                <wp:simplePos x="0" y="0"/>
                <wp:positionH relativeFrom="column">
                  <wp:posOffset>76200</wp:posOffset>
                </wp:positionH>
                <wp:positionV relativeFrom="paragraph">
                  <wp:posOffset>12065</wp:posOffset>
                </wp:positionV>
                <wp:extent cx="5400675" cy="18415"/>
                <wp:effectExtent l="0" t="0" r="0" b="0"/>
                <wp:wrapNone/>
                <wp:docPr id="9" name="直线 12"/>
                <wp:cNvGraphicFramePr/>
                <a:graphic xmlns:a="http://schemas.openxmlformats.org/drawingml/2006/main">
                  <a:graphicData uri="http://schemas.microsoft.com/office/word/2010/wordprocessingShape">
                    <wps:wsp>
                      <wps:cNvCnPr/>
                      <wps:spPr>
                        <a:xfrm flipV="1">
                          <a:off x="0" y="0"/>
                          <a:ext cx="5400675" cy="18415"/>
                        </a:xfrm>
                        <a:prstGeom prst="line">
                          <a:avLst/>
                        </a:prstGeom>
                        <a:ln w="19050" cap="flat" cmpd="sng">
                          <a:solidFill>
                            <a:srgbClr val="000000"/>
                          </a:solidFill>
                          <a:prstDash val="solid"/>
                          <a:round/>
                          <a:headEnd type="none" w="med" len="med"/>
                          <a:tailEnd type="none" w="med" len="med"/>
                        </a:ln>
                        <a:effectLst/>
                      </wps:spPr>
                      <wps:bodyPr upright="1"/>
                    </wps:wsp>
                  </a:graphicData>
                </a:graphic>
              </wp:anchor>
            </w:drawing>
          </mc:Choice>
          <mc:Fallback>
            <w:pict>
              <v:line id="直线 12" o:spid="_x0000_s1026" o:spt="20" style="position:absolute;left:0pt;flip:y;margin-left:6pt;margin-top:0.95pt;height:1.45pt;width:425.25pt;z-index:251669504;mso-width-relative:page;mso-height-relative:page;" filled="f" stroked="t" coordsize="21600,21600" o:gfxdata="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eNGVw1QAAAAYBAAAP&#10;AAAAAAAAAAEAIAAAACIAAABkcnMvZG93bnJldi54bWxQSwECFAAUAAAACACHTuJAYZar5OIBAAC1&#10;AwAADgAAAAAAAAABACAAAAAkAQAAZHJzL2Uyb0RvYy54bWxQSwUGAAAAAAYABgBZAQAAeAUAAAAA&#10;">
                <v:fill on="f" focussize="0,0"/>
                <v:stroke weight="1.5pt" color="#000000" joinstyle="round"/>
                <v:imagedata o:title=""/>
                <o:lock v:ext="edit" aspectratio="f"/>
              </v:line>
            </w:pict>
          </mc:Fallback>
        </mc:AlternateContent>
      </w:r>
      <w:r>
        <w:rPr>
          <w:rFonts w:hint="eastAsia" w:ascii="仿宋_GB2312" w:eastAsia="仿宋_GB2312"/>
          <w:color w:val="000000"/>
          <w:spacing w:val="0"/>
          <w:sz w:val="28"/>
          <w:szCs w:val="28"/>
        </w:rPr>
        <mc:AlternateContent>
          <mc:Choice Requires="wps">
            <w:drawing>
              <wp:anchor distT="0" distB="0" distL="114300" distR="114300" simplePos="0" relativeHeight="251668480" behindDoc="0" locked="0" layoutInCell="1" allowOverlap="1">
                <wp:simplePos x="0" y="0"/>
                <wp:positionH relativeFrom="column">
                  <wp:posOffset>76200</wp:posOffset>
                </wp:positionH>
                <wp:positionV relativeFrom="paragraph">
                  <wp:posOffset>413385</wp:posOffset>
                </wp:positionV>
                <wp:extent cx="5380990" cy="17145"/>
                <wp:effectExtent l="0" t="0" r="0" b="0"/>
                <wp:wrapNone/>
                <wp:docPr id="7" name="直线 12"/>
                <wp:cNvGraphicFramePr/>
                <a:graphic xmlns:a="http://schemas.openxmlformats.org/drawingml/2006/main">
                  <a:graphicData uri="http://schemas.microsoft.com/office/word/2010/wordprocessingShape">
                    <wps:wsp>
                      <wps:cNvCnPr/>
                      <wps:spPr>
                        <a:xfrm flipV="1">
                          <a:off x="0" y="0"/>
                          <a:ext cx="5380990" cy="17145"/>
                        </a:xfrm>
                        <a:prstGeom prst="straightConnector1">
                          <a:avLst/>
                        </a:prstGeom>
                        <a:ln w="19050" cap="flat" cmpd="sng">
                          <a:solidFill>
                            <a:srgbClr val="000000"/>
                          </a:solidFill>
                          <a:prstDash val="solid"/>
                          <a:round/>
                          <a:headEnd type="none" w="med" len="med"/>
                          <a:tailEnd type="none" w="med" len="med"/>
                        </a:ln>
                        <a:effectLst/>
                      </wps:spPr>
                      <wps:bodyPr upright="1"/>
                    </wps:wsp>
                  </a:graphicData>
                </a:graphic>
              </wp:anchor>
            </w:drawing>
          </mc:Choice>
          <mc:Fallback>
            <w:pict>
              <v:shape id="直线 12" o:spid="_x0000_s1026" o:spt="32" type="#_x0000_t32" style="position:absolute;left:0pt;flip:y;margin-left:6pt;margin-top:32.55pt;height:1.35pt;width:423.7pt;z-index:251668480;mso-width-relative:page;mso-height-relative:page;" filled="f" stroked="t" coordsize="21600,21600" o:gfxdata="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ei&#10;VgbYAAAACAEAAA8AAAAAAAAAAQAgAAAAIgAAAGRycy9kb3ducmV2LnhtbFBLAQIUABQAAAAIAIdO&#10;4kBoeQ6n6gEAAMMDAAAOAAAAAAAAAAEAIAAAACcBAABkcnMvZTJvRG9jLnhtbFBLBQYAAAAABgAG&#10;AFkBAACDBQAAAAA=&#10;">
                <v:fill on="f" focussize="0,0"/>
                <v:stroke weight="1.5pt" color="#000000" joinstyle="round"/>
                <v:imagedata o:title=""/>
                <o:lock v:ext="edit" aspectratio="f"/>
              </v:shape>
            </w:pict>
          </mc:Fallback>
        </mc:AlternateContent>
      </w:r>
      <w:r>
        <w:rPr>
          <w:rFonts w:hint="eastAsia" w:ascii="仿宋_GB2312" w:eastAsia="仿宋_GB2312"/>
          <w:color w:val="000000"/>
          <w:spacing w:val="0"/>
          <w:sz w:val="28"/>
          <w:szCs w:val="28"/>
          <w:lang w:val="en-US" w:eastAsia="zh-CN"/>
        </w:rPr>
        <w:t xml:space="preserve"> </w:t>
      </w:r>
      <w:r>
        <w:rPr>
          <w:rFonts w:hint="eastAsia" w:ascii="仿宋_GB2312" w:hAnsi="仿宋_GB2312" w:eastAsia="仿宋_GB2312" w:cs="仿宋_GB2312"/>
          <w:color w:val="000000"/>
          <w:spacing w:val="0"/>
          <w:sz w:val="28"/>
          <w:szCs w:val="28"/>
          <w:lang w:val="en-US" w:eastAsia="zh-CN"/>
        </w:rPr>
        <w:t xml:space="preserve"> </w:t>
      </w:r>
      <w:r>
        <w:rPr>
          <w:rFonts w:hint="eastAsia" w:ascii="仿宋_GB2312" w:hAnsi="仿宋_GB2312" w:eastAsia="仿宋_GB2312" w:cs="仿宋_GB2312"/>
          <w:color w:val="000000"/>
          <w:spacing w:val="0"/>
          <w:sz w:val="28"/>
          <w:szCs w:val="28"/>
        </w:rPr>
        <w:t>自治区人力资源和社会保障厅办公室</w:t>
      </w:r>
      <w:r>
        <w:rPr>
          <w:rFonts w:hint="eastAsia" w:ascii="仿宋_GB2312" w:hAnsi="仿宋_GB2312" w:eastAsia="仿宋_GB2312" w:cs="仿宋_GB2312"/>
          <w:spacing w:val="0"/>
          <w:sz w:val="28"/>
          <w:szCs w:val="28"/>
        </w:rPr>
        <w:t xml:space="preserve">  </w:t>
      </w:r>
      <w:r>
        <w:rPr>
          <w:rFonts w:hint="eastAsia" w:ascii="仿宋_GB2312" w:hAnsi="仿宋_GB2312" w:eastAsia="仿宋_GB2312" w:cs="仿宋_GB2312"/>
          <w:spacing w:val="0"/>
          <w:sz w:val="28"/>
          <w:szCs w:val="28"/>
          <w:lang w:val="en-US" w:eastAsia="zh-CN"/>
        </w:rPr>
        <w:t xml:space="preserve">   </w:t>
      </w:r>
      <w:r>
        <w:rPr>
          <w:rFonts w:hint="eastAsia" w:ascii="仿宋_GB2312" w:eastAsia="仿宋_GB2312"/>
          <w:color w:val="000000"/>
          <w:spacing w:val="0"/>
          <w:sz w:val="28"/>
          <w:szCs w:val="28"/>
          <w:lang w:val="en-US" w:eastAsia="zh-CN"/>
        </w:rPr>
        <w:t xml:space="preserve"> </w:t>
      </w:r>
      <w:r>
        <w:rPr>
          <w:rFonts w:hint="eastAsia" w:ascii="仿宋_GB2312" w:hAnsi="仿宋_GB2312" w:eastAsia="仿宋_GB2312" w:cs="仿宋_GB2312"/>
          <w:spacing w:val="0"/>
          <w:sz w:val="28"/>
          <w:szCs w:val="28"/>
          <w:lang w:val="en-US" w:eastAsia="zh-CN"/>
        </w:rPr>
        <w:t xml:space="preserve"> </w:t>
      </w:r>
      <w:r>
        <w:rPr>
          <w:rFonts w:hint="eastAsia" w:ascii="仿宋_GB2312" w:hAnsi="仿宋_GB2312" w:eastAsia="仿宋_GB2312" w:cs="仿宋_GB2312"/>
          <w:color w:val="000000"/>
          <w:spacing w:val="0"/>
          <w:sz w:val="28"/>
          <w:szCs w:val="28"/>
        </w:rPr>
        <w:t>20</w:t>
      </w:r>
      <w:r>
        <w:rPr>
          <w:rFonts w:hint="eastAsia" w:ascii="仿宋_GB2312" w:hAnsi="仿宋_GB2312" w:eastAsia="仿宋_GB2312" w:cs="仿宋_GB2312"/>
          <w:color w:val="000000"/>
          <w:spacing w:val="0"/>
          <w:sz w:val="28"/>
          <w:szCs w:val="28"/>
          <w:lang w:val="en-US" w:eastAsia="zh-CN"/>
        </w:rPr>
        <w:t>23</w:t>
      </w:r>
      <w:r>
        <w:rPr>
          <w:rFonts w:hint="eastAsia" w:ascii="仿宋_GB2312" w:hAnsi="仿宋_GB2312" w:eastAsia="仿宋_GB2312" w:cs="仿宋_GB2312"/>
          <w:color w:val="000000"/>
          <w:spacing w:val="0"/>
          <w:sz w:val="28"/>
          <w:szCs w:val="28"/>
        </w:rPr>
        <w:t>年</w:t>
      </w:r>
      <w:r>
        <w:rPr>
          <w:rFonts w:hint="eastAsia" w:ascii="仿宋_GB2312" w:hAnsi="仿宋_GB2312" w:eastAsia="仿宋_GB2312" w:cs="仿宋_GB2312"/>
          <w:color w:val="000000"/>
          <w:spacing w:val="0"/>
          <w:sz w:val="28"/>
          <w:szCs w:val="28"/>
          <w:lang w:val="en-US" w:eastAsia="zh-CN"/>
        </w:rPr>
        <w:t>3</w:t>
      </w:r>
      <w:r>
        <w:rPr>
          <w:rFonts w:hint="eastAsia" w:ascii="仿宋_GB2312" w:hAnsi="仿宋_GB2312" w:eastAsia="仿宋_GB2312" w:cs="仿宋_GB2312"/>
          <w:color w:val="000000"/>
          <w:spacing w:val="0"/>
          <w:sz w:val="28"/>
          <w:szCs w:val="28"/>
        </w:rPr>
        <w:t>月</w:t>
      </w:r>
      <w:r>
        <w:rPr>
          <w:rFonts w:hint="eastAsia" w:ascii="仿宋_GB2312" w:hAnsi="仿宋_GB2312" w:eastAsia="仿宋_GB2312" w:cs="仿宋_GB2312"/>
          <w:color w:val="000000"/>
          <w:spacing w:val="0"/>
          <w:sz w:val="28"/>
          <w:szCs w:val="28"/>
          <w:lang w:val="en-US" w:eastAsia="zh-CN"/>
        </w:rPr>
        <w:t>28</w:t>
      </w:r>
      <w:r>
        <w:rPr>
          <w:rFonts w:hint="eastAsia" w:ascii="仿宋_GB2312" w:hAnsi="仿宋_GB2312" w:eastAsia="仿宋_GB2312" w:cs="仿宋_GB2312"/>
          <w:color w:val="000000"/>
          <w:spacing w:val="0"/>
          <w:sz w:val="28"/>
          <w:szCs w:val="28"/>
        </w:rPr>
        <w:t>日印发</w:t>
      </w:r>
      <w:r>
        <w:rPr>
          <w:rFonts w:hint="eastAsia" w:ascii="仿宋_GB2312" w:eastAsia="仿宋_GB2312"/>
          <w:color w:val="000000"/>
          <w:spacing w:val="0"/>
          <w:sz w:val="28"/>
          <w:szCs w:val="28"/>
          <w:lang w:val="en-US" w:eastAsia="zh-CN"/>
        </w:rPr>
        <w:t xml:space="preserve"> </w:t>
      </w:r>
      <w:r>
        <w:rPr>
          <w:rFonts w:hint="eastAsia" w:ascii="仿宋_GB2312" w:hAnsi="仿宋_GB2312" w:eastAsia="仿宋_GB2312" w:cs="仿宋_GB2312"/>
          <w:color w:val="000000"/>
          <w:spacing w:val="0"/>
          <w:sz w:val="28"/>
          <w:szCs w:val="28"/>
          <w:lang w:val="en-US" w:eastAsia="zh-CN"/>
        </w:rPr>
        <w:t xml:space="preserve"> </w:t>
      </w:r>
    </w:p>
    <w:sectPr>
      <w:footerReference r:id="rId7" w:type="first"/>
      <w:footerReference r:id="rId6" w:type="default"/>
      <w:pgSz w:w="11906" w:h="16838"/>
      <w:pgMar w:top="2098" w:right="1531" w:bottom="1984" w:left="1531" w:header="1134" w:footer="1134" w:gutter="0"/>
      <w:pgNumType w:fmt="decimal"/>
      <w:cols w:space="0" w:num="1"/>
      <w:titlePg/>
      <w:rtlGutter w:val="0"/>
      <w:docGrid w:type="linesAndChars" w:linePitch="58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方正仿宋_GBK"/>
    <w:panose1 w:val="02010601030101010101"/>
    <w:charset w:val="86"/>
    <w:family w:val="auto"/>
    <w:pitch w:val="default"/>
    <w:sig w:usb0="00000000" w:usb1="00000000" w:usb2="00000000" w:usb3="00000000" w:csb0="00040000" w:csb1="00000000"/>
  </w:font>
  <w:font w:name="MingLiU">
    <w:altName w:val="PMingLiU-ExtB"/>
    <w:panose1 w:val="02020509000000000000"/>
    <w:charset w:val="88"/>
    <w:family w:val="swiss"/>
    <w:pitch w:val="default"/>
    <w:sig w:usb0="00000000" w:usb1="00000000"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_GBK">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Helvetica">
    <w:panose1 w:val="020B0604020202020204"/>
    <w:charset w:val="00"/>
    <w:family w:val="decorative"/>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hpgkvTAAAABQEAAA8AAAAAAAAAAQAgAAAAIgAAAGRycy9kb3ducmV2LnhtbFBLAQIUABQA&#10;AAAIAIdO4kBwr2iXvAEAAGMDAAAOAAAAAAAAAAEAIAAAACIBAABkcnMvZTJvRG9jLnhtbFBLBQYA&#10;AAAABgAGAFkBAABQBQAAAAA=&#10;">
              <v:fill on="f" focussize="0,0"/>
              <v:stroke on="f" weight="1.2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-63500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5pt;height:144pt;width:144pt;mso-position-horizontal:outside;mso-position-horizontal-relative:margin;mso-wrap-style:none;z-index:251660288;mso-width-relative:page;mso-height-relative:page;" filled="f" stroked="f" coordsize="21600,21600" o:gfxdata="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S5u/1gAAAAgBAAAPAAAAAAAAAAEAIAAAACIAAABkcnMvZG93bnJldi54bWxQSwEC&#10;FAAUAAAACACHTuJACKF0pr0BAABjAwAADgAAAAAAAAABACAAAAAlAQAAZHJzL2Uyb0RvYy54bWxQ&#10;SwUGAAAAAAYABgBZAQAAVAUAAAAA&#10;">
              <v:fill on="f" focussize="0,0"/>
              <v:stroke on="f" weight="1.2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hpgkvTAAAABQEAAA8AAAAAAAAAAQAgAAAAIgAAAGRycy9kb3ducmV2LnhtbFBLAQIUABQA&#10;AAAIAIdO4kCAs1D1vAEAAGMDAAAOAAAAAAAAAAEAIAAAACIBAABkcnMvZTJvRG9jLnhtbFBLBQYA&#10;AAAABgAGAFkBAABQBQAAAAA=&#10;">
              <v:fill on="f" focussize="0,0"/>
              <v:stroke on="f" weight="1.2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3"/>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NjdkNGI3ZTg1MmU2ZWJjZTk0ZDViODlhZmVjZDQifQ=="/>
  </w:docVars>
  <w:rsids>
    <w:rsidRoot w:val="3D7A0B5B"/>
    <w:rsid w:val="00602910"/>
    <w:rsid w:val="0101037D"/>
    <w:rsid w:val="011307A3"/>
    <w:rsid w:val="01195B33"/>
    <w:rsid w:val="01826BDE"/>
    <w:rsid w:val="01D16B05"/>
    <w:rsid w:val="025A220C"/>
    <w:rsid w:val="03B52814"/>
    <w:rsid w:val="04267CAC"/>
    <w:rsid w:val="0766157C"/>
    <w:rsid w:val="0ACD76DF"/>
    <w:rsid w:val="0B444968"/>
    <w:rsid w:val="0BF3750A"/>
    <w:rsid w:val="0D1C704D"/>
    <w:rsid w:val="0E201353"/>
    <w:rsid w:val="0F8A505F"/>
    <w:rsid w:val="100C04F4"/>
    <w:rsid w:val="13983576"/>
    <w:rsid w:val="14295300"/>
    <w:rsid w:val="143E3DDB"/>
    <w:rsid w:val="16386A6C"/>
    <w:rsid w:val="17E74FD8"/>
    <w:rsid w:val="18471EEF"/>
    <w:rsid w:val="1A080644"/>
    <w:rsid w:val="1C557261"/>
    <w:rsid w:val="1C863C35"/>
    <w:rsid w:val="1D082231"/>
    <w:rsid w:val="1EF62E6A"/>
    <w:rsid w:val="1FBD01A0"/>
    <w:rsid w:val="1FED1144"/>
    <w:rsid w:val="215727EB"/>
    <w:rsid w:val="21E2624A"/>
    <w:rsid w:val="227F392C"/>
    <w:rsid w:val="22CB235D"/>
    <w:rsid w:val="22D54EF3"/>
    <w:rsid w:val="235A25CE"/>
    <w:rsid w:val="23886A90"/>
    <w:rsid w:val="23DE0317"/>
    <w:rsid w:val="23F73CF7"/>
    <w:rsid w:val="24FD6907"/>
    <w:rsid w:val="2586405B"/>
    <w:rsid w:val="26C638AC"/>
    <w:rsid w:val="283F0FAE"/>
    <w:rsid w:val="28A87970"/>
    <w:rsid w:val="2B450788"/>
    <w:rsid w:val="2B7B4814"/>
    <w:rsid w:val="2C474D81"/>
    <w:rsid w:val="2C966552"/>
    <w:rsid w:val="2D7104F7"/>
    <w:rsid w:val="2F19207E"/>
    <w:rsid w:val="2F53799A"/>
    <w:rsid w:val="2F8666DC"/>
    <w:rsid w:val="2FD174FC"/>
    <w:rsid w:val="2FD44DCC"/>
    <w:rsid w:val="30161C5C"/>
    <w:rsid w:val="30FE1DEF"/>
    <w:rsid w:val="318D0331"/>
    <w:rsid w:val="31A360CC"/>
    <w:rsid w:val="31B93B19"/>
    <w:rsid w:val="32AD304C"/>
    <w:rsid w:val="336A40DC"/>
    <w:rsid w:val="339F092E"/>
    <w:rsid w:val="35B27D8E"/>
    <w:rsid w:val="374F17D0"/>
    <w:rsid w:val="38704715"/>
    <w:rsid w:val="39A22E1D"/>
    <w:rsid w:val="3B6F4217"/>
    <w:rsid w:val="3D7A0B5B"/>
    <w:rsid w:val="3EFB776C"/>
    <w:rsid w:val="3EFC27E0"/>
    <w:rsid w:val="3F39034F"/>
    <w:rsid w:val="3F4654D5"/>
    <w:rsid w:val="3F5115F3"/>
    <w:rsid w:val="3F67696C"/>
    <w:rsid w:val="40D64966"/>
    <w:rsid w:val="417E57DB"/>
    <w:rsid w:val="44E73FFB"/>
    <w:rsid w:val="458A623F"/>
    <w:rsid w:val="46D75ADC"/>
    <w:rsid w:val="482408E7"/>
    <w:rsid w:val="485943D8"/>
    <w:rsid w:val="48912BD9"/>
    <w:rsid w:val="48C52420"/>
    <w:rsid w:val="4A364638"/>
    <w:rsid w:val="4A4B6BC5"/>
    <w:rsid w:val="4C2A439C"/>
    <w:rsid w:val="4C5865ED"/>
    <w:rsid w:val="4CED2E07"/>
    <w:rsid w:val="4D223409"/>
    <w:rsid w:val="4E6F3DD4"/>
    <w:rsid w:val="4FAC5947"/>
    <w:rsid w:val="50DA664B"/>
    <w:rsid w:val="50FB7B66"/>
    <w:rsid w:val="51E13F9C"/>
    <w:rsid w:val="51E7083B"/>
    <w:rsid w:val="536D42FA"/>
    <w:rsid w:val="54255414"/>
    <w:rsid w:val="54704910"/>
    <w:rsid w:val="55365FB5"/>
    <w:rsid w:val="5581672B"/>
    <w:rsid w:val="55B62223"/>
    <w:rsid w:val="55EA7F3A"/>
    <w:rsid w:val="57414228"/>
    <w:rsid w:val="58F53E0A"/>
    <w:rsid w:val="59D21462"/>
    <w:rsid w:val="5B1D7237"/>
    <w:rsid w:val="5EA53FD1"/>
    <w:rsid w:val="5ED53EBD"/>
    <w:rsid w:val="605916CD"/>
    <w:rsid w:val="60AA2881"/>
    <w:rsid w:val="61132DA7"/>
    <w:rsid w:val="62BB2886"/>
    <w:rsid w:val="635E7AAD"/>
    <w:rsid w:val="64B31515"/>
    <w:rsid w:val="660A4953"/>
    <w:rsid w:val="66DD17DA"/>
    <w:rsid w:val="66DD44E3"/>
    <w:rsid w:val="66E94ADD"/>
    <w:rsid w:val="67BFD296"/>
    <w:rsid w:val="684D2485"/>
    <w:rsid w:val="68B122B5"/>
    <w:rsid w:val="68F742F1"/>
    <w:rsid w:val="699701D8"/>
    <w:rsid w:val="699D7337"/>
    <w:rsid w:val="6A1A4293"/>
    <w:rsid w:val="6B820789"/>
    <w:rsid w:val="6BEA08DF"/>
    <w:rsid w:val="6C0C4F3F"/>
    <w:rsid w:val="6D805DFA"/>
    <w:rsid w:val="6FB53FD5"/>
    <w:rsid w:val="7177204D"/>
    <w:rsid w:val="72722B04"/>
    <w:rsid w:val="74110533"/>
    <w:rsid w:val="74A51BF2"/>
    <w:rsid w:val="75567F48"/>
    <w:rsid w:val="766D49F2"/>
    <w:rsid w:val="767F1E7B"/>
    <w:rsid w:val="770E634C"/>
    <w:rsid w:val="780939FC"/>
    <w:rsid w:val="791E6CB8"/>
    <w:rsid w:val="7A2134C5"/>
    <w:rsid w:val="7A897024"/>
    <w:rsid w:val="7ACE33BC"/>
    <w:rsid w:val="7B93630B"/>
    <w:rsid w:val="7BF1211F"/>
    <w:rsid w:val="7C8C58FE"/>
    <w:rsid w:val="7D0C33AD"/>
    <w:rsid w:val="7D891759"/>
    <w:rsid w:val="7D9910D4"/>
    <w:rsid w:val="7E673216"/>
    <w:rsid w:val="7F403266"/>
    <w:rsid w:val="7F55250E"/>
    <w:rsid w:val="BA7B23C6"/>
    <w:rsid w:val="DE9FF1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index 5"/>
    <w:basedOn w:val="1"/>
    <w:next w:val="1"/>
    <w:qFormat/>
    <w:uiPriority w:val="0"/>
    <w:pPr>
      <w:ind w:left="1680"/>
    </w:pPr>
  </w:style>
  <w:style w:type="paragraph" w:styleId="4">
    <w:name w:val="Body Text Indent"/>
    <w:basedOn w:val="1"/>
    <w:qFormat/>
    <w:uiPriority w:val="0"/>
    <w:pPr>
      <w:spacing w:after="120"/>
      <w:ind w:left="420" w:leftChars="200"/>
    </w:pPr>
    <w:rPr>
      <w:rFonts w:ascii="Times New Roman" w:hAnsi="Times New Roman"/>
    </w:rPr>
  </w:style>
  <w:style w:type="paragraph" w:styleId="5">
    <w:name w:val="footer"/>
    <w:basedOn w:val="1"/>
    <w:next w:val="3"/>
    <w:qFormat/>
    <w:uiPriority w:val="0"/>
    <w:pPr>
      <w:tabs>
        <w:tab w:val="center" w:pos="4153"/>
        <w:tab w:val="right" w:pos="8306"/>
      </w:tabs>
      <w:snapToGrid w:val="0"/>
      <w:jc w:val="left"/>
    </w:pPr>
    <w:rPr>
      <w:sz w:val="18"/>
    </w:rPr>
  </w:style>
  <w:style w:type="paragraph" w:styleId="6">
    <w:name w:val="footnote text"/>
    <w:basedOn w:val="1"/>
    <w:qFormat/>
    <w:uiPriority w:val="0"/>
    <w:pPr>
      <w:snapToGrid w:val="0"/>
      <w:jc w:val="left"/>
    </w:pPr>
  </w:style>
  <w:style w:type="paragraph" w:styleId="7">
    <w:name w:val="toc 2"/>
    <w:basedOn w:val="1"/>
    <w:next w:val="1"/>
    <w:qFormat/>
    <w:uiPriority w:val="0"/>
    <w:pPr>
      <w:ind w:left="200" w:leftChars="200"/>
    </w:pPr>
    <w:rPr>
      <w:rFonts w:ascii="Times New Roman" w:hAnsi="Times New Roman" w:eastAsia="宋体" w:cs="Times New Roman"/>
      <w:sz w:val="21"/>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1">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12">
    <w:name w:val="Char"/>
    <w:basedOn w:val="1"/>
    <w:qFormat/>
    <w:uiPriority w:val="99"/>
    <w:pPr>
      <w:widowControl/>
      <w:spacing w:after="160" w:line="240" w:lineRule="exact"/>
      <w:jc w:val="left"/>
    </w:pPr>
  </w:style>
  <w:style w:type="paragraph" w:customStyle="1" w:styleId="13">
    <w:name w:val="正文文本1"/>
    <w:basedOn w:val="1"/>
    <w:qFormat/>
    <w:uiPriority w:val="0"/>
    <w:pPr>
      <w:widowControl w:val="0"/>
      <w:shd w:val="clear" w:color="auto" w:fill="FFFFFF"/>
      <w:spacing w:before="480" w:line="626" w:lineRule="exact"/>
    </w:pPr>
    <w:rPr>
      <w:rFonts w:ascii="MingLiU" w:hAnsi="MingLiU" w:eastAsia="MingLiU" w:cs="MingLiU"/>
      <w:spacing w:val="30"/>
      <w:sz w:val="29"/>
      <w:szCs w:val="29"/>
      <w:u w:val="none"/>
    </w:rPr>
  </w:style>
  <w:style w:type="paragraph" w:customStyle="1" w:styleId="14">
    <w:name w:val="普通(网站)1"/>
    <w:basedOn w:val="1"/>
    <w:qFormat/>
    <w:uiPriority w:val="2"/>
    <w:pPr>
      <w:spacing w:before="100" w:after="100"/>
      <w:jc w:val="left"/>
    </w:pPr>
    <w:rPr>
      <w:rFonts w:ascii="Calibri" w:hAnsi="Calibri" w:eastAsia="宋体" w:cs="Calibri"/>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2050" textRotate="1"/>
    <customShpInfo spid="_x0000_s2051"/>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6122</Words>
  <Characters>6167</Characters>
  <Lines>0</Lines>
  <Paragraphs>0</Paragraphs>
  <TotalTime>3</TotalTime>
  <ScaleCrop>false</ScaleCrop>
  <LinksUpToDate>false</LinksUpToDate>
  <CharactersWithSpaces>7036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2022-12-21T03:49:00Z</dcterms:created>
  <dc:creator>周海峰</dc:creator>
  <cp:lastModifiedBy>Administrator</cp:lastModifiedBy>
  <cp:lastPrinted>2023-10-30T16:29:00Z</cp:lastPrinted>
  <dcterms:modified xsi:type="dcterms:W3CDTF">2025-02-08T08:02:40Z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82ABD1B1650B4CE9B4E919B2B5D0D26D</vt:lpwstr>
  </property>
</Properties>
</file>