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color w:val="333333"/>
          <w:sz w:val="45"/>
          <w:szCs w:val="45"/>
        </w:rPr>
      </w:pPr>
      <w:r>
        <w:rPr>
          <w:rFonts w:hint="default" w:ascii="Times New Roman" w:hAnsi="Times New Roman" w:eastAsia="方正小标宋_GBK" w:cs="Times New Roman"/>
          <w:b w:val="0"/>
          <w:bCs/>
          <w:color w:val="auto"/>
          <w:spacing w:val="6"/>
          <w:kern w:val="44"/>
          <w:sz w:val="40"/>
          <w:szCs w:val="40"/>
          <w:lang w:val="en-US" w:eastAsia="zh-CN" w:bidi="ar-SA"/>
        </w:rPr>
        <w:t>社会救助暂行办法（2019年修订版）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44" w:beforeAutospacing="0" w:after="144" w:afterAutospacing="0" w:line="550" w:lineRule="exact"/>
        <w:ind w:left="144" w:right="144"/>
        <w:jc w:val="center"/>
        <w:textAlignment w:val="auto"/>
        <w:rPr>
          <w:rFonts w:hint="default" w:ascii="Times New Roman" w:hAnsi="Times New Roman" w:eastAsia="方正黑体_GBK" w:cs="Times New Roman"/>
          <w:color w:val="auto"/>
          <w:spacing w:val="6"/>
          <w:kern w:val="2"/>
          <w:sz w:val="32"/>
          <w:szCs w:val="32"/>
          <w:lang w:val="en-US" w:eastAsia="zh-CN" w:bidi="ar-SA"/>
        </w:rPr>
      </w:pPr>
      <w:r>
        <w:rPr>
          <w:rFonts w:hint="eastAsia" w:ascii="Times New Roman" w:hAnsi="Times New Roman" w:eastAsia="方正黑体_GBK" w:cs="Times New Roman"/>
          <w:color w:val="auto"/>
          <w:spacing w:val="6"/>
          <w:kern w:val="2"/>
          <w:sz w:val="32"/>
          <w:szCs w:val="32"/>
          <w:lang w:val="en-US" w:eastAsia="zh-CN" w:bidi="ar-SA"/>
        </w:rPr>
        <w:fldChar w:fldCharType="begin"/>
      </w:r>
      <w:r>
        <w:rPr>
          <w:rFonts w:hint="eastAsia" w:ascii="Times New Roman" w:hAnsi="Times New Roman" w:eastAsia="方正黑体_GBK" w:cs="Times New Roman"/>
          <w:color w:val="auto"/>
          <w:spacing w:val="6"/>
          <w:kern w:val="2"/>
          <w:sz w:val="32"/>
          <w:szCs w:val="32"/>
          <w:lang w:val="en-US" w:eastAsia="zh-CN" w:bidi="ar-SA"/>
        </w:rPr>
        <w:instrText xml:space="preserve"> HYPERLINK "http://www.waizi.org.cn/doc/61441.html" </w:instrText>
      </w:r>
      <w:r>
        <w:rPr>
          <w:rFonts w:hint="eastAsia" w:ascii="Times New Roman" w:hAnsi="Times New Roman" w:eastAsia="方正黑体_GBK" w:cs="Times New Roman"/>
          <w:color w:val="auto"/>
          <w:spacing w:val="6"/>
          <w:kern w:val="2"/>
          <w:sz w:val="32"/>
          <w:szCs w:val="32"/>
          <w:lang w:val="en-US" w:eastAsia="zh-CN" w:bidi="ar-SA"/>
        </w:rPr>
        <w:fldChar w:fldCharType="separate"/>
      </w:r>
      <w:r>
        <w:rPr>
          <w:rFonts w:hint="default" w:ascii="Times New Roman" w:hAnsi="Times New Roman" w:eastAsia="方正黑体_GBK" w:cs="Times New Roman"/>
          <w:color w:val="auto"/>
          <w:spacing w:val="6"/>
          <w:kern w:val="2"/>
          <w:sz w:val="32"/>
          <w:szCs w:val="32"/>
          <w:lang w:val="en-US" w:eastAsia="zh-CN" w:bidi="ar-SA"/>
        </w:rPr>
        <w:t>社会救助暂行办法</w:t>
      </w:r>
      <w:r>
        <w:rPr>
          <w:rFonts w:hint="eastAsia" w:ascii="Times New Roman" w:hAnsi="Times New Roman" w:eastAsia="方正黑体_GBK" w:cs="Times New Roman"/>
          <w:color w:val="auto"/>
          <w:spacing w:val="6"/>
          <w:kern w:val="2"/>
          <w:sz w:val="32"/>
          <w:szCs w:val="32"/>
          <w:lang w:val="en-US" w:eastAsia="zh-CN" w:bidi="ar-SA"/>
        </w:rPr>
        <w:fldChar w:fldCharType="end"/>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【2014年2月21日</w:t>
      </w:r>
      <w:r>
        <w:rPr>
          <w:rFonts w:hint="eastAsia" w:ascii="Times New Roman" w:hAnsi="Times New Roman" w:eastAsia="方正仿宋_GBK" w:cs="Times New Roman"/>
          <w:b w:val="0"/>
          <w:bCs w:val="0"/>
          <w:color w:val="auto"/>
          <w:spacing w:val="6"/>
          <w:kern w:val="2"/>
          <w:sz w:val="32"/>
          <w:szCs w:val="32"/>
          <w:lang w:val="en-US" w:eastAsia="zh-CN" w:bidi="ar-SA"/>
        </w:rPr>
        <w:fldChar w:fldCharType="begin"/>
      </w:r>
      <w:r>
        <w:rPr>
          <w:rFonts w:hint="eastAsia" w:ascii="Times New Roman" w:hAnsi="Times New Roman" w:eastAsia="方正仿宋_GBK" w:cs="Times New Roman"/>
          <w:b w:val="0"/>
          <w:bCs w:val="0"/>
          <w:color w:val="auto"/>
          <w:spacing w:val="6"/>
          <w:kern w:val="2"/>
          <w:sz w:val="32"/>
          <w:szCs w:val="32"/>
          <w:lang w:val="en-US" w:eastAsia="zh-CN" w:bidi="ar-SA"/>
        </w:rPr>
        <w:instrText xml:space="preserve"> HYPERLINK "http://www.waizi.org.cn/law/3997.html" </w:instrText>
      </w:r>
      <w:r>
        <w:rPr>
          <w:rFonts w:hint="eastAsia" w:ascii="Times New Roman" w:hAnsi="Times New Roman" w:eastAsia="方正仿宋_GBK" w:cs="Times New Roman"/>
          <w:b w:val="0"/>
          <w:bCs w:val="0"/>
          <w:color w:val="auto"/>
          <w:spacing w:val="6"/>
          <w:kern w:val="2"/>
          <w:sz w:val="32"/>
          <w:szCs w:val="32"/>
          <w:lang w:val="en-US" w:eastAsia="zh-CN" w:bidi="ar-SA"/>
        </w:rPr>
        <w:fldChar w:fldCharType="separate"/>
      </w:r>
      <w:r>
        <w:rPr>
          <w:rFonts w:hint="default" w:ascii="Times New Roman" w:hAnsi="Times New Roman" w:eastAsia="方正仿宋_GBK" w:cs="Times New Roman"/>
          <w:b w:val="0"/>
          <w:bCs w:val="0"/>
          <w:color w:val="auto"/>
          <w:spacing w:val="6"/>
          <w:kern w:val="2"/>
          <w:sz w:val="32"/>
          <w:szCs w:val="32"/>
          <w:lang w:val="en-US" w:eastAsia="zh-CN" w:bidi="ar-SA"/>
        </w:rPr>
        <w:t>国务院令第</w:t>
      </w:r>
      <w:r>
        <w:rPr>
          <w:rFonts w:hint="eastAsia" w:ascii="Times New Roman" w:hAnsi="Times New Roman" w:eastAsia="方正仿宋_GBK" w:cs="Times New Roman"/>
          <w:b w:val="0"/>
          <w:bCs w:val="0"/>
          <w:color w:val="auto"/>
          <w:spacing w:val="6"/>
          <w:kern w:val="2"/>
          <w:sz w:val="32"/>
          <w:szCs w:val="32"/>
          <w:lang w:val="en-US" w:eastAsia="zh-CN" w:bidi="ar-SA"/>
        </w:rPr>
        <w:fldChar w:fldCharType="end"/>
      </w:r>
      <w:r>
        <w:rPr>
          <w:rFonts w:hint="eastAsia" w:ascii="Times New Roman" w:hAnsi="Times New Roman" w:eastAsia="方正仿宋_GBK" w:cs="Times New Roman"/>
          <w:b w:val="0"/>
          <w:bCs w:val="0"/>
          <w:color w:val="auto"/>
          <w:spacing w:val="6"/>
          <w:kern w:val="2"/>
          <w:sz w:val="32"/>
          <w:szCs w:val="32"/>
          <w:lang w:val="en-US" w:eastAsia="zh-CN" w:bidi="ar-SA"/>
        </w:rPr>
        <w:fldChar w:fldCharType="begin"/>
      </w:r>
      <w:r>
        <w:rPr>
          <w:rFonts w:hint="eastAsia" w:ascii="Times New Roman" w:hAnsi="Times New Roman" w:eastAsia="方正仿宋_GBK" w:cs="Times New Roman"/>
          <w:b w:val="0"/>
          <w:bCs w:val="0"/>
          <w:color w:val="auto"/>
          <w:spacing w:val="6"/>
          <w:kern w:val="2"/>
          <w:sz w:val="32"/>
          <w:szCs w:val="32"/>
          <w:lang w:val="en-US" w:eastAsia="zh-CN" w:bidi="ar-SA"/>
        </w:rPr>
        <w:instrText xml:space="preserve"> HYPERLINK "http://www.waizi.org.cn/law/3997.html" </w:instrText>
      </w:r>
      <w:r>
        <w:rPr>
          <w:rFonts w:hint="eastAsia" w:ascii="Times New Roman" w:hAnsi="Times New Roman" w:eastAsia="方正仿宋_GBK" w:cs="Times New Roman"/>
          <w:b w:val="0"/>
          <w:bCs w:val="0"/>
          <w:color w:val="auto"/>
          <w:spacing w:val="6"/>
          <w:kern w:val="2"/>
          <w:sz w:val="32"/>
          <w:szCs w:val="32"/>
          <w:lang w:val="en-US" w:eastAsia="zh-CN" w:bidi="ar-SA"/>
        </w:rPr>
        <w:fldChar w:fldCharType="separate"/>
      </w:r>
      <w:r>
        <w:rPr>
          <w:rFonts w:hint="default" w:ascii="Times New Roman" w:hAnsi="Times New Roman" w:eastAsia="方正仿宋_GBK" w:cs="Times New Roman"/>
          <w:b w:val="0"/>
          <w:bCs w:val="0"/>
          <w:color w:val="auto"/>
          <w:spacing w:val="6"/>
          <w:kern w:val="2"/>
          <w:sz w:val="32"/>
          <w:szCs w:val="32"/>
          <w:lang w:val="en-US" w:eastAsia="zh-CN" w:bidi="ar-SA"/>
        </w:rPr>
        <w:t>649号</w:t>
      </w:r>
      <w:r>
        <w:rPr>
          <w:rFonts w:hint="eastAsia" w:ascii="Times New Roman" w:hAnsi="Times New Roman" w:eastAsia="方正仿宋_GBK" w:cs="Times New Roman"/>
          <w:b w:val="0"/>
          <w:bCs w:val="0"/>
          <w:color w:val="auto"/>
          <w:spacing w:val="6"/>
          <w:kern w:val="2"/>
          <w:sz w:val="32"/>
          <w:szCs w:val="32"/>
          <w:lang w:val="en-US" w:eastAsia="zh-CN" w:bidi="ar-SA"/>
        </w:rPr>
        <w:fldChar w:fldCharType="end"/>
      </w:r>
      <w:r>
        <w:rPr>
          <w:rFonts w:hint="default" w:ascii="Times New Roman" w:hAnsi="Times New Roman" w:eastAsia="方正仿宋_GBK" w:cs="Times New Roman"/>
          <w:b w:val="0"/>
          <w:bCs w:val="0"/>
          <w:color w:val="auto"/>
          <w:spacing w:val="6"/>
          <w:kern w:val="2"/>
          <w:sz w:val="32"/>
          <w:szCs w:val="32"/>
          <w:lang w:val="en-US" w:eastAsia="zh-CN" w:bidi="ar-SA"/>
        </w:rPr>
        <w:t>公布，自2014年5月1日起施行；依据2019年3月2日</w:t>
      </w:r>
      <w:r>
        <w:rPr>
          <w:rFonts w:hint="eastAsia" w:ascii="Times New Roman" w:hAnsi="Times New Roman" w:eastAsia="方正仿宋_GBK" w:cs="Times New Roman"/>
          <w:b w:val="0"/>
          <w:bCs w:val="0"/>
          <w:color w:val="auto"/>
          <w:spacing w:val="6"/>
          <w:kern w:val="2"/>
          <w:sz w:val="32"/>
          <w:szCs w:val="32"/>
          <w:lang w:val="en-US" w:eastAsia="zh-CN" w:bidi="ar-SA"/>
        </w:rPr>
        <w:fldChar w:fldCharType="begin"/>
      </w:r>
      <w:r>
        <w:rPr>
          <w:rFonts w:hint="eastAsia" w:ascii="Times New Roman" w:hAnsi="Times New Roman" w:eastAsia="方正仿宋_GBK" w:cs="Times New Roman"/>
          <w:b w:val="0"/>
          <w:bCs w:val="0"/>
          <w:color w:val="auto"/>
          <w:spacing w:val="6"/>
          <w:kern w:val="2"/>
          <w:sz w:val="32"/>
          <w:szCs w:val="32"/>
          <w:lang w:val="en-US" w:eastAsia="zh-CN" w:bidi="ar-SA"/>
        </w:rPr>
        <w:instrText xml:space="preserve"> HYPERLINK "http://www.waizi.org.cn/doc/61369.html" </w:instrText>
      </w:r>
      <w:r>
        <w:rPr>
          <w:rFonts w:hint="eastAsia" w:ascii="Times New Roman" w:hAnsi="Times New Roman" w:eastAsia="方正仿宋_GBK" w:cs="Times New Roman"/>
          <w:b w:val="0"/>
          <w:bCs w:val="0"/>
          <w:color w:val="auto"/>
          <w:spacing w:val="6"/>
          <w:kern w:val="2"/>
          <w:sz w:val="32"/>
          <w:szCs w:val="32"/>
          <w:lang w:val="en-US" w:eastAsia="zh-CN" w:bidi="ar-SA"/>
        </w:rPr>
        <w:fldChar w:fldCharType="separate"/>
      </w:r>
      <w:r>
        <w:rPr>
          <w:rFonts w:hint="default" w:ascii="Times New Roman" w:hAnsi="Times New Roman" w:eastAsia="方正仿宋_GBK" w:cs="Times New Roman"/>
          <w:b w:val="0"/>
          <w:bCs w:val="0"/>
          <w:color w:val="auto"/>
          <w:spacing w:val="6"/>
          <w:kern w:val="2"/>
          <w:sz w:val="32"/>
          <w:szCs w:val="32"/>
          <w:lang w:val="en-US" w:eastAsia="zh-CN" w:bidi="ar-SA"/>
        </w:rPr>
        <w:t>《国务院关于修改部分行政法规的决定》（国务院令第</w:t>
      </w:r>
      <w:r>
        <w:rPr>
          <w:rFonts w:hint="eastAsia" w:ascii="Times New Roman" w:hAnsi="Times New Roman" w:eastAsia="方正仿宋_GBK" w:cs="Times New Roman"/>
          <w:b w:val="0"/>
          <w:bCs w:val="0"/>
          <w:color w:val="auto"/>
          <w:spacing w:val="6"/>
          <w:kern w:val="2"/>
          <w:sz w:val="32"/>
          <w:szCs w:val="32"/>
          <w:lang w:val="en-US" w:eastAsia="zh-CN" w:bidi="ar-SA"/>
        </w:rPr>
        <w:fldChar w:fldCharType="end"/>
      </w:r>
      <w:r>
        <w:rPr>
          <w:rFonts w:hint="eastAsia" w:ascii="Times New Roman" w:hAnsi="Times New Roman" w:eastAsia="方正仿宋_GBK" w:cs="Times New Roman"/>
          <w:b w:val="0"/>
          <w:bCs w:val="0"/>
          <w:color w:val="auto"/>
          <w:spacing w:val="6"/>
          <w:kern w:val="2"/>
          <w:sz w:val="32"/>
          <w:szCs w:val="32"/>
          <w:lang w:val="en-US" w:eastAsia="zh-CN" w:bidi="ar-SA"/>
        </w:rPr>
        <w:fldChar w:fldCharType="begin"/>
      </w:r>
      <w:r>
        <w:rPr>
          <w:rFonts w:hint="eastAsia" w:ascii="Times New Roman" w:hAnsi="Times New Roman" w:eastAsia="方正仿宋_GBK" w:cs="Times New Roman"/>
          <w:b w:val="0"/>
          <w:bCs w:val="0"/>
          <w:color w:val="auto"/>
          <w:spacing w:val="6"/>
          <w:kern w:val="2"/>
          <w:sz w:val="32"/>
          <w:szCs w:val="32"/>
          <w:lang w:val="en-US" w:eastAsia="zh-CN" w:bidi="ar-SA"/>
        </w:rPr>
        <w:instrText xml:space="preserve"> HYPERLINK "http://www.waizi.org.cn/doc/61369.html" </w:instrText>
      </w:r>
      <w:r>
        <w:rPr>
          <w:rFonts w:hint="eastAsia" w:ascii="Times New Roman" w:hAnsi="Times New Roman" w:eastAsia="方正仿宋_GBK" w:cs="Times New Roman"/>
          <w:b w:val="0"/>
          <w:bCs w:val="0"/>
          <w:color w:val="auto"/>
          <w:spacing w:val="6"/>
          <w:kern w:val="2"/>
          <w:sz w:val="32"/>
          <w:szCs w:val="32"/>
          <w:lang w:val="en-US" w:eastAsia="zh-CN" w:bidi="ar-SA"/>
        </w:rPr>
        <w:fldChar w:fldCharType="separate"/>
      </w:r>
      <w:r>
        <w:rPr>
          <w:rFonts w:hint="default" w:ascii="Times New Roman" w:hAnsi="Times New Roman" w:eastAsia="方正仿宋_GBK" w:cs="Times New Roman"/>
          <w:b w:val="0"/>
          <w:bCs w:val="0"/>
          <w:color w:val="auto"/>
          <w:spacing w:val="6"/>
          <w:kern w:val="2"/>
          <w:sz w:val="32"/>
          <w:szCs w:val="32"/>
          <w:lang w:val="en-US" w:eastAsia="zh-CN" w:bidi="ar-SA"/>
        </w:rPr>
        <w:t>709号）</w:t>
      </w:r>
      <w:r>
        <w:rPr>
          <w:rFonts w:hint="eastAsia" w:ascii="Times New Roman" w:hAnsi="Times New Roman" w:eastAsia="方正仿宋_GBK" w:cs="Times New Roman"/>
          <w:b w:val="0"/>
          <w:bCs w:val="0"/>
          <w:color w:val="auto"/>
          <w:spacing w:val="6"/>
          <w:kern w:val="2"/>
          <w:sz w:val="32"/>
          <w:szCs w:val="32"/>
          <w:lang w:val="en-US" w:eastAsia="zh-CN" w:bidi="ar-SA"/>
        </w:rPr>
        <w:fldChar w:fldCharType="end"/>
      </w:r>
      <w:r>
        <w:rPr>
          <w:rFonts w:hint="default" w:ascii="Times New Roman" w:hAnsi="Times New Roman" w:eastAsia="方正仿宋_GBK" w:cs="Times New Roman"/>
          <w:b w:val="0"/>
          <w:bCs w:val="0"/>
          <w:color w:val="auto"/>
          <w:spacing w:val="6"/>
          <w:kern w:val="2"/>
          <w:sz w:val="32"/>
          <w:szCs w:val="32"/>
          <w:lang w:val="en-US" w:eastAsia="zh-CN" w:bidi="ar-SA"/>
        </w:rPr>
        <w:t>修订】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44" w:beforeAutospacing="0" w:after="144" w:afterAutospacing="0" w:line="550" w:lineRule="exact"/>
        <w:ind w:left="144" w:right="144"/>
        <w:jc w:val="center"/>
        <w:textAlignment w:val="auto"/>
        <w:rPr>
          <w:rFonts w:hint="default" w:ascii="Times New Roman" w:hAnsi="Times New Roman" w:eastAsia="方正黑体_GBK" w:cs="Times New Roman"/>
          <w:color w:val="auto"/>
          <w:spacing w:val="6"/>
          <w:kern w:val="2"/>
          <w:sz w:val="32"/>
          <w:szCs w:val="32"/>
          <w:lang w:val="en-US" w:eastAsia="zh-CN" w:bidi="ar-SA"/>
        </w:rPr>
      </w:pPr>
      <w:r>
        <w:rPr>
          <w:rFonts w:ascii="微软雅黑" w:hAnsi="微软雅黑" w:eastAsia="微软雅黑" w:cs="微软雅黑"/>
          <w:i w:val="0"/>
          <w:caps w:val="0"/>
          <w:color w:val="00000A"/>
          <w:spacing w:val="0"/>
          <w:sz w:val="30"/>
          <w:szCs w:val="30"/>
          <w:shd w:val="clear" w:fill="FFFFFF"/>
        </w:rPr>
        <w:br w:type="textWrapping"/>
      </w:r>
      <w:r>
        <w:rPr>
          <w:rFonts w:hint="default" w:ascii="Times New Roman" w:hAnsi="Times New Roman" w:eastAsia="方正黑体_GBK" w:cs="Times New Roman"/>
          <w:color w:val="auto"/>
          <w:spacing w:val="6"/>
          <w:kern w:val="2"/>
          <w:sz w:val="32"/>
          <w:szCs w:val="32"/>
          <w:lang w:val="en-US" w:eastAsia="zh-CN" w:bidi="ar-SA"/>
        </w:rPr>
        <w:t>第一章</w:t>
      </w:r>
      <w:r>
        <w:rPr>
          <w:rFonts w:hint="eastAsia" w:ascii="Times New Roman" w:hAnsi="Times New Roman" w:eastAsia="方正黑体_GBK" w:cs="Times New Roman"/>
          <w:color w:val="auto"/>
          <w:spacing w:val="6"/>
          <w:kern w:val="2"/>
          <w:sz w:val="32"/>
          <w:szCs w:val="32"/>
          <w:lang w:val="en-US" w:eastAsia="zh-CN" w:bidi="ar-SA"/>
        </w:rPr>
        <w:t xml:space="preserve">  </w:t>
      </w:r>
      <w:r>
        <w:rPr>
          <w:rFonts w:hint="default" w:ascii="Times New Roman" w:hAnsi="Times New Roman" w:eastAsia="方正黑体_GBK" w:cs="Times New Roman"/>
          <w:color w:val="auto"/>
          <w:spacing w:val="6"/>
          <w:kern w:val="2"/>
          <w:sz w:val="32"/>
          <w:szCs w:val="32"/>
          <w:lang w:val="en-US" w:eastAsia="zh-CN" w:bidi="ar-SA"/>
        </w:rPr>
        <w:t>总　　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10"/>
          <w:rFonts w:hint="default" w:ascii="方正仿宋_GBK" w:hAnsi="方正仿宋_GBK" w:eastAsia="方正仿宋_GBK" w:cs="方正仿宋_GBK"/>
          <w:i w:val="0"/>
          <w:caps w:val="0"/>
          <w:color w:val="00000A"/>
          <w:spacing w:val="0"/>
          <w:sz w:val="32"/>
          <w:szCs w:val="32"/>
          <w:shd w:val="clear" w:fill="FFFFFF"/>
        </w:rPr>
        <w:t>第一条</w:t>
      </w:r>
      <w:r>
        <w:rPr>
          <w:rStyle w:val="10"/>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为了加强社会救助，保障公民的基本生活，促进社会公平，维护社会和谐稳定，根据宪法，制定本办法。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Style w:val="10"/>
          <w:rFonts w:hint="default" w:ascii="方正仿宋_GBK" w:hAnsi="方正仿宋_GBK" w:eastAsia="方正仿宋_GBK" w:cs="方正仿宋_GBK"/>
          <w:i w:val="0"/>
          <w:caps w:val="0"/>
          <w:color w:val="00000A"/>
          <w:spacing w:val="0"/>
          <w:sz w:val="32"/>
          <w:szCs w:val="32"/>
          <w:shd w:val="clear" w:fill="FFFFFF"/>
        </w:rPr>
        <w:t>第二条</w:t>
      </w:r>
      <w:r>
        <w:rPr>
          <w:rStyle w:val="10"/>
          <w:rFonts w:hint="eastAsia" w:ascii="方正仿宋_GBK" w:hAnsi="方正仿宋_GBK" w:eastAsia="方正仿宋_GBK" w:cs="方正仿宋_GBK"/>
          <w:i w:val="0"/>
          <w:caps w:val="0"/>
          <w:color w:val="00000A"/>
          <w:spacing w:val="0"/>
          <w:sz w:val="32"/>
          <w:szCs w:val="32"/>
          <w:shd w:val="clear" w:fill="FFFFFF"/>
          <w:lang w:eastAsia="zh-CN"/>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社会救助制度坚持托底线、救急难、可持续，与其他社会保障制度相衔接，社会救助水平与经济社会发展水平相适应。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Times New Roman" w:hAnsi="Times New Roman" w:eastAsia="方正仿宋_GBK" w:cs="Times New Roman"/>
          <w:b w:val="0"/>
          <w:bCs w:val="0"/>
          <w:color w:val="auto"/>
          <w:spacing w:val="6"/>
          <w:kern w:val="2"/>
          <w:sz w:val="32"/>
          <w:szCs w:val="32"/>
          <w:lang w:val="en-US" w:eastAsia="zh-CN" w:bidi="ar-SA"/>
        </w:rPr>
        <w:t>社会救助工作应当遵循公开、公平、公正、及时的原则。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Style w:val="10"/>
          <w:rFonts w:hint="default" w:ascii="方正仿宋_GBK" w:hAnsi="方正仿宋_GBK" w:eastAsia="方正仿宋_GBK" w:cs="方正仿宋_GBK"/>
          <w:i w:val="0"/>
          <w:caps w:val="0"/>
          <w:color w:val="00000A"/>
          <w:spacing w:val="0"/>
          <w:sz w:val="32"/>
          <w:szCs w:val="32"/>
          <w:shd w:val="clear" w:fill="FFFFFF"/>
        </w:rPr>
        <w:t>第三条</w:t>
      </w:r>
      <w:r>
        <w:rPr>
          <w:rStyle w:val="10"/>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国务院民政部门统筹全国社会救助体系建设。国务院民政、应急管理、卫生健康、教育、住房城乡建设、人力资源社会保障、医疗保障等部门，按照各自职责负责相应的社会救助管理工作。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县级以上地方人民政府民政、应急管理、卫生健康、教育、住房城乡建设、人力资源社会保障、医疗保障等部门，按照各自职责负责本行政区域内相应的社会救助管理工作。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前两款所列行政部门统称社会救助管理部门。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第四条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乡镇人民政府、街道办事处负责有关社会救助的申请受理、调查审核，具体工作由社会救助经办机构或者经办人员承担。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村民委员会、居民委员会协助做好有关社会救助工作。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第五条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县级以上人民政府应当将社会救助纳入国民经济和社会发展规划，建立健全政府领导、民政部门牵头、有关部门配合、社会力量参与的社会救助工作协调机制，完善社会救助资金、物资保障机制，将政府安排的社会救助资金和社会救助工作经费纳入财政预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社会救助资金实行专项管理，分账核算，专款专用，任何单位或者个人不得挤占挪用。社会救助资金的支付，按照财政国库管理的有关规定执行。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第六条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县级以上人民政府应当按照国家统一规划建立社会救助管理信息系统，实现社会救助信息互联互通、资源共享。</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第七条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国家鼓励、支持社会力量参与社会救助。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第八条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对在社会救助工作中作出显著成绩的单位、个人，按照国家有关规定给予表彰、奖励。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rFonts w:hint="default" w:ascii="Times New Roman" w:hAnsi="Times New Roman" w:eastAsia="方正黑体_GBK" w:cs="Times New Roman"/>
          <w:color w:val="auto"/>
          <w:spacing w:val="6"/>
          <w:kern w:val="2"/>
          <w:sz w:val="32"/>
          <w:szCs w:val="32"/>
          <w:lang w:val="en-US" w:eastAsia="zh-CN" w:bidi="ar-SA"/>
        </w:rPr>
      </w:pPr>
      <w:r>
        <w:rPr>
          <w:rFonts w:hint="default" w:ascii="方正仿宋_GBK" w:hAnsi="方正仿宋_GBK" w:eastAsia="方正仿宋_GBK" w:cs="方正仿宋_GBK"/>
          <w:i w:val="0"/>
          <w:caps w:val="0"/>
          <w:color w:val="00000A"/>
          <w:spacing w:val="0"/>
          <w:sz w:val="30"/>
          <w:szCs w:val="30"/>
          <w:shd w:val="clear" w:fill="FFFFFF"/>
        </w:rPr>
        <w:br w:type="textWrapping"/>
      </w:r>
      <w:r>
        <w:rPr>
          <w:rFonts w:hint="default" w:ascii="Times New Roman" w:hAnsi="Times New Roman" w:eastAsia="方正黑体_GBK" w:cs="Times New Roman"/>
          <w:color w:val="auto"/>
          <w:spacing w:val="6"/>
          <w:kern w:val="2"/>
          <w:sz w:val="32"/>
          <w:szCs w:val="32"/>
          <w:lang w:val="en-US" w:eastAsia="zh-CN" w:bidi="ar-SA"/>
        </w:rPr>
        <w:t>第二章</w:t>
      </w:r>
      <w:r>
        <w:rPr>
          <w:rFonts w:hint="eastAsia" w:ascii="Times New Roman" w:hAnsi="Times New Roman" w:eastAsia="方正黑体_GBK" w:cs="Times New Roman"/>
          <w:color w:val="auto"/>
          <w:spacing w:val="6"/>
          <w:kern w:val="2"/>
          <w:sz w:val="32"/>
          <w:szCs w:val="32"/>
          <w:lang w:val="en-US" w:eastAsia="zh-CN" w:bidi="ar-SA"/>
        </w:rPr>
        <w:t xml:space="preserve">  </w:t>
      </w:r>
      <w:r>
        <w:rPr>
          <w:rFonts w:hint="default" w:ascii="Times New Roman" w:hAnsi="Times New Roman" w:eastAsia="方正黑体_GBK" w:cs="Times New Roman"/>
          <w:color w:val="auto"/>
          <w:spacing w:val="6"/>
          <w:kern w:val="2"/>
          <w:sz w:val="32"/>
          <w:szCs w:val="32"/>
          <w:lang w:val="en-US" w:eastAsia="zh-CN" w:bidi="ar-SA"/>
        </w:rPr>
        <w:t>最低生活保障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第九条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国家对共同生活的家庭成员人均收入低于当地最低生活保障标准，且符合当地最低生活保障家庭财产状况规定的家庭，给予最低生活保障。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第十条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最低生活保障标准，由省、自治区、直辖市或者设区的市级人民政府按照当地居民生活必需的费用确定、公布，并根据当地经济社会发展水平和物价变动情况适时调整。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最低生活保障家庭收入状况、财产状况的认定办法，由省、自治区、直辖市或者设区的市级人民政府按照国家有关规定制定。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第十一条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申请最低生活保障，按照下列程序办理：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（一）由共同生活的家庭成员向户籍所在地的乡镇人民政府、街道办事处提出书面申请；家庭成员申请有困难的，可以委托村民委员会、居民委员会代为提出申请。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二）乡镇人民政府、街道办事处应当通过入户调查、邻里访问、信函索证、群众评议、信息核查等方式，对申请人的家庭收入状况、财产状况进行调查核实，提出初审意见，在申请人所在村、社区公示后报县级人民政府民政部门审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（三）县级人民政府民政部门经审查，对符合条件的申请予以批准，并在申请人所在村、社区公布；对不符合条件的申请不予批准，并书面向申请人说明理由。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第十二条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对批准获得最低生活保障的家庭，县级人民政府民政部门按照共同生活的家庭成员人均收入低于当地最低生活保障标准的差额，按月发给最低生活保障金。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对获得最低生活保障后生活仍有困难的老年人、未成年人、重度残疾人和重病患者，县级以上地方人民政府应当采取必要措施给予生活保障。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第十三条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最低生活保障家庭的人口状况、收入状况、财产状况发生变化的，应当及时告知乡镇人民政府、街道办事处。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县级人民政府民政部门以及乡镇人民政府、街道办事处应当对获得最低生活保障家庭的人口状况、收入状况、财产状况定期核查。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最低生活保障家庭的人口状况、收入状况、财产状况发生变化的，县级人民政府民政部门应当及时决定增发、减发或者停发最低生活保障金；决定停发最低生活保障金的，应当书面说明理由。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rFonts w:hint="default" w:ascii="Times New Roman" w:hAnsi="Times New Roman" w:eastAsia="方正黑体_GBK" w:cs="Times New Roman"/>
          <w:color w:val="auto"/>
          <w:spacing w:val="6"/>
          <w:kern w:val="2"/>
          <w:sz w:val="32"/>
          <w:szCs w:val="32"/>
          <w:lang w:val="en-US" w:eastAsia="zh-CN" w:bidi="ar-SA"/>
        </w:rPr>
      </w:pPr>
      <w:r>
        <w:rPr>
          <w:rFonts w:hint="default" w:ascii="方正仿宋_GBK" w:hAnsi="方正仿宋_GBK" w:eastAsia="方正仿宋_GBK" w:cs="方正仿宋_GBK"/>
          <w:i w:val="0"/>
          <w:caps w:val="0"/>
          <w:color w:val="00000A"/>
          <w:spacing w:val="0"/>
          <w:sz w:val="30"/>
          <w:szCs w:val="30"/>
          <w:shd w:val="clear" w:fill="FFFFFF"/>
        </w:rPr>
        <w:br w:type="textWrapping"/>
      </w:r>
      <w:r>
        <w:rPr>
          <w:rFonts w:hint="default" w:ascii="Times New Roman" w:hAnsi="Times New Roman" w:eastAsia="方正黑体_GBK" w:cs="Times New Roman"/>
          <w:color w:val="auto"/>
          <w:spacing w:val="6"/>
          <w:kern w:val="2"/>
          <w:sz w:val="32"/>
          <w:szCs w:val="32"/>
          <w:lang w:val="en-US" w:eastAsia="zh-CN" w:bidi="ar-SA"/>
        </w:rPr>
        <w:t>第三章</w:t>
      </w:r>
      <w:r>
        <w:rPr>
          <w:rFonts w:hint="eastAsia" w:ascii="Times New Roman" w:hAnsi="Times New Roman" w:eastAsia="方正黑体_GBK" w:cs="Times New Roman"/>
          <w:color w:val="auto"/>
          <w:spacing w:val="6"/>
          <w:kern w:val="2"/>
          <w:sz w:val="32"/>
          <w:szCs w:val="32"/>
          <w:lang w:val="en-US" w:eastAsia="zh-CN" w:bidi="ar-SA"/>
        </w:rPr>
        <w:t xml:space="preserve">  </w:t>
      </w:r>
      <w:r>
        <w:rPr>
          <w:rFonts w:hint="default" w:ascii="Times New Roman" w:hAnsi="Times New Roman" w:eastAsia="方正黑体_GBK" w:cs="Times New Roman"/>
          <w:color w:val="auto"/>
          <w:spacing w:val="6"/>
          <w:kern w:val="2"/>
          <w:sz w:val="32"/>
          <w:szCs w:val="32"/>
          <w:lang w:val="en-US" w:eastAsia="zh-CN" w:bidi="ar-SA"/>
        </w:rPr>
        <w:t>特困人员供养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第十四条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国家对无劳动能力、无生活来源且无法定赡养、抚养、扶养义务人，或者其法定赡养、抚养、扶养义务人无赡养、抚养、扶养能力的老年人、残疾人以及未满16周岁的未成年人，给予特困人员供养。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第十五条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特困人员供养的内容包括：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（一）提供基本生活条件；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（二）对生活不能自理的给予照料；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（三）提供疾病治疗；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（四）办理丧葬事宜。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特困人员供养标准，由省、自治区、直辖市或者设区的市级人民政府确定、公布。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特困人员供养应当与城乡居民基本养老保险、基本医疗保障、最低生活保障、孤儿基本生活保障等制度相衔接。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第十六条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申请特困人员供养，由本人向户籍所在地的乡镇人民政府、街道办事处提出书面申请；本人申请有困难的，可以委托村民委员会、居民委员会代为提出申请。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特困人员供养的审批程序适用本办法第十一条规定。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第十七条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乡镇人民政府、街道办事处应当及时了解掌握居民的生活情况，发现符合特困供养条件的人员，应当主动为其依法办理供养。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第十八条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特困供养人员不再符合供养条件的，村民委员会、居民委员会或者供养服务机构应当告知乡镇人民政府、街道办事处，由乡镇人民政府、街道办事处审核并报县级人民政府民政部门核准后，终止供养并予以公示。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Fonts w:hint="default" w:ascii="Times New Roman" w:hAnsi="Times New Roman" w:eastAsia="方正仿宋_GBK" w:cs="Times New Roman"/>
          <w:b/>
          <w:bCs/>
          <w:color w:val="auto"/>
          <w:spacing w:val="6"/>
          <w:kern w:val="2"/>
          <w:sz w:val="32"/>
          <w:szCs w:val="32"/>
          <w:lang w:val="en-US" w:eastAsia="zh-CN" w:bidi="ar-SA"/>
        </w:rPr>
        <w:t>第十九条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特困供养人员可以在当地的供养服务机构集中供养，也可以在家分散供养。特困供养人员可以自行选择供养形式。</w:t>
      </w:r>
      <w:r>
        <w:rPr>
          <w:rFonts w:hint="default" w:ascii="方正仿宋_GBK" w:hAnsi="方正仿宋_GBK" w:eastAsia="方正仿宋_GBK" w:cs="方正仿宋_GBK"/>
          <w:i w:val="0"/>
          <w:caps w:val="0"/>
          <w:color w:val="00000A"/>
          <w:spacing w:val="0"/>
          <w:sz w:val="30"/>
          <w:szCs w:val="30"/>
          <w:shd w:val="clear"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br w:type="textWrapping"/>
      </w:r>
      <w:r>
        <w:rPr>
          <w:rFonts w:hint="default" w:ascii="Times New Roman" w:hAnsi="Times New Roman" w:eastAsia="方正黑体_GBK" w:cs="Times New Roman"/>
          <w:color w:val="auto"/>
          <w:spacing w:val="6"/>
          <w:kern w:val="2"/>
          <w:sz w:val="32"/>
          <w:szCs w:val="32"/>
          <w:lang w:val="en-US" w:eastAsia="zh-CN" w:bidi="ar-SA"/>
        </w:rPr>
        <w:t>第四章</w:t>
      </w:r>
      <w:r>
        <w:rPr>
          <w:rFonts w:hint="eastAsia" w:ascii="Times New Roman" w:hAnsi="Times New Roman" w:eastAsia="方正黑体_GBK" w:cs="Times New Roman"/>
          <w:color w:val="auto"/>
          <w:spacing w:val="6"/>
          <w:kern w:val="2"/>
          <w:sz w:val="32"/>
          <w:szCs w:val="32"/>
          <w:lang w:val="en-US" w:eastAsia="zh-CN" w:bidi="ar-SA"/>
        </w:rPr>
        <w:t xml:space="preserve">  </w:t>
      </w:r>
      <w:r>
        <w:rPr>
          <w:rFonts w:hint="default" w:ascii="Times New Roman" w:hAnsi="Times New Roman" w:eastAsia="方正黑体_GBK" w:cs="Times New Roman"/>
          <w:color w:val="auto"/>
          <w:spacing w:val="6"/>
          <w:kern w:val="2"/>
          <w:sz w:val="32"/>
          <w:szCs w:val="32"/>
          <w:lang w:val="en-US" w:eastAsia="zh-CN" w:bidi="ar-SA"/>
        </w:rPr>
        <w:t>受灾人员救助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第二十条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国家建立健全自然灾害救助制度，对基本生活受到自然灾害严重影响的人员，提供生活救助。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自然灾害救助实行属地管理，分级负责。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第二十一条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设区的市级以上人民政府和自然灾害多发、易发地区的县级人民政府应当根据自然灾害特点、居民人口数量和分布等情况，设立自然灾害救助物资储备库，保障自然灾害发生后救助物资的紧急供应。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第二十二条</w:t>
      </w:r>
      <w:r>
        <w:rPr>
          <w:rFonts w:hint="eastAsia" w:ascii="Times New Roman" w:hAnsi="Times New Roman" w:eastAsia="方正仿宋_GBK" w:cs="Times New Roman"/>
          <w:b/>
          <w:bCs/>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自然灾害发生后，县级以上人民政府或者人民政府的自然灾害救助应急综合协调机构应当根据情况紧急疏散、转移、安置受灾人员，及时为受灾人员提供必要的食品、饮用水、衣被、取暖、临时住所、医疗防疫等应急救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第二十三条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灾情稳定后，受灾地区县级以上人民政府应当评估、核定并发布自然灾害损失情况。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第二十四条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受灾地区人民政府应当在确保安全的前提下，对住房损毁严重的受灾人员进行过渡性安置。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第二十五条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自然灾害危险消除后，受灾地区人民政府应急管理等部门应当及时核实本行政区域内居民住房恢复重建补助对象，并给予资金、物资等救助。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Fonts w:hint="default" w:ascii="Times New Roman" w:hAnsi="Times New Roman" w:eastAsia="方正仿宋_GBK" w:cs="Times New Roman"/>
          <w:b/>
          <w:bCs/>
          <w:color w:val="auto"/>
          <w:spacing w:val="6"/>
          <w:kern w:val="2"/>
          <w:sz w:val="32"/>
          <w:szCs w:val="32"/>
          <w:lang w:val="en-US" w:eastAsia="zh-CN" w:bidi="ar-SA"/>
        </w:rPr>
        <w:t>第二十六条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自然灾害发生后，受灾地区人民政府应当为因当年冬寒或者次年春荒遇到生活困难的受灾人员提供基本生活救助。</w:t>
      </w:r>
      <w:r>
        <w:rPr>
          <w:rFonts w:hint="default" w:ascii="方正仿宋_GBK" w:hAnsi="方正仿宋_GBK" w:eastAsia="方正仿宋_GBK" w:cs="方正仿宋_GBK"/>
          <w:i w:val="0"/>
          <w:caps w:val="0"/>
          <w:color w:val="00000A"/>
          <w:spacing w:val="0"/>
          <w:sz w:val="30"/>
          <w:szCs w:val="30"/>
          <w:shd w:val="clear"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br w:type="textWrapping"/>
      </w:r>
      <w:r>
        <w:rPr>
          <w:rFonts w:hint="default" w:ascii="Times New Roman" w:hAnsi="Times New Roman" w:eastAsia="方正黑体_GBK" w:cs="Times New Roman"/>
          <w:color w:val="auto"/>
          <w:spacing w:val="6"/>
          <w:kern w:val="2"/>
          <w:sz w:val="32"/>
          <w:szCs w:val="32"/>
          <w:lang w:val="en-US" w:eastAsia="zh-CN" w:bidi="ar-SA"/>
        </w:rPr>
        <w:t>第五章</w:t>
      </w:r>
      <w:r>
        <w:rPr>
          <w:rFonts w:hint="eastAsia" w:ascii="Times New Roman" w:hAnsi="Times New Roman" w:eastAsia="方正黑体_GBK" w:cs="Times New Roman"/>
          <w:color w:val="auto"/>
          <w:spacing w:val="6"/>
          <w:kern w:val="2"/>
          <w:sz w:val="32"/>
          <w:szCs w:val="32"/>
          <w:lang w:val="en-US" w:eastAsia="zh-CN" w:bidi="ar-SA"/>
        </w:rPr>
        <w:t xml:space="preserve">  </w:t>
      </w:r>
      <w:r>
        <w:rPr>
          <w:rFonts w:hint="default" w:ascii="Times New Roman" w:hAnsi="Times New Roman" w:eastAsia="方正黑体_GBK" w:cs="Times New Roman"/>
          <w:color w:val="auto"/>
          <w:spacing w:val="6"/>
          <w:kern w:val="2"/>
          <w:sz w:val="32"/>
          <w:szCs w:val="32"/>
          <w:lang w:val="en-US" w:eastAsia="zh-CN" w:bidi="ar-SA"/>
        </w:rPr>
        <w:t>医疗救助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第二十七条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国家建立健全医疗救助制度，保障医疗救助对象获得基本医疗卫生服务。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第二十八条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下列人员可以申请相关医疗救助：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（一）最低生活保障家庭成员；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（二）特困供养人员；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（三）县级以上人民政府规定的其他特殊困难人员。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第二十九条</w:t>
      </w:r>
      <w:r>
        <w:rPr>
          <w:rFonts w:hint="eastAsia" w:ascii="Times New Roman" w:hAnsi="Times New Roman" w:eastAsia="方正仿宋_GBK" w:cs="Times New Roman"/>
          <w:b/>
          <w:bCs/>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医疗救助采取下列方式：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（一）对救助对象参加城镇居民基本医疗保险或者新型农村合作医疗的个人缴费部分，给予补贴；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（二）对救助对象经基本医疗保险、大病保险和其他补充医疗保险支付后，个人及其家庭难以承担的符合规定的基本医疗自负费用，给予补助。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医疗救助标准，由县级以上人民政府按照经济社会发展水平和医疗救助资金情况确定、公布。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第三十条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申请医疗救助的，应当向乡镇人民政府、街道办事处提出，经审核、公示后，由县级人民政府医疗保障部门审批。最低生活保障家庭成员和特困供养人员的医疗救助，由县级人民政府医疗保障部门直接办理。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第三十一条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县级以上人民政府应当建立健全医疗救助与基本医疗保险、大病保险相衔接的医疗费用结算机制，为医疗救助对象提供便捷服务。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Fonts w:hint="default" w:ascii="Times New Roman" w:hAnsi="Times New Roman" w:eastAsia="方正仿宋_GBK" w:cs="Times New Roman"/>
          <w:b/>
          <w:bCs/>
          <w:color w:val="auto"/>
          <w:spacing w:val="6"/>
          <w:kern w:val="2"/>
          <w:sz w:val="32"/>
          <w:szCs w:val="32"/>
          <w:lang w:val="en-US" w:eastAsia="zh-CN" w:bidi="ar-SA"/>
        </w:rPr>
        <w:t>第三十二条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国家建立疾病应急救助制度，对需要急救但身份不明或者无力支付急救费用的急重危伤病患者给予救助。符合规定的急救费用由疾病应急救助基金支付。疾病应急救助制度应当与其他医疗保障制度相衔接。</w:t>
      </w:r>
      <w:r>
        <w:rPr>
          <w:rFonts w:hint="default" w:ascii="方正仿宋_GBK" w:hAnsi="方正仿宋_GBK" w:eastAsia="方正仿宋_GBK" w:cs="方正仿宋_GBK"/>
          <w:i w:val="0"/>
          <w:caps w:val="0"/>
          <w:color w:val="00000A"/>
          <w:spacing w:val="0"/>
          <w:sz w:val="30"/>
          <w:szCs w:val="30"/>
          <w:shd w:val="clear"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br w:type="textWrapping"/>
      </w:r>
      <w:r>
        <w:rPr>
          <w:rFonts w:hint="default" w:ascii="Times New Roman" w:hAnsi="Times New Roman" w:eastAsia="方正黑体_GBK" w:cs="Times New Roman"/>
          <w:color w:val="auto"/>
          <w:spacing w:val="6"/>
          <w:kern w:val="2"/>
          <w:sz w:val="32"/>
          <w:szCs w:val="32"/>
          <w:lang w:val="en-US" w:eastAsia="zh-CN" w:bidi="ar-SA"/>
        </w:rPr>
        <w:t>第六章</w:t>
      </w:r>
      <w:r>
        <w:rPr>
          <w:rFonts w:hint="eastAsia" w:ascii="Times New Roman" w:hAnsi="Times New Roman" w:eastAsia="方正黑体_GBK" w:cs="Times New Roman"/>
          <w:color w:val="auto"/>
          <w:spacing w:val="6"/>
          <w:kern w:val="2"/>
          <w:sz w:val="32"/>
          <w:szCs w:val="32"/>
          <w:lang w:val="en-US" w:eastAsia="zh-CN" w:bidi="ar-SA"/>
        </w:rPr>
        <w:t xml:space="preserve">  </w:t>
      </w:r>
      <w:r>
        <w:rPr>
          <w:rFonts w:hint="default" w:ascii="Times New Roman" w:hAnsi="Times New Roman" w:eastAsia="方正黑体_GBK" w:cs="Times New Roman"/>
          <w:color w:val="auto"/>
          <w:spacing w:val="6"/>
          <w:kern w:val="2"/>
          <w:sz w:val="32"/>
          <w:szCs w:val="32"/>
          <w:lang w:val="en-US" w:eastAsia="zh-CN" w:bidi="ar-SA"/>
        </w:rPr>
        <w:t>教育救助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第三十三条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国家对在义务教育阶段就学的最低生活保障家庭成员、特困供养人员，给予教育救助。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对在高中教育（含中等职业教育）、普通高等教育阶段就学的最低生活保障家庭成员、特困供养人员，以及不能入学接受义务教育的残疾儿童，根据实际情况给予适当教育救助。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第三十四条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教育救助根据不同教育阶段需求，采取减免相关费用、发放助学金、给予生活补助、安排勤工助学等方式实施，保障教育救助对象基本学习、生活需求。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第三十五条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教育救助标准，由省、自治区、直辖市人民政府根据经济社会发展水平和教育救助对象的基本学习、生活需求确定、公布。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Fonts w:hint="default" w:ascii="Times New Roman" w:hAnsi="Times New Roman" w:eastAsia="方正仿宋_GBK" w:cs="Times New Roman"/>
          <w:b/>
          <w:bCs/>
          <w:color w:val="auto"/>
          <w:spacing w:val="6"/>
          <w:kern w:val="2"/>
          <w:sz w:val="32"/>
          <w:szCs w:val="32"/>
          <w:lang w:val="en-US" w:eastAsia="zh-CN" w:bidi="ar-SA"/>
        </w:rPr>
        <w:t>第三十六条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申请教育救助，应当按照国家有关规定向就读学校提出，按规定程序审核、确认后，由学校按照国家有关规定实施。</w:t>
      </w:r>
      <w:r>
        <w:rPr>
          <w:rFonts w:hint="default" w:ascii="方正仿宋_GBK" w:hAnsi="方正仿宋_GBK" w:eastAsia="方正仿宋_GBK" w:cs="方正仿宋_GBK"/>
          <w:i w:val="0"/>
          <w:caps w:val="0"/>
          <w:color w:val="00000A"/>
          <w:spacing w:val="0"/>
          <w:sz w:val="30"/>
          <w:szCs w:val="30"/>
          <w:shd w:val="clear"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rFonts w:hint="default" w:ascii="Times New Roman" w:hAnsi="Times New Roman" w:eastAsia="方正黑体_GBK" w:cs="Times New Roman"/>
          <w:color w:val="auto"/>
          <w:spacing w:val="6"/>
          <w:kern w:val="2"/>
          <w:sz w:val="32"/>
          <w:szCs w:val="32"/>
          <w:lang w:val="en-US" w:eastAsia="zh-CN" w:bidi="ar-SA"/>
        </w:rPr>
      </w:pPr>
      <w:r>
        <w:rPr>
          <w:rFonts w:hint="default" w:ascii="方正仿宋_GBK" w:hAnsi="方正仿宋_GBK" w:eastAsia="方正仿宋_GBK" w:cs="方正仿宋_GBK"/>
          <w:i w:val="0"/>
          <w:caps w:val="0"/>
          <w:color w:val="00000A"/>
          <w:spacing w:val="0"/>
          <w:sz w:val="30"/>
          <w:szCs w:val="30"/>
          <w:shd w:val="clear" w:fill="FFFFFF"/>
        </w:rPr>
        <w:br w:type="textWrapping"/>
      </w:r>
      <w:r>
        <w:rPr>
          <w:rFonts w:hint="default" w:ascii="Times New Roman" w:hAnsi="Times New Roman" w:eastAsia="方正黑体_GBK" w:cs="Times New Roman"/>
          <w:color w:val="auto"/>
          <w:spacing w:val="6"/>
          <w:kern w:val="2"/>
          <w:sz w:val="32"/>
          <w:szCs w:val="32"/>
          <w:lang w:val="en-US" w:eastAsia="zh-CN" w:bidi="ar-SA"/>
        </w:rPr>
        <w:t>第七章</w:t>
      </w:r>
      <w:r>
        <w:rPr>
          <w:rFonts w:hint="eastAsia" w:ascii="Times New Roman" w:hAnsi="Times New Roman" w:eastAsia="方正黑体_GBK" w:cs="Times New Roman"/>
          <w:color w:val="auto"/>
          <w:spacing w:val="6"/>
          <w:kern w:val="2"/>
          <w:sz w:val="32"/>
          <w:szCs w:val="32"/>
          <w:lang w:val="en-US" w:eastAsia="zh-CN" w:bidi="ar-SA"/>
        </w:rPr>
        <w:t xml:space="preserve">  </w:t>
      </w:r>
      <w:r>
        <w:rPr>
          <w:rFonts w:hint="default" w:ascii="Times New Roman" w:hAnsi="Times New Roman" w:eastAsia="方正黑体_GBK" w:cs="Times New Roman"/>
          <w:color w:val="auto"/>
          <w:spacing w:val="6"/>
          <w:kern w:val="2"/>
          <w:sz w:val="32"/>
          <w:szCs w:val="32"/>
          <w:lang w:val="en-US" w:eastAsia="zh-CN" w:bidi="ar-SA"/>
        </w:rPr>
        <w:t>住房救助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第三十七条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国家对符合规定标准的住房困难的最低生活保障家庭、分散供养的特困人员，给予住房救助。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第三十八条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住房救助通过配租公共租赁住房、发放住房租赁补贴、农村危房改造等方式实施。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第三十九条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住房困难标准和救助标准，由县级以上地方人民政府根据本行政区域经济社会发展水平、住房价格水平等因素确定、公布。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第四十条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门优先给予保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农村家庭申请住房救助的，按照县级以上人民政府有关规定执行。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第四十一条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各级人民政府按照国家规定通过财政投入、用地供应等措施为实施住房救助提供保障。 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br w:type="textWrapping"/>
      </w:r>
      <w:r>
        <w:rPr>
          <w:rFonts w:hint="default" w:ascii="Times New Roman" w:hAnsi="Times New Roman" w:eastAsia="方正黑体_GBK" w:cs="Times New Roman"/>
          <w:color w:val="auto"/>
          <w:spacing w:val="6"/>
          <w:kern w:val="2"/>
          <w:sz w:val="32"/>
          <w:szCs w:val="32"/>
          <w:lang w:val="en-US" w:eastAsia="zh-CN" w:bidi="ar-SA"/>
        </w:rPr>
        <w:t>第八章</w:t>
      </w:r>
      <w:r>
        <w:rPr>
          <w:rFonts w:hint="eastAsia" w:ascii="Times New Roman" w:hAnsi="Times New Roman" w:eastAsia="方正黑体_GBK" w:cs="Times New Roman"/>
          <w:color w:val="auto"/>
          <w:spacing w:val="6"/>
          <w:kern w:val="2"/>
          <w:sz w:val="32"/>
          <w:szCs w:val="32"/>
          <w:lang w:val="en-US" w:eastAsia="zh-CN" w:bidi="ar-SA"/>
        </w:rPr>
        <w:t xml:space="preserve">  </w:t>
      </w:r>
      <w:r>
        <w:rPr>
          <w:rFonts w:hint="default" w:ascii="Times New Roman" w:hAnsi="Times New Roman" w:eastAsia="方正黑体_GBK" w:cs="Times New Roman"/>
          <w:color w:val="auto"/>
          <w:spacing w:val="6"/>
          <w:kern w:val="2"/>
          <w:sz w:val="32"/>
          <w:szCs w:val="32"/>
          <w:lang w:val="en-US" w:eastAsia="zh-CN" w:bidi="ar-SA"/>
        </w:rPr>
        <w:t>就业救助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第四十二条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国家对最低生活保障家庭中有劳动能力并处于失业状态的成员，通过贷款贴息、社会保险补贴、岗位补贴、培训补贴、费用减免、公益性岗位安置等办法，给予就业救助。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第四十三条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最低生活保障家庭有劳动能力的成员均处于失业状态的，县级以上地方人民政府应当采取有针对性的措施，确保该家庭至少有一人就业。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第四十四条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申请就业救助的，应当向住所地街道、社区公共就业服务机构提出，公共就业服务机构核实后予以登记，并免费提供就业岗位信息、职业介绍、职业指导等就业服务。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第四十五条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最低生活保障家庭中有劳动能力但未就业的成员，应当接受人力资源社会保障等有关部门介绍的工作；无正当理由，连续3次拒绝接受介绍的与其健康状况、劳动能力等相适应的工作的，县级人民政府民政部门应当决定减发或者停发其本人的最低生活保障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Fonts w:hint="default" w:ascii="Times New Roman" w:hAnsi="Times New Roman" w:eastAsia="方正仿宋_GBK" w:cs="Times New Roman"/>
          <w:b/>
          <w:bCs/>
          <w:color w:val="auto"/>
          <w:spacing w:val="6"/>
          <w:kern w:val="2"/>
          <w:sz w:val="32"/>
          <w:szCs w:val="32"/>
          <w:lang w:val="en-US" w:eastAsia="zh-CN" w:bidi="ar-SA"/>
        </w:rPr>
        <w:t>第四十六条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吸纳就业救助对象的用人单位，按照国家有关规定享受社会保险补贴、税收优惠、小额担保贷款等就业扶持政策。</w:t>
      </w:r>
      <w:r>
        <w:rPr>
          <w:rFonts w:hint="default" w:ascii="Times New Roman" w:hAnsi="Times New Roman" w:eastAsia="方正仿宋_GBK" w:cs="Times New Roman"/>
          <w:b w:val="0"/>
          <w:bCs w:val="0"/>
          <w:color w:val="auto"/>
          <w:spacing w:val="6"/>
          <w:kern w:val="2"/>
          <w:sz w:val="32"/>
          <w:szCs w:val="32"/>
          <w:lang w:val="en-US" w:eastAsia="zh-CN" w:bidi="ar-SA"/>
        </w:rPr>
        <w:br w:type="textWrapping"/>
      </w:r>
      <w:r>
        <w:rPr>
          <w:rFonts w:hint="default" w:ascii="方正仿宋_GBK" w:hAnsi="方正仿宋_GBK" w:eastAsia="方正仿宋_GBK" w:cs="方正仿宋_GBK"/>
          <w:i w:val="0"/>
          <w:caps w:val="0"/>
          <w:color w:val="00000A"/>
          <w:spacing w:val="0"/>
          <w:sz w:val="30"/>
          <w:szCs w:val="30"/>
          <w:shd w:val="clear"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rFonts w:hint="default" w:ascii="Times New Roman" w:hAnsi="Times New Roman" w:eastAsia="方正黑体_GBK" w:cs="Times New Roman"/>
          <w:color w:val="auto"/>
          <w:spacing w:val="6"/>
          <w:kern w:val="2"/>
          <w:sz w:val="32"/>
          <w:szCs w:val="32"/>
          <w:lang w:val="en-US" w:eastAsia="zh-CN" w:bidi="ar-SA"/>
        </w:rPr>
      </w:pPr>
      <w:r>
        <w:rPr>
          <w:rFonts w:hint="default" w:ascii="Times New Roman" w:hAnsi="Times New Roman" w:eastAsia="方正黑体_GBK" w:cs="Times New Roman"/>
          <w:color w:val="auto"/>
          <w:spacing w:val="6"/>
          <w:kern w:val="2"/>
          <w:sz w:val="32"/>
          <w:szCs w:val="32"/>
          <w:lang w:val="en-US" w:eastAsia="zh-CN" w:bidi="ar-SA"/>
        </w:rPr>
        <w:t>第九章</w:t>
      </w:r>
      <w:r>
        <w:rPr>
          <w:rFonts w:hint="eastAsia" w:ascii="Times New Roman" w:hAnsi="Times New Roman" w:eastAsia="方正黑体_GBK" w:cs="Times New Roman"/>
          <w:color w:val="auto"/>
          <w:spacing w:val="6"/>
          <w:kern w:val="2"/>
          <w:sz w:val="32"/>
          <w:szCs w:val="32"/>
          <w:lang w:val="en-US" w:eastAsia="zh-CN" w:bidi="ar-SA"/>
        </w:rPr>
        <w:t xml:space="preserve">  </w:t>
      </w:r>
      <w:r>
        <w:rPr>
          <w:rFonts w:hint="default" w:ascii="Times New Roman" w:hAnsi="Times New Roman" w:eastAsia="方正黑体_GBK" w:cs="Times New Roman"/>
          <w:color w:val="auto"/>
          <w:spacing w:val="6"/>
          <w:kern w:val="2"/>
          <w:sz w:val="32"/>
          <w:szCs w:val="32"/>
          <w:lang w:val="en-US" w:eastAsia="zh-CN" w:bidi="ar-SA"/>
        </w:rPr>
        <w:t>临时救助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第四十七条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第四十八条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第四十九条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临时救助的具体事项、标准，由县级以上地方人民政府确定、公布。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第五十条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国家对生活无着的流浪、乞讨人员提供临时食宿、急病救治、协助返回等救助。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第五十一条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公安机关和其他有关行政机关的工作人员在执行公务时发现流浪、乞讨人员的，应当告知其向救助管理机构求助。对其中的残疾人、未成年人、老年人和行动不便的其他人员，应当引导、护送到救助管理机构；对突发急病人员，应当立即通知急救机构进行救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rFonts w:hint="default" w:ascii="Times New Roman" w:hAnsi="Times New Roman" w:eastAsia="方正黑体_GBK" w:cs="Times New Roman"/>
          <w:color w:val="auto"/>
          <w:spacing w:val="6"/>
          <w:kern w:val="2"/>
          <w:sz w:val="32"/>
          <w:szCs w:val="32"/>
          <w:lang w:val="en-US" w:eastAsia="zh-CN" w:bidi="ar-SA"/>
        </w:rPr>
      </w:pPr>
      <w:r>
        <w:rPr>
          <w:rFonts w:hint="default" w:ascii="方正仿宋_GBK" w:hAnsi="方正仿宋_GBK" w:eastAsia="方正仿宋_GBK" w:cs="方正仿宋_GBK"/>
          <w:i w:val="0"/>
          <w:caps w:val="0"/>
          <w:color w:val="00000A"/>
          <w:spacing w:val="0"/>
          <w:sz w:val="30"/>
          <w:szCs w:val="30"/>
          <w:shd w:val="clear" w:fill="FFFFFF"/>
        </w:rPr>
        <w:br w:type="textWrapping"/>
      </w:r>
      <w:r>
        <w:rPr>
          <w:rFonts w:hint="default" w:ascii="Times New Roman" w:hAnsi="Times New Roman" w:eastAsia="方正黑体_GBK" w:cs="Times New Roman"/>
          <w:color w:val="auto"/>
          <w:spacing w:val="6"/>
          <w:kern w:val="2"/>
          <w:sz w:val="32"/>
          <w:szCs w:val="32"/>
          <w:lang w:val="en-US" w:eastAsia="zh-CN" w:bidi="ar-SA"/>
        </w:rPr>
        <w:t>第十章</w:t>
      </w:r>
      <w:r>
        <w:rPr>
          <w:rFonts w:hint="eastAsia" w:ascii="Times New Roman" w:hAnsi="Times New Roman" w:eastAsia="方正黑体_GBK" w:cs="Times New Roman"/>
          <w:color w:val="auto"/>
          <w:spacing w:val="6"/>
          <w:kern w:val="2"/>
          <w:sz w:val="32"/>
          <w:szCs w:val="32"/>
          <w:lang w:val="en-US" w:eastAsia="zh-CN" w:bidi="ar-SA"/>
        </w:rPr>
        <w:t xml:space="preserve">  </w:t>
      </w:r>
      <w:r>
        <w:rPr>
          <w:rFonts w:hint="default" w:ascii="Times New Roman" w:hAnsi="Times New Roman" w:eastAsia="方正黑体_GBK" w:cs="Times New Roman"/>
          <w:color w:val="auto"/>
          <w:spacing w:val="6"/>
          <w:kern w:val="2"/>
          <w:sz w:val="32"/>
          <w:szCs w:val="32"/>
          <w:lang w:val="en-US" w:eastAsia="zh-CN" w:bidi="ar-SA"/>
        </w:rPr>
        <w:t>社会力量参与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第五十二条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国家鼓励单位和个人等社会力量通过捐赠、设立帮扶项目、创办服务机构、提供志愿服务等方式，参与社会救助。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第五十三条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社会力量参与社会救助，按照国家有关规定享受财政补贴、税收优惠、费用减免等政策。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第五十四条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县级以上地方人民政府可以将社会救助中的具体服务事项通过委托、承包、采购等方式，向社会力量购买服务。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第五十五条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县级以上地方人民政府应当发挥社会工作服务机构和社会工作者作用，为社会救助对象提供社会融入、能力提升、心理疏导等专业服务。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第五十六条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社会救助管理部门及相关机构应当建立社会力量参与社会救助的机制和渠道，提供社会救助项目、需求信息，为社会力量参与社会救助创造条件、提供便利。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b w:val="0"/>
          <w:i w:val="0"/>
          <w:spacing w:val="0"/>
          <w:sz w:val="30"/>
          <w:szCs w:val="30"/>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sz w:val="30"/>
          <w:szCs w:val="30"/>
        </w:rPr>
      </w:pPr>
      <w:r>
        <w:rPr>
          <w:rFonts w:hint="default" w:ascii="Times New Roman" w:hAnsi="Times New Roman" w:eastAsia="方正黑体_GBK" w:cs="Times New Roman"/>
          <w:color w:val="auto"/>
          <w:spacing w:val="6"/>
          <w:kern w:val="2"/>
          <w:sz w:val="32"/>
          <w:szCs w:val="32"/>
          <w:lang w:val="en-US" w:eastAsia="zh-CN" w:bidi="ar-SA"/>
        </w:rPr>
        <w:t>第十一章</w:t>
      </w:r>
      <w:r>
        <w:rPr>
          <w:rFonts w:hint="eastAsia" w:ascii="Times New Roman" w:hAnsi="Times New Roman" w:eastAsia="方正黑体_GBK" w:cs="Times New Roman"/>
          <w:color w:val="auto"/>
          <w:spacing w:val="6"/>
          <w:kern w:val="2"/>
          <w:sz w:val="32"/>
          <w:szCs w:val="32"/>
          <w:lang w:val="en-US" w:eastAsia="zh-CN" w:bidi="ar-SA"/>
        </w:rPr>
        <w:t xml:space="preserve">  </w:t>
      </w:r>
      <w:r>
        <w:rPr>
          <w:rFonts w:hint="default" w:ascii="Times New Roman" w:hAnsi="Times New Roman" w:eastAsia="方正黑体_GBK" w:cs="Times New Roman"/>
          <w:color w:val="auto"/>
          <w:spacing w:val="6"/>
          <w:kern w:val="2"/>
          <w:sz w:val="32"/>
          <w:szCs w:val="32"/>
          <w:lang w:val="en-US" w:eastAsia="zh-CN" w:bidi="ar-SA"/>
        </w:rPr>
        <w:t>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第五十七条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县级以上人民政府及其社会救助管理部门应当加强对社会救助工作的监督检查，完善相关监督管理制度。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第五十八条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申请或者已获得社会救助的家庭，应当按照规定如实申报家庭收入状况、财产状况。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县级以上人民政府民政部门根据申请或者已获得社会救助家庭的请求、委托，可以通过户籍管理、税务、社会保险、不动产登记、工商登记、住房公积金管理、车船管理等单位和银行、保险、证券等金融机构，代为查询、核对其家庭收入状况、财产状况；有关单位和金融机构应当予以配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县级以上人民政府民政部门应当建立申请和已获得社会救助家庭经济状况信息核对平台，为审核认定社会救助对象提供依据。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第五十九条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县级以上人民政府社会救助管理部门和乡镇人民政府、街道办事处在履行社会救助职责过程中，可以查阅、记录、复制与社会救助事项有关的资料，询问与社会救助事项有关的单位、个人，要求其对相关情况作出说明，提供相关证明材料。有关单位、个人应当如实提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第六十条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申请社会救助，应当按照本办法的规定提出；申请人难以确定社会救助管理部门的，可以先向社会救助经办机构或者县级人民政府民政部门求助。社会救助经办机构或者县级人民政府民政部门接到求助后，应当及时办理或者转交其他社会救助管理部门办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乡镇人民政府、街道办事处应当建立统一受理社会救助申请的窗口，及时受理、转办申请事项。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第六十一条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履行社会救助职责的工作人员对在社会救助工作中知悉的公民个人信息，除按照规定应当公示的信息外，应当予以保密。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第六十二条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县级以上人民政府及其社会救助管理部门应当通过报刊、广播、电视、互联网等媒体，宣传社会救助法律、法规和政策。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县级人民政府及其社会救助管理部门应当通过公共查阅室、资料索取点、信息公告栏等便于公众知晓的途径，及时公开社会救助资金、物资的管理和使用等情况，接受社会监督。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第六十三条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履行社会救助职责的工作人员行使职权，应当接受社会监督。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任何单位、个人有权对履行社会救助职责的工作人员在社会救助工作中的违法行为进行举报、投诉。受理举报、投诉的机关应当及时核实、处理。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第六十四条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县级以上人民政府财政部门、审计机关依法对社会救助资金、物资的筹集、分配、管理和使用实施监督。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Fonts w:hint="default" w:ascii="Times New Roman" w:hAnsi="Times New Roman" w:eastAsia="方正仿宋_GBK" w:cs="Times New Roman"/>
          <w:b/>
          <w:bCs/>
          <w:color w:val="auto"/>
          <w:spacing w:val="6"/>
          <w:kern w:val="2"/>
          <w:sz w:val="32"/>
          <w:szCs w:val="32"/>
          <w:lang w:val="en-US" w:eastAsia="zh-CN" w:bidi="ar-SA"/>
        </w:rPr>
        <w:t>第六十五条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申请或者已获得社会救助的家庭或者人员，对社会救助管理部门作出的具体行政行为不服的，可以依法申请行政复议或者提起行政诉讼。</w:t>
      </w:r>
      <w:r>
        <w:rPr>
          <w:rFonts w:hint="default" w:ascii="方正仿宋_GBK" w:hAnsi="方正仿宋_GBK" w:eastAsia="方正仿宋_GBK" w:cs="方正仿宋_GBK"/>
          <w:i w:val="0"/>
          <w:caps w:val="0"/>
          <w:color w:val="00000A"/>
          <w:spacing w:val="0"/>
          <w:sz w:val="30"/>
          <w:szCs w:val="30"/>
          <w:shd w:val="clear" w:fill="FFFFFF"/>
        </w:rPr>
        <w:br w:type="textWrapping"/>
      </w:r>
      <w:r>
        <w:rPr>
          <w:rFonts w:hint="default" w:ascii="方正仿宋_GBK" w:hAnsi="方正仿宋_GBK" w:eastAsia="方正仿宋_GBK" w:cs="方正仿宋_GBK"/>
          <w:i w:val="0"/>
          <w:caps w:val="0"/>
          <w:color w:val="00000A"/>
          <w:spacing w:val="0"/>
          <w:sz w:val="30"/>
          <w:szCs w:val="30"/>
          <w:shd w:val="clear"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sz w:val="30"/>
          <w:szCs w:val="30"/>
        </w:rPr>
      </w:pPr>
      <w:r>
        <w:rPr>
          <w:rFonts w:hint="default" w:ascii="Times New Roman" w:hAnsi="Times New Roman" w:eastAsia="方正黑体_GBK" w:cs="Times New Roman"/>
          <w:color w:val="auto"/>
          <w:spacing w:val="6"/>
          <w:kern w:val="2"/>
          <w:sz w:val="32"/>
          <w:szCs w:val="32"/>
          <w:lang w:val="en-US" w:eastAsia="zh-CN" w:bidi="ar-SA"/>
        </w:rPr>
        <w:t>第十二章</w:t>
      </w:r>
      <w:r>
        <w:rPr>
          <w:rFonts w:hint="eastAsia" w:ascii="Times New Roman" w:hAnsi="Times New Roman" w:eastAsia="方正黑体_GBK" w:cs="Times New Roman"/>
          <w:color w:val="auto"/>
          <w:spacing w:val="6"/>
          <w:kern w:val="2"/>
          <w:sz w:val="32"/>
          <w:szCs w:val="32"/>
          <w:lang w:val="en-US" w:eastAsia="zh-CN" w:bidi="ar-SA"/>
        </w:rPr>
        <w:t xml:space="preserve">  </w:t>
      </w:r>
      <w:r>
        <w:rPr>
          <w:rFonts w:hint="default" w:ascii="Times New Roman" w:hAnsi="Times New Roman" w:eastAsia="方正黑体_GBK" w:cs="Times New Roman"/>
          <w:color w:val="auto"/>
          <w:spacing w:val="6"/>
          <w:kern w:val="2"/>
          <w:sz w:val="32"/>
          <w:szCs w:val="32"/>
          <w:lang w:val="en-US" w:eastAsia="zh-CN" w:bidi="ar-SA"/>
        </w:rPr>
        <w:t>法律责任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bookmarkStart w:id="0" w:name="_GoBack"/>
      <w:r>
        <w:rPr>
          <w:rFonts w:hint="default" w:ascii="Times New Roman" w:hAnsi="Times New Roman" w:eastAsia="方正仿宋_GBK" w:cs="Times New Roman"/>
          <w:b/>
          <w:bCs/>
          <w:color w:val="auto"/>
          <w:spacing w:val="6"/>
          <w:kern w:val="2"/>
          <w:sz w:val="32"/>
          <w:szCs w:val="32"/>
          <w:lang w:val="en-US" w:eastAsia="zh-CN" w:bidi="ar-SA"/>
        </w:rPr>
        <w:t>第六十六条</w:t>
      </w:r>
      <w:bookmarkEnd w:id="0"/>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违反本办法规定，有下列情形之一的，由上级行政机关或者监察机关责令改正；对直接负责的主管人员和其他直接责任人员依法给予处分：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（一）对符合申请条件的救助申请不予受理的；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（二）对符合救助条件的救助申请不予批准的；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（三）对不符合救助条件的救助申请予以批准的；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（四）泄露在工作中知悉的公民个人信息，造成后果的；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（五）丢失、篡改接受社会救助款物、服务记录等数据的；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（六）不按照规定发放社会救助资金、物资或者提供相关服务的；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（七）在履行社会救助职责过程中有其他滥用职权、玩忽职守、徇私舞弊行为的。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第六十七条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违反本办法规定，截留、挤占、挪用、私分社会救助资金、物资的，由有关部门责令追回；有违法所得的，没收违法所得；对直接负责的主管人员和其他直接责任人员依法给予处分。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第六十八条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第六十九条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违反本办法规定，构成犯罪的，依法追究刑事责任。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i w:val="0"/>
          <w:spacing w:val="0"/>
          <w:sz w:val="30"/>
          <w:szCs w:val="30"/>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rFonts w:hint="default" w:ascii="Times New Roman" w:hAnsi="Times New Roman" w:eastAsia="方正黑体_GBK" w:cs="Times New Roman"/>
          <w:color w:val="auto"/>
          <w:spacing w:val="6"/>
          <w:kern w:val="2"/>
          <w:sz w:val="32"/>
          <w:szCs w:val="32"/>
          <w:lang w:val="en-US" w:eastAsia="zh-CN" w:bidi="ar-SA"/>
        </w:rPr>
      </w:pPr>
      <w:r>
        <w:rPr>
          <w:rFonts w:hint="default" w:ascii="Times New Roman" w:hAnsi="Times New Roman" w:eastAsia="方正黑体_GBK" w:cs="Times New Roman"/>
          <w:color w:val="auto"/>
          <w:spacing w:val="6"/>
          <w:kern w:val="2"/>
          <w:sz w:val="32"/>
          <w:szCs w:val="32"/>
          <w:lang w:val="en-US" w:eastAsia="zh-CN" w:bidi="ar-SA"/>
        </w:rPr>
        <w:t>第十三章</w:t>
      </w:r>
      <w:r>
        <w:rPr>
          <w:rFonts w:hint="eastAsia" w:ascii="Times New Roman" w:hAnsi="Times New Roman" w:eastAsia="方正黑体_GBK" w:cs="Times New Roman"/>
          <w:color w:val="auto"/>
          <w:spacing w:val="6"/>
          <w:kern w:val="2"/>
          <w:sz w:val="32"/>
          <w:szCs w:val="32"/>
          <w:lang w:val="en-US" w:eastAsia="zh-CN" w:bidi="ar-SA"/>
        </w:rPr>
        <w:t xml:space="preserve">  </w:t>
      </w:r>
      <w:r>
        <w:rPr>
          <w:rFonts w:hint="default" w:ascii="Times New Roman" w:hAnsi="Times New Roman" w:eastAsia="方正黑体_GBK" w:cs="Times New Roman"/>
          <w:color w:val="auto"/>
          <w:spacing w:val="6"/>
          <w:kern w:val="2"/>
          <w:sz w:val="32"/>
          <w:szCs w:val="32"/>
          <w:lang w:val="en-US" w:eastAsia="zh-CN" w:bidi="ar-SA"/>
        </w:rPr>
        <w:t>附　　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第七十条</w:t>
      </w:r>
      <w:r>
        <w:rPr>
          <w:rFonts w:hint="eastAsia" w:ascii="Times New Roman" w:hAnsi="Times New Roman" w:eastAsia="方正仿宋_GBK" w:cs="Times New Roman"/>
          <w:b w:val="0"/>
          <w:bCs w:val="0"/>
          <w:color w:val="auto"/>
          <w:spacing w:val="6"/>
          <w:kern w:val="2"/>
          <w:sz w:val="32"/>
          <w:szCs w:val="32"/>
          <w:lang w:val="en-US" w:eastAsia="zh-CN" w:bidi="ar-SA"/>
        </w:rPr>
        <w:t xml:space="preserve"> </w:t>
      </w:r>
      <w:r>
        <w:rPr>
          <w:rFonts w:hint="default" w:ascii="Times New Roman" w:hAnsi="Times New Roman" w:eastAsia="方正仿宋_GBK" w:cs="Times New Roman"/>
          <w:b w:val="0"/>
          <w:bCs w:val="0"/>
          <w:color w:val="auto"/>
          <w:spacing w:val="6"/>
          <w:kern w:val="2"/>
          <w:sz w:val="32"/>
          <w:szCs w:val="32"/>
          <w:lang w:val="en-US" w:eastAsia="zh-CN" w:bidi="ar-SA"/>
        </w:rPr>
        <w:t>本办法自2014年5月1日起施行。</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ZFSK--GBK1-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E2AC9"/>
    <w:rsid w:val="02E301D6"/>
    <w:rsid w:val="034B455B"/>
    <w:rsid w:val="036B7A18"/>
    <w:rsid w:val="036B7A76"/>
    <w:rsid w:val="03CE0AD4"/>
    <w:rsid w:val="052F4096"/>
    <w:rsid w:val="05A61B5A"/>
    <w:rsid w:val="06F40AAC"/>
    <w:rsid w:val="07D708BA"/>
    <w:rsid w:val="08037101"/>
    <w:rsid w:val="098234E1"/>
    <w:rsid w:val="0FA2478D"/>
    <w:rsid w:val="108374D6"/>
    <w:rsid w:val="149662B3"/>
    <w:rsid w:val="17394084"/>
    <w:rsid w:val="1959737C"/>
    <w:rsid w:val="19CE2488"/>
    <w:rsid w:val="1A2A65F9"/>
    <w:rsid w:val="1C393BE1"/>
    <w:rsid w:val="1C5F7588"/>
    <w:rsid w:val="1C7F0923"/>
    <w:rsid w:val="1D0C4C9A"/>
    <w:rsid w:val="1D757335"/>
    <w:rsid w:val="1E851F8C"/>
    <w:rsid w:val="1F5C3260"/>
    <w:rsid w:val="203319CD"/>
    <w:rsid w:val="21D23A05"/>
    <w:rsid w:val="231F380D"/>
    <w:rsid w:val="248D31BC"/>
    <w:rsid w:val="25902451"/>
    <w:rsid w:val="26A56DFE"/>
    <w:rsid w:val="277A2150"/>
    <w:rsid w:val="2817549C"/>
    <w:rsid w:val="28374A14"/>
    <w:rsid w:val="28824BB4"/>
    <w:rsid w:val="288E2929"/>
    <w:rsid w:val="28D70A93"/>
    <w:rsid w:val="295972D7"/>
    <w:rsid w:val="29726BBA"/>
    <w:rsid w:val="2B5B638F"/>
    <w:rsid w:val="2C992B15"/>
    <w:rsid w:val="2C9B6BE2"/>
    <w:rsid w:val="2CB32C28"/>
    <w:rsid w:val="2D4C0932"/>
    <w:rsid w:val="2DF647A9"/>
    <w:rsid w:val="2E4B0881"/>
    <w:rsid w:val="312C2D1D"/>
    <w:rsid w:val="315A1A6E"/>
    <w:rsid w:val="34820C6F"/>
    <w:rsid w:val="348629DE"/>
    <w:rsid w:val="34A17E8D"/>
    <w:rsid w:val="355639DC"/>
    <w:rsid w:val="37B30A06"/>
    <w:rsid w:val="387946EE"/>
    <w:rsid w:val="391D4EA1"/>
    <w:rsid w:val="3DCF2C12"/>
    <w:rsid w:val="41A01C77"/>
    <w:rsid w:val="41A27003"/>
    <w:rsid w:val="41E56704"/>
    <w:rsid w:val="433D3D2E"/>
    <w:rsid w:val="45A75E97"/>
    <w:rsid w:val="46463772"/>
    <w:rsid w:val="48752829"/>
    <w:rsid w:val="489161B2"/>
    <w:rsid w:val="489B0298"/>
    <w:rsid w:val="492534C0"/>
    <w:rsid w:val="4A412627"/>
    <w:rsid w:val="4B0B2437"/>
    <w:rsid w:val="4B4A4648"/>
    <w:rsid w:val="4B7B751C"/>
    <w:rsid w:val="4BB71356"/>
    <w:rsid w:val="51C86D84"/>
    <w:rsid w:val="54C0210D"/>
    <w:rsid w:val="556D3730"/>
    <w:rsid w:val="57FC230C"/>
    <w:rsid w:val="581A2738"/>
    <w:rsid w:val="59AC6309"/>
    <w:rsid w:val="5B9C42B8"/>
    <w:rsid w:val="5D99301E"/>
    <w:rsid w:val="5E4E2AC9"/>
    <w:rsid w:val="5ED3412D"/>
    <w:rsid w:val="5F0767DF"/>
    <w:rsid w:val="609F3B14"/>
    <w:rsid w:val="626011D0"/>
    <w:rsid w:val="64517CD7"/>
    <w:rsid w:val="64F326F6"/>
    <w:rsid w:val="65E171E6"/>
    <w:rsid w:val="660F479F"/>
    <w:rsid w:val="66CE6FAC"/>
    <w:rsid w:val="676709C4"/>
    <w:rsid w:val="69015712"/>
    <w:rsid w:val="6B7332CD"/>
    <w:rsid w:val="6BB733DC"/>
    <w:rsid w:val="6CB94648"/>
    <w:rsid w:val="6CF5568E"/>
    <w:rsid w:val="6DCB637C"/>
    <w:rsid w:val="6FDC6DC7"/>
    <w:rsid w:val="762D0724"/>
    <w:rsid w:val="773527FF"/>
    <w:rsid w:val="7A9319F7"/>
    <w:rsid w:val="7B36253E"/>
    <w:rsid w:val="7B5406DA"/>
    <w:rsid w:val="7B8E49CC"/>
    <w:rsid w:val="7BAC086E"/>
    <w:rsid w:val="7C3022CF"/>
    <w:rsid w:val="7D5127BA"/>
    <w:rsid w:val="7D5439E4"/>
    <w:rsid w:val="7EDA0574"/>
    <w:rsid w:val="7F812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4">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Hyperlink"/>
    <w:basedOn w:val="9"/>
    <w:qFormat/>
    <w:uiPriority w:val="0"/>
    <w:rPr>
      <w:color w:val="333333"/>
      <w:u w:val="none"/>
    </w:rPr>
  </w:style>
  <w:style w:type="character" w:customStyle="1" w:styleId="13">
    <w:name w:val="time1"/>
    <w:basedOn w:val="9"/>
    <w:qFormat/>
    <w:uiPriority w:val="0"/>
  </w:style>
  <w:style w:type="character" w:customStyle="1" w:styleId="14">
    <w:name w:val="ly1"/>
    <w:basedOn w:val="9"/>
    <w:qFormat/>
    <w:uiPriority w:val="0"/>
  </w:style>
  <w:style w:type="paragraph" w:customStyle="1" w:styleId="15">
    <w:name w:val="11正文样式111"/>
    <w:basedOn w:val="16"/>
    <w:qFormat/>
    <w:uiPriority w:val="0"/>
    <w:pPr>
      <w:overflowPunct w:val="0"/>
    </w:pPr>
  </w:style>
  <w:style w:type="paragraph" w:customStyle="1" w:styleId="16">
    <w:name w:val="正文自创样式"/>
    <w:basedOn w:val="1"/>
    <w:qFormat/>
    <w:uiPriority w:val="0"/>
    <w:pPr>
      <w:spacing w:beforeLines="0" w:afterLines="0" w:line="560" w:lineRule="exact"/>
      <w:ind w:firstLine="880" w:firstLineChars="200"/>
      <w:jc w:val="both"/>
    </w:pPr>
    <w:rPr>
      <w:rFonts w:hint="eastAsia" w:ascii="FZFSK--GBK1-0" w:hAnsi="FZFSK--GBK1-0"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2019-12-19T07:22:00Z</dcterms:created>
  <dc:creator>admin</dc:creator>
  <cp:lastModifiedBy>Administrator</cp:lastModifiedBy>
  <dcterms:modified xsi:type="dcterms:W3CDTF">2025-07-12T10:47:49Z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