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4A1FA0">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b/>
          <w:bCs/>
          <w:snapToGrid/>
          <w:kern w:val="2"/>
          <w:sz w:val="44"/>
          <w:szCs w:val="44"/>
          <w:lang w:val="en-US" w:eastAsia="zh-CN" w:bidi="ar-SA"/>
        </w:rPr>
      </w:pPr>
      <w:r>
        <w:rPr>
          <w:rFonts w:hint="eastAsia" w:ascii="宋体" w:hAnsi="宋体" w:eastAsia="宋体" w:cs="宋体"/>
          <w:b/>
          <w:bCs/>
          <w:snapToGrid/>
          <w:kern w:val="2"/>
          <w:sz w:val="44"/>
          <w:szCs w:val="44"/>
          <w:lang w:val="en-US" w:eastAsia="zh-CN" w:bidi="ar-SA"/>
        </w:rPr>
        <w:t>岳普湖县市场监督管理局</w:t>
      </w:r>
    </w:p>
    <w:p w14:paraId="7F92402A">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snapToGrid/>
          <w:kern w:val="2"/>
          <w:sz w:val="44"/>
          <w:szCs w:val="44"/>
          <w:lang w:val="en-US" w:eastAsia="zh-CN" w:bidi="ar-SA"/>
        </w:rPr>
      </w:pPr>
      <w:r>
        <w:rPr>
          <w:rFonts w:hint="eastAsia" w:ascii="宋体" w:hAnsi="宋体" w:eastAsia="宋体" w:cs="宋体"/>
          <w:b/>
          <w:bCs/>
          <w:snapToGrid/>
          <w:kern w:val="2"/>
          <w:sz w:val="44"/>
          <w:szCs w:val="44"/>
          <w:lang w:val="en-US" w:eastAsia="zh-CN" w:bidi="ar-SA"/>
        </w:rPr>
        <w:t>行政处罚</w:t>
      </w:r>
      <w:r>
        <w:rPr>
          <w:rFonts w:hint="eastAsia" w:ascii="宋体" w:hAnsi="宋体" w:cs="宋体"/>
          <w:b/>
          <w:bCs/>
          <w:snapToGrid/>
          <w:kern w:val="2"/>
          <w:sz w:val="44"/>
          <w:szCs w:val="44"/>
          <w:lang w:val="en-US" w:eastAsia="zh-CN" w:bidi="ar-SA"/>
        </w:rPr>
        <w:t>决定</w:t>
      </w:r>
      <w:r>
        <w:rPr>
          <w:rFonts w:hint="eastAsia" w:ascii="宋体" w:hAnsi="宋体" w:eastAsia="宋体" w:cs="宋体"/>
          <w:b/>
          <w:bCs/>
          <w:snapToGrid/>
          <w:kern w:val="2"/>
          <w:sz w:val="44"/>
          <w:szCs w:val="44"/>
          <w:lang w:val="en-US" w:eastAsia="zh-CN" w:bidi="ar-SA"/>
        </w:rPr>
        <w:t>书</w:t>
      </w:r>
    </w:p>
    <w:p w14:paraId="0C7F89CE">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岳市监罚字〔2024〕063号</w:t>
      </w:r>
    </w:p>
    <w:p w14:paraId="5CEF4DD5">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p>
    <w:p w14:paraId="691A52E3">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default"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当事人：岳普湖县</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店</w:t>
      </w:r>
    </w:p>
    <w:p w14:paraId="76C7466C">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default"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统一社会信用代码：91653128</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P2P</w:t>
      </w:r>
    </w:p>
    <w:p w14:paraId="3641C68E">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default"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住所（住址）：岳普湖县</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乡</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街</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号</w:t>
      </w:r>
    </w:p>
    <w:p w14:paraId="6E6D7996">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仿宋" w:hAnsi="仿宋" w:eastAsia="仿宋" w:cs="仿宋"/>
          <w:spacing w:val="-8"/>
          <w:w w:val="95"/>
          <w:sz w:val="32"/>
          <w:szCs w:val="32"/>
          <w:u w:val="none"/>
          <w:lang w:val="en-US" w:eastAsia="zh-CN"/>
        </w:rPr>
      </w:pPr>
      <w:r>
        <w:rPr>
          <w:rFonts w:hint="eastAsia" w:ascii="方正仿宋_GBK" w:hAnsi="方正仿宋_GBK" w:eastAsia="方正仿宋_GBK" w:cs="方正仿宋_GBK"/>
          <w:spacing w:val="-8"/>
          <w:w w:val="95"/>
          <w:sz w:val="32"/>
          <w:szCs w:val="32"/>
          <w:lang w:val="en-US" w:eastAsia="zh-CN"/>
        </w:rPr>
        <w:t>法定代表人（负责人、经营者）：杨</w:t>
      </w:r>
      <w:r>
        <w:rPr>
          <w:rFonts w:hint="eastAsia" w:ascii="仿宋" w:hAnsi="仿宋" w:eastAsia="仿宋" w:cs="仿宋"/>
          <w:spacing w:val="-8"/>
          <w:w w:val="95"/>
          <w:sz w:val="32"/>
          <w:szCs w:val="32"/>
          <w:u w:val="none"/>
          <w:lang w:val="en-US" w:eastAsia="zh-CN"/>
        </w:rPr>
        <w:t>*****</w:t>
      </w:r>
    </w:p>
    <w:p w14:paraId="3B21AB0A">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default"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身份证件号码：1525311</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1327</w:t>
      </w:r>
    </w:p>
    <w:p w14:paraId="2B83EAA5">
      <w:pPr>
        <w:keepNext w:val="0"/>
        <w:keepLines w:val="0"/>
        <w:pageBreakBefore w:val="0"/>
        <w:widowControl w:val="0"/>
        <w:tabs>
          <w:tab w:val="left" w:pos="3730"/>
        </w:tabs>
        <w:kinsoku/>
        <w:wordWrap/>
        <w:overflowPunct/>
        <w:topLinePunct w:val="0"/>
        <w:autoSpaceDE/>
        <w:autoSpaceDN/>
        <w:bidi w:val="0"/>
        <w:adjustRightInd/>
        <w:snapToGrid/>
        <w:spacing w:line="570" w:lineRule="exact"/>
        <w:ind w:left="0" w:right="0" w:firstLine="611" w:firstLineChars="200"/>
        <w:jc w:val="both"/>
        <w:textAlignment w:val="auto"/>
        <w:rPr>
          <w:rFonts w:hint="eastAsia" w:ascii="仿宋" w:hAnsi="仿宋" w:eastAsia="仿宋" w:cs="仿宋"/>
          <w:b/>
          <w:bCs/>
          <w:spacing w:val="-8"/>
          <w:sz w:val="32"/>
          <w:szCs w:val="32"/>
          <w:lang w:val="en-US" w:eastAsia="zh-CN"/>
        </w:rPr>
      </w:pPr>
      <w:r>
        <w:rPr>
          <w:rFonts w:hint="eastAsia" w:ascii="仿宋" w:hAnsi="仿宋" w:eastAsia="仿宋" w:cs="仿宋"/>
          <w:b/>
          <w:bCs/>
          <w:spacing w:val="-8"/>
          <w:sz w:val="32"/>
          <w:szCs w:val="32"/>
          <w:lang w:val="en-US" w:eastAsia="zh-CN"/>
        </w:rPr>
        <w:t>案件来源及调查经过：</w:t>
      </w:r>
    </w:p>
    <w:p w14:paraId="5B7FFA08">
      <w:pPr>
        <w:keepNext w:val="0"/>
        <w:keepLines w:val="0"/>
        <w:pageBreakBefore w:val="0"/>
        <w:widowControl w:val="0"/>
        <w:kinsoku/>
        <w:wordWrap/>
        <w:overflowPunct/>
        <w:topLinePunct w:val="0"/>
        <w:autoSpaceDE/>
        <w:autoSpaceDN/>
        <w:bidi w:val="0"/>
        <w:adjustRightInd/>
        <w:snapToGrid/>
        <w:spacing w:line="57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2024年5月29日岳普湖县人民检察院在岳普湖县</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店时，发现该店执业药师不在岗销售处方药，给予了整改机会，该店也写了整改报告，2024年7月24日，岳普湖县市场监督管理局执法人员刘博辉、麦麦提·那斯尔按照岳普湖县人民检察院下发的检察建议书在岳普湖县岳普湖县华康药业有限公司岳普湖县</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店进行“回头看”检查时，发现该店执业药师不在岗销售处方药的行为依然存在，执法人员向分管领导报告，经分管领导批准后，对当事人进行立案调查。</w:t>
      </w:r>
    </w:p>
    <w:p w14:paraId="6C48F3DC">
      <w:pPr>
        <w:keepNext w:val="0"/>
        <w:keepLines w:val="0"/>
        <w:pageBreakBefore w:val="0"/>
        <w:widowControl w:val="0"/>
        <w:kinsoku/>
        <w:wordWrap/>
        <w:overflowPunct/>
        <w:topLinePunct w:val="0"/>
        <w:autoSpaceDE/>
        <w:autoSpaceDN/>
        <w:bidi w:val="0"/>
        <w:adjustRightInd/>
        <w:snapToGrid/>
        <w:spacing w:line="570" w:lineRule="exact"/>
        <w:ind w:firstLine="576" w:firstLineChars="200"/>
        <w:jc w:val="both"/>
        <w:textAlignment w:val="auto"/>
        <w:rPr>
          <w:rFonts w:hint="default"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经调查：经过调查取证，当事人岳普湖县岳普湖县</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店质量负责人承认该店销售处方药有时存在不审核的情况。</w:t>
      </w:r>
    </w:p>
    <w:p w14:paraId="72C54AE8">
      <w:pPr>
        <w:keepNext w:val="0"/>
        <w:keepLines w:val="0"/>
        <w:pageBreakBefore w:val="0"/>
        <w:widowControl w:val="0"/>
        <w:kinsoku/>
        <w:wordWrap/>
        <w:overflowPunct/>
        <w:topLinePunct w:val="0"/>
        <w:autoSpaceDE/>
        <w:autoSpaceDN/>
        <w:bidi w:val="0"/>
        <w:adjustRightInd/>
        <w:snapToGrid/>
        <w:spacing w:line="570" w:lineRule="exact"/>
        <w:ind w:firstLine="579" w:firstLineChars="200"/>
        <w:jc w:val="both"/>
        <w:textAlignment w:val="auto"/>
        <w:rPr>
          <w:rFonts w:hint="eastAsia" w:ascii="方正仿宋_GBK" w:hAnsi="方正仿宋_GBK" w:eastAsia="方正仿宋_GBK" w:cs="方正仿宋_GBK"/>
          <w:b/>
          <w:bCs/>
          <w:spacing w:val="-8"/>
          <w:w w:val="95"/>
          <w:sz w:val="32"/>
          <w:szCs w:val="32"/>
          <w:lang w:val="en-US" w:eastAsia="zh-CN"/>
        </w:rPr>
      </w:pPr>
      <w:r>
        <w:rPr>
          <w:rFonts w:hint="eastAsia" w:ascii="方正仿宋_GBK" w:hAnsi="方正仿宋_GBK" w:eastAsia="方正仿宋_GBK" w:cs="方正仿宋_GBK"/>
          <w:b/>
          <w:bCs/>
          <w:spacing w:val="-8"/>
          <w:w w:val="95"/>
          <w:sz w:val="32"/>
          <w:szCs w:val="32"/>
          <w:lang w:val="en-US" w:eastAsia="zh-CN"/>
        </w:rPr>
        <w:t>上述事实，主要有以下证据证明：</w:t>
      </w:r>
    </w:p>
    <w:p w14:paraId="5B131927">
      <w:pPr>
        <w:keepNext w:val="0"/>
        <w:keepLines w:val="0"/>
        <w:pageBreakBefore w:val="0"/>
        <w:widowControl w:val="0"/>
        <w:kinsoku/>
        <w:wordWrap/>
        <w:overflowPunct/>
        <w:topLinePunct w:val="0"/>
        <w:autoSpaceDE/>
        <w:autoSpaceDN/>
        <w:bidi w:val="0"/>
        <w:adjustRightInd/>
        <w:snapToGrid/>
        <w:spacing w:line="57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 xml:space="preserve">1.营业执照、药品经营许可证、执业药师注册证复印件 ，证明当事人的主体资格。       </w:t>
      </w:r>
    </w:p>
    <w:p w14:paraId="5D91FBF5">
      <w:pPr>
        <w:keepNext w:val="0"/>
        <w:keepLines w:val="0"/>
        <w:pageBreakBefore w:val="0"/>
        <w:widowControl w:val="0"/>
        <w:kinsoku/>
        <w:wordWrap/>
        <w:overflowPunct/>
        <w:topLinePunct w:val="0"/>
        <w:autoSpaceDE/>
        <w:autoSpaceDN/>
        <w:bidi w:val="0"/>
        <w:adjustRightInd/>
        <w:snapToGrid/>
        <w:spacing w:line="57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2.杨</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 xml:space="preserve">身份证复印件，证明当事人的负责人身份。                                    </w:t>
      </w:r>
    </w:p>
    <w:p w14:paraId="3B6032FB">
      <w:pPr>
        <w:keepNext w:val="0"/>
        <w:keepLines w:val="0"/>
        <w:pageBreakBefore w:val="0"/>
        <w:widowControl w:val="0"/>
        <w:kinsoku/>
        <w:wordWrap/>
        <w:overflowPunct/>
        <w:topLinePunct w:val="0"/>
        <w:autoSpaceDE/>
        <w:autoSpaceDN/>
        <w:bidi w:val="0"/>
        <w:adjustRightInd/>
        <w:snapToGrid/>
        <w:spacing w:line="57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3.现场检查笔录 ，证明现场</w:t>
      </w:r>
      <w:bookmarkStart w:id="0" w:name="_GoBack"/>
      <w:bookmarkEnd w:id="0"/>
      <w:r>
        <w:rPr>
          <w:rFonts w:hint="eastAsia" w:ascii="方正仿宋_GBK" w:hAnsi="方正仿宋_GBK" w:eastAsia="方正仿宋_GBK" w:cs="方正仿宋_GBK"/>
          <w:spacing w:val="-8"/>
          <w:w w:val="95"/>
          <w:sz w:val="32"/>
          <w:szCs w:val="32"/>
          <w:lang w:val="en-US" w:eastAsia="zh-CN"/>
        </w:rPr>
        <w:t>检查时的违法行为。</w:t>
      </w:r>
    </w:p>
    <w:p w14:paraId="2B23C213">
      <w:pPr>
        <w:keepNext w:val="0"/>
        <w:keepLines w:val="0"/>
        <w:pageBreakBefore w:val="0"/>
        <w:widowControl w:val="0"/>
        <w:kinsoku/>
        <w:wordWrap/>
        <w:overflowPunct/>
        <w:topLinePunct w:val="0"/>
        <w:autoSpaceDE/>
        <w:autoSpaceDN/>
        <w:bidi w:val="0"/>
        <w:adjustRightInd/>
        <w:snapToGrid/>
        <w:spacing w:line="57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4.询问笔录，证明当事人的违法事实。以上笔录和证据均由当事人和证据提供人签名盖章确认。</w:t>
      </w:r>
    </w:p>
    <w:p w14:paraId="006ECABF">
      <w:pPr>
        <w:keepNext w:val="0"/>
        <w:keepLines w:val="0"/>
        <w:pageBreakBefore w:val="0"/>
        <w:widowControl w:val="0"/>
        <w:tabs>
          <w:tab w:val="left" w:pos="3730"/>
        </w:tabs>
        <w:kinsoku/>
        <w:wordWrap/>
        <w:overflowPunct/>
        <w:topLinePunct w:val="0"/>
        <w:autoSpaceDE/>
        <w:autoSpaceDN/>
        <w:bidi w:val="0"/>
        <w:adjustRightInd/>
        <w:snapToGrid/>
        <w:spacing w:line="570" w:lineRule="exact"/>
        <w:ind w:left="0" w:right="0" w:firstLine="611" w:firstLineChars="200"/>
        <w:jc w:val="both"/>
        <w:textAlignment w:val="auto"/>
        <w:rPr>
          <w:rFonts w:hint="eastAsia" w:ascii="仿宋" w:hAnsi="仿宋" w:eastAsia="仿宋" w:cs="仿宋"/>
          <w:b/>
          <w:bCs/>
          <w:spacing w:val="-8"/>
          <w:sz w:val="32"/>
          <w:szCs w:val="32"/>
          <w:lang w:val="en-US" w:eastAsia="zh-CN"/>
        </w:rPr>
      </w:pPr>
      <w:r>
        <w:rPr>
          <w:rFonts w:hint="eastAsia" w:ascii="仿宋" w:hAnsi="仿宋" w:eastAsia="仿宋" w:cs="仿宋"/>
          <w:b/>
          <w:bCs/>
          <w:spacing w:val="-8"/>
          <w:sz w:val="32"/>
          <w:szCs w:val="32"/>
          <w:lang w:val="en-US" w:eastAsia="zh-CN"/>
        </w:rPr>
        <w:t xml:space="preserve">当事人陈述、申辩情况，当事人陈述、申辩的采纳情况及理由；行政处罚告知、行政处罚听证告知情况，以及复核、听证过程及意见: </w:t>
      </w:r>
    </w:p>
    <w:p w14:paraId="7092A504">
      <w:pPr>
        <w:keepNext w:val="0"/>
        <w:keepLines w:val="0"/>
        <w:pageBreakBefore w:val="0"/>
        <w:widowControl w:val="0"/>
        <w:kinsoku/>
        <w:wordWrap/>
        <w:overflowPunct/>
        <w:topLinePunct w:val="0"/>
        <w:autoSpaceDE/>
        <w:autoSpaceDN/>
        <w:bidi w:val="0"/>
        <w:adjustRightInd/>
        <w:snapToGrid/>
        <w:spacing w:line="57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本局于2024年8月2日向当事人送达了《行政处罚告知书》岳市监罚告字〔2024〕063号，告知当事人本局拟对其进行行政处罚的事实、理由、依据及处罚金额等。同时告知当事人在法定期限内享有陈述、申辩的权利，当事人在法定期限内未进行陈述、申辩。</w:t>
      </w:r>
    </w:p>
    <w:p w14:paraId="059B6F38">
      <w:pPr>
        <w:keepNext w:val="0"/>
        <w:keepLines w:val="0"/>
        <w:pageBreakBefore w:val="0"/>
        <w:widowControl w:val="0"/>
        <w:tabs>
          <w:tab w:val="left" w:pos="3730"/>
        </w:tabs>
        <w:kinsoku/>
        <w:wordWrap/>
        <w:overflowPunct/>
        <w:topLinePunct w:val="0"/>
        <w:autoSpaceDE/>
        <w:autoSpaceDN/>
        <w:bidi w:val="0"/>
        <w:adjustRightInd/>
        <w:snapToGrid/>
        <w:spacing w:line="570" w:lineRule="exact"/>
        <w:ind w:left="0" w:right="0" w:firstLine="611" w:firstLineChars="200"/>
        <w:jc w:val="both"/>
        <w:textAlignment w:val="auto"/>
        <w:rPr>
          <w:rFonts w:hint="eastAsia" w:ascii="仿宋" w:hAnsi="仿宋" w:eastAsia="仿宋" w:cs="仿宋"/>
          <w:b/>
          <w:bCs/>
          <w:spacing w:val="-8"/>
          <w:sz w:val="32"/>
          <w:szCs w:val="32"/>
          <w:lang w:val="en-US" w:eastAsia="zh-CN"/>
        </w:rPr>
      </w:pPr>
      <w:r>
        <w:rPr>
          <w:rFonts w:hint="eastAsia" w:ascii="仿宋" w:hAnsi="仿宋" w:eastAsia="仿宋" w:cs="仿宋"/>
          <w:b/>
          <w:bCs/>
          <w:spacing w:val="-8"/>
          <w:sz w:val="32"/>
          <w:szCs w:val="32"/>
          <w:lang w:val="en-US" w:eastAsia="zh-CN"/>
        </w:rPr>
        <w:t>案件性质、自由裁量的事实和理由:</w:t>
      </w:r>
    </w:p>
    <w:p w14:paraId="258E49BF">
      <w:pPr>
        <w:keepNext w:val="0"/>
        <w:keepLines w:val="0"/>
        <w:pageBreakBefore w:val="0"/>
        <w:widowControl w:val="0"/>
        <w:kinsoku/>
        <w:wordWrap/>
        <w:overflowPunct/>
        <w:topLinePunct w:val="0"/>
        <w:autoSpaceDE/>
        <w:autoSpaceDN/>
        <w:bidi w:val="0"/>
        <w:adjustRightInd/>
        <w:snapToGrid/>
        <w:spacing w:line="57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当事人的行为违反了《药品经营和使用质量监督管理办法》第四十二条第五款“药品零售企业营业时间内，依法经过资格认定的药师或者其他药学技术人员不在岗时，应当挂牌告知。未经依法经过资格认定的药师或者其他药学技术人员审核，不得销售处方药”的规定，构成了执业药师不在岗销售处方药的违法行为。</w:t>
      </w:r>
    </w:p>
    <w:p w14:paraId="3E873BAC">
      <w:pPr>
        <w:keepNext w:val="0"/>
        <w:keepLines w:val="0"/>
        <w:pageBreakBefore w:val="0"/>
        <w:widowControl w:val="0"/>
        <w:tabs>
          <w:tab w:val="left" w:pos="3730"/>
        </w:tabs>
        <w:kinsoku/>
        <w:wordWrap/>
        <w:overflowPunct/>
        <w:topLinePunct w:val="0"/>
        <w:autoSpaceDE/>
        <w:autoSpaceDN/>
        <w:bidi w:val="0"/>
        <w:adjustRightInd/>
        <w:snapToGrid/>
        <w:spacing w:line="570" w:lineRule="exact"/>
        <w:ind w:left="0" w:right="0" w:firstLine="611" w:firstLineChars="200"/>
        <w:jc w:val="both"/>
        <w:textAlignment w:val="auto"/>
        <w:rPr>
          <w:rFonts w:hint="eastAsia" w:ascii="仿宋" w:hAnsi="仿宋" w:eastAsia="仿宋" w:cs="仿宋"/>
          <w:b/>
          <w:bCs/>
          <w:spacing w:val="-8"/>
          <w:sz w:val="32"/>
          <w:szCs w:val="32"/>
          <w:lang w:val="en-US" w:eastAsia="zh-CN"/>
        </w:rPr>
      </w:pPr>
      <w:r>
        <w:rPr>
          <w:rFonts w:hint="eastAsia" w:ascii="仿宋" w:hAnsi="仿宋" w:eastAsia="仿宋" w:cs="仿宋"/>
          <w:b/>
          <w:bCs/>
          <w:spacing w:val="-8"/>
          <w:sz w:val="32"/>
          <w:szCs w:val="32"/>
          <w:lang w:val="en-US" w:eastAsia="zh-CN"/>
        </w:rPr>
        <w:t xml:space="preserve">自由裁量理由等其他需要说明的事项: </w:t>
      </w:r>
    </w:p>
    <w:p w14:paraId="249A1EDE">
      <w:pPr>
        <w:keepNext w:val="0"/>
        <w:keepLines w:val="0"/>
        <w:pageBreakBefore w:val="0"/>
        <w:widowControl w:val="0"/>
        <w:kinsoku/>
        <w:wordWrap/>
        <w:overflowPunct/>
        <w:topLinePunct w:val="0"/>
        <w:autoSpaceDE/>
        <w:autoSpaceDN/>
        <w:bidi w:val="0"/>
        <w:adjustRightInd/>
        <w:snapToGrid/>
        <w:spacing w:line="57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2024年8月6日，当事人向我局递交了《请求减轻处罚申请书》一份，报告中当事人诚恳地认识到错误，并承诺积极改正。因鉴于当事人积极配合执法人员调查，违法情节较轻，且未造成危害后果，社会危害较小。符合《中华人民共和国行政处罚法》第三十二条第（五）项：“当事人有下列情形之一，应当从轻或者减轻行政处罚：（五）法律、法规、规章规定其他应当从轻或者减轻行政处罚的。”的情形，根据《中华人民共和国行政处罚法》第五条“行政处罚遵循公正、公开的原则。设定和实施行政处罚必须以事实为依据，与违法行为的事实、性质、情节以及社会危害程度相当。第六条：“实施行政处罚，纠正违法行为，应当坚持处罚与教育相结合，教育公民、法人或者其他组织自觉守法”的规定，综合本案的事实和情节综合考量，经审会研究决定，可以减轻处罚。</w:t>
      </w:r>
    </w:p>
    <w:p w14:paraId="2D01FB92">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0" w:lineRule="exact"/>
        <w:ind w:left="0" w:right="0"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综上，依据《药品经营和使用质量监督管理办法》</w:t>
      </w:r>
      <w:r>
        <w:rPr>
          <w:rFonts w:hint="default" w:ascii="方正仿宋_GBK" w:hAnsi="方正仿宋_GBK" w:eastAsia="方正仿宋_GBK" w:cs="方正仿宋_GBK"/>
          <w:spacing w:val="-8"/>
          <w:w w:val="95"/>
          <w:sz w:val="32"/>
          <w:szCs w:val="32"/>
          <w:lang w:val="en-US" w:eastAsia="zh-CN"/>
        </w:rPr>
        <w:t>第</w:t>
      </w:r>
      <w:r>
        <w:rPr>
          <w:rFonts w:hint="eastAsia" w:ascii="方正仿宋_GBK" w:hAnsi="方正仿宋_GBK" w:eastAsia="方正仿宋_GBK" w:cs="方正仿宋_GBK"/>
          <w:spacing w:val="-8"/>
          <w:w w:val="95"/>
          <w:sz w:val="32"/>
          <w:szCs w:val="32"/>
          <w:lang w:val="en-US" w:eastAsia="zh-CN"/>
        </w:rPr>
        <w:t>七十二</w:t>
      </w:r>
      <w:r>
        <w:rPr>
          <w:rFonts w:hint="default" w:ascii="方正仿宋_GBK" w:hAnsi="方正仿宋_GBK" w:eastAsia="方正仿宋_GBK" w:cs="方正仿宋_GBK"/>
          <w:spacing w:val="-8"/>
          <w:w w:val="95"/>
          <w:sz w:val="32"/>
          <w:szCs w:val="32"/>
          <w:lang w:val="en-US" w:eastAsia="zh-CN"/>
        </w:rPr>
        <w:t>条</w:t>
      </w:r>
      <w:r>
        <w:rPr>
          <w:rFonts w:hint="eastAsia" w:ascii="方正仿宋_GBK" w:hAnsi="方正仿宋_GBK" w:eastAsia="方正仿宋_GBK" w:cs="方正仿宋_GBK"/>
          <w:spacing w:val="-8"/>
          <w:w w:val="95"/>
          <w:sz w:val="32"/>
          <w:szCs w:val="32"/>
          <w:lang w:val="en-US" w:eastAsia="zh-CN"/>
        </w:rPr>
        <w:t>第三项“</w:t>
      </w:r>
      <w:r>
        <w:rPr>
          <w:rFonts w:hint="default" w:ascii="方正仿宋_GBK" w:hAnsi="方正仿宋_GBK" w:eastAsia="方正仿宋_GBK" w:cs="方正仿宋_GBK"/>
          <w:spacing w:val="-8"/>
          <w:w w:val="95"/>
          <w:sz w:val="32"/>
          <w:szCs w:val="32"/>
          <w:lang w:val="en-US" w:eastAsia="zh-CN"/>
        </w:rPr>
        <w:t>药品零售企业有以下情形之一的，由药品监督管理部门责令限期改正；逾期不改正的，处五千元以上五万元以下罚款；造成危害后果的，处五万元以上二十万元以下罚款</w:t>
      </w:r>
      <w:r>
        <w:rPr>
          <w:rFonts w:hint="eastAsia" w:ascii="方正仿宋_GBK" w:hAnsi="方正仿宋_GBK" w:eastAsia="方正仿宋_GBK" w:cs="方正仿宋_GBK"/>
          <w:spacing w:val="-8"/>
          <w:w w:val="95"/>
          <w:sz w:val="32"/>
          <w:szCs w:val="32"/>
          <w:lang w:val="en-US" w:eastAsia="zh-CN"/>
        </w:rPr>
        <w:t xml:space="preserve">：（三）违反本办法第四十二条第五款规定的药师或者药学技术人员管理要求的”的规定，本局对当事人的违法行为责令改正，并作如下行政处罚: </w:t>
      </w:r>
    </w:p>
    <w:p w14:paraId="38F2297E">
      <w:pPr>
        <w:keepNext w:val="0"/>
        <w:keepLines w:val="0"/>
        <w:pageBreakBefore w:val="0"/>
        <w:widowControl w:val="0"/>
        <w:numPr>
          <w:ilvl w:val="0"/>
          <w:numId w:val="2"/>
        </w:numPr>
        <w:tabs>
          <w:tab w:val="left" w:pos="3730"/>
        </w:tabs>
        <w:kinsoku/>
        <w:wordWrap/>
        <w:overflowPunct/>
        <w:topLinePunct w:val="0"/>
        <w:autoSpaceDE/>
        <w:autoSpaceDN/>
        <w:bidi w:val="0"/>
        <w:adjustRightInd/>
        <w:snapToGrid/>
        <w:spacing w:line="570" w:lineRule="exact"/>
        <w:ind w:left="0" w:right="0" w:firstLine="576" w:firstLineChars="200"/>
        <w:jc w:val="both"/>
        <w:textAlignment w:val="auto"/>
        <w:rPr>
          <w:rFonts w:hint="eastAsia" w:ascii="仿宋" w:hAnsi="仿宋" w:eastAsia="仿宋" w:cs="仿宋"/>
          <w:b/>
          <w:bCs/>
          <w:spacing w:val="-8"/>
          <w:sz w:val="32"/>
          <w:szCs w:val="32"/>
          <w:lang w:val="en-US" w:eastAsia="zh-CN"/>
        </w:rPr>
      </w:pPr>
      <w:r>
        <w:rPr>
          <w:rFonts w:hint="eastAsia" w:ascii="方正仿宋_GBK" w:hAnsi="方正仿宋_GBK" w:eastAsia="方正仿宋_GBK" w:cs="方正仿宋_GBK"/>
          <w:spacing w:val="-8"/>
          <w:w w:val="95"/>
          <w:sz w:val="32"/>
          <w:szCs w:val="32"/>
          <w:lang w:val="en-US" w:eastAsia="zh-CN"/>
        </w:rPr>
        <w:t>处罚款1000.00元（壹仟元整）。</w:t>
      </w:r>
    </w:p>
    <w:p w14:paraId="7722FE42">
      <w:pPr>
        <w:keepNext w:val="0"/>
        <w:keepLines w:val="0"/>
        <w:pageBreakBefore w:val="0"/>
        <w:widowControl w:val="0"/>
        <w:numPr>
          <w:ilvl w:val="0"/>
          <w:numId w:val="0"/>
        </w:numPr>
        <w:tabs>
          <w:tab w:val="left" w:pos="3730"/>
        </w:tabs>
        <w:kinsoku/>
        <w:wordWrap/>
        <w:overflowPunct/>
        <w:topLinePunct w:val="0"/>
        <w:autoSpaceDE/>
        <w:autoSpaceDN/>
        <w:bidi w:val="0"/>
        <w:adjustRightInd/>
        <w:snapToGrid/>
        <w:spacing w:line="570" w:lineRule="exact"/>
        <w:ind w:right="0" w:rightChars="0" w:firstLine="611" w:firstLineChars="200"/>
        <w:jc w:val="both"/>
        <w:textAlignment w:val="auto"/>
        <w:rPr>
          <w:rFonts w:hint="eastAsia" w:ascii="仿宋" w:hAnsi="仿宋" w:eastAsia="仿宋" w:cs="仿宋"/>
          <w:b/>
          <w:bCs/>
          <w:spacing w:val="-8"/>
          <w:sz w:val="32"/>
          <w:szCs w:val="32"/>
          <w:lang w:val="en-US" w:eastAsia="zh-CN"/>
        </w:rPr>
      </w:pPr>
      <w:r>
        <w:rPr>
          <w:rFonts w:hint="eastAsia" w:ascii="仿宋" w:hAnsi="仿宋" w:eastAsia="仿宋" w:cs="仿宋"/>
          <w:b/>
          <w:bCs/>
          <w:spacing w:val="-8"/>
          <w:sz w:val="32"/>
          <w:szCs w:val="32"/>
          <w:lang w:val="en-US" w:eastAsia="zh-CN"/>
        </w:rPr>
        <w:t xml:space="preserve">行政处罚的履行方式和期限: </w:t>
      </w:r>
    </w:p>
    <w:p w14:paraId="51F43C2A">
      <w:pPr>
        <w:keepNext w:val="0"/>
        <w:keepLines w:val="0"/>
        <w:pageBreakBefore w:val="0"/>
        <w:widowControl w:val="0"/>
        <w:kinsoku/>
        <w:wordWrap/>
        <w:overflowPunct/>
        <w:topLinePunct w:val="0"/>
        <w:autoSpaceDE/>
        <w:autoSpaceDN/>
        <w:bidi w:val="0"/>
        <w:adjustRightInd/>
        <w:snapToGrid/>
        <w:spacing w:line="57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当事人自收到本处罚决定书之日起15日内，将罚款交至岳普湖县财政账户，地址岳普湖县市政大道。当事人逾期不履行行政处罚决定的，依据《中华人民共和国行政处罚法》第七十二条第(一)、(四) 项的规定，本局将依法采取下列措施:(一)到期不缴纳罚款的，每日按罚款数额的百分之三加处罚款，加处罚款额不得超出罚款的数额；(四)依照《中华人民共和国行政强制法》的规定申请人民法院强制执行。</w:t>
      </w:r>
    </w:p>
    <w:p w14:paraId="38CDBF96">
      <w:pPr>
        <w:keepNext w:val="0"/>
        <w:keepLines w:val="0"/>
        <w:pageBreakBefore w:val="0"/>
        <w:widowControl w:val="0"/>
        <w:tabs>
          <w:tab w:val="left" w:pos="3730"/>
        </w:tabs>
        <w:kinsoku/>
        <w:wordWrap/>
        <w:overflowPunct/>
        <w:topLinePunct w:val="0"/>
        <w:autoSpaceDE/>
        <w:autoSpaceDN/>
        <w:bidi w:val="0"/>
        <w:adjustRightInd/>
        <w:snapToGrid/>
        <w:spacing w:line="570" w:lineRule="exact"/>
        <w:ind w:left="0" w:right="0" w:firstLine="611" w:firstLineChars="200"/>
        <w:jc w:val="both"/>
        <w:textAlignment w:val="auto"/>
        <w:rPr>
          <w:rFonts w:hint="eastAsia" w:ascii="仿宋" w:hAnsi="仿宋" w:eastAsia="仿宋" w:cs="仿宋"/>
          <w:b/>
          <w:bCs/>
          <w:spacing w:val="-8"/>
          <w:sz w:val="32"/>
          <w:szCs w:val="32"/>
          <w:lang w:val="en-US" w:eastAsia="zh-CN"/>
        </w:rPr>
      </w:pPr>
      <w:r>
        <w:rPr>
          <w:rFonts w:hint="eastAsia" w:ascii="仿宋" w:hAnsi="仿宋" w:eastAsia="仿宋" w:cs="仿宋"/>
          <w:b/>
          <w:bCs/>
          <w:spacing w:val="-8"/>
          <w:sz w:val="32"/>
          <w:szCs w:val="32"/>
          <w:lang w:val="en-US" w:eastAsia="zh-CN"/>
        </w:rPr>
        <w:t>救济途径和期限：</w:t>
      </w:r>
    </w:p>
    <w:p w14:paraId="16D09C74">
      <w:pPr>
        <w:keepNext w:val="0"/>
        <w:keepLines w:val="0"/>
        <w:pageBreakBefore w:val="0"/>
        <w:widowControl w:val="0"/>
        <w:kinsoku/>
        <w:wordWrap/>
        <w:overflowPunct/>
        <w:topLinePunct w:val="0"/>
        <w:autoSpaceDE/>
        <w:autoSpaceDN/>
        <w:bidi w:val="0"/>
        <w:adjustRightInd/>
        <w:snapToGrid/>
        <w:spacing w:line="57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如对本决定不服，可于接到本决定书之日起六日内向岳普湖县人民政府申请行政复议，也可以六个月内依法向岳普湖县人民法院提起行政诉讼。</w:t>
      </w:r>
    </w:p>
    <w:p w14:paraId="3A40EBF6">
      <w:pPr>
        <w:keepNext w:val="0"/>
        <w:keepLines w:val="0"/>
        <w:pageBreakBefore w:val="0"/>
        <w:widowControl w:val="0"/>
        <w:kinsoku/>
        <w:wordWrap/>
        <w:overflowPunct/>
        <w:topLinePunct w:val="0"/>
        <w:autoSpaceDE/>
        <w:autoSpaceDN/>
        <w:bidi w:val="0"/>
        <w:adjustRightInd/>
        <w:snapToGrid/>
        <w:spacing w:line="570" w:lineRule="exact"/>
        <w:ind w:firstLine="576" w:firstLineChars="200"/>
        <w:jc w:val="both"/>
        <w:textAlignment w:val="auto"/>
        <w:rPr>
          <w:rFonts w:hint="eastAsia" w:ascii="Times New Roman" w:hAnsi="Times New Roman" w:eastAsia="仿宋_GB2312" w:cs="仿宋"/>
          <w:sz w:val="32"/>
          <w:szCs w:val="32"/>
          <w:u w:val="none"/>
          <w:lang w:val="en-US" w:eastAsia="zh-CN"/>
        </w:rPr>
      </w:pPr>
      <w:r>
        <w:rPr>
          <w:rFonts w:hint="eastAsia" w:ascii="方正仿宋_GBK" w:hAnsi="方正仿宋_GBK" w:eastAsia="方正仿宋_GBK" w:cs="方正仿宋_GBK"/>
          <w:spacing w:val="-8"/>
          <w:w w:val="95"/>
          <w:sz w:val="32"/>
          <w:szCs w:val="32"/>
          <w:lang w:val="en-US" w:eastAsia="zh-CN"/>
        </w:rPr>
        <w:t xml:space="preserve">当事人对行政处罚决定不服申请行政复议或者提起行政诉讼的，行政处罚不停止执行。              </w:t>
      </w:r>
      <w:r>
        <w:rPr>
          <w:rFonts w:hint="eastAsia" w:ascii="Times New Roman" w:hAnsi="Times New Roman" w:eastAsia="仿宋_GB2312" w:cs="仿宋"/>
          <w:sz w:val="32"/>
          <w:szCs w:val="32"/>
          <w:u w:val="none"/>
          <w:lang w:val="en-US" w:eastAsia="zh-CN"/>
        </w:rPr>
        <w:t xml:space="preserve"> </w:t>
      </w:r>
    </w:p>
    <w:p w14:paraId="5762CEC1">
      <w:pPr>
        <w:keepNext w:val="0"/>
        <w:keepLines w:val="0"/>
        <w:pageBreakBefore w:val="0"/>
        <w:widowControl w:val="0"/>
        <w:kinsoku/>
        <w:wordWrap/>
        <w:overflowPunct/>
        <w:topLinePunct w:val="0"/>
        <w:autoSpaceDE/>
        <w:autoSpaceDN/>
        <w:bidi w:val="0"/>
        <w:adjustRightInd/>
        <w:snapToGrid/>
        <w:spacing w:line="57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p>
    <w:p w14:paraId="64586840">
      <w:pPr>
        <w:keepNext w:val="0"/>
        <w:keepLines w:val="0"/>
        <w:pageBreakBefore w:val="0"/>
        <w:widowControl w:val="0"/>
        <w:kinsoku/>
        <w:wordWrap/>
        <w:overflowPunct/>
        <w:topLinePunct w:val="0"/>
        <w:autoSpaceDE/>
        <w:autoSpaceDN/>
        <w:bidi w:val="0"/>
        <w:adjustRightInd/>
        <w:snapToGrid/>
        <w:spacing w:line="57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 xml:space="preserve">                     </w:t>
      </w:r>
    </w:p>
    <w:p w14:paraId="57044D65">
      <w:pPr>
        <w:keepNext w:val="0"/>
        <w:keepLines w:val="0"/>
        <w:pageBreakBefore w:val="0"/>
        <w:widowControl w:val="0"/>
        <w:kinsoku/>
        <w:wordWrap/>
        <w:overflowPunct/>
        <w:topLinePunct w:val="0"/>
        <w:autoSpaceDE/>
        <w:autoSpaceDN/>
        <w:bidi w:val="0"/>
        <w:adjustRightInd/>
        <w:snapToGrid/>
        <w:spacing w:line="520" w:lineRule="exact"/>
        <w:ind w:firstLine="4896" w:firstLineChars="17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岳普湖县市场监督管理局</w:t>
      </w:r>
    </w:p>
    <w:p w14:paraId="6EA730EB">
      <w:pPr>
        <w:keepNext w:val="0"/>
        <w:keepLines w:val="0"/>
        <w:pageBreakBefore w:val="0"/>
        <w:widowControl w:val="0"/>
        <w:kinsoku/>
        <w:wordWrap/>
        <w:overflowPunct/>
        <w:topLinePunct w:val="0"/>
        <w:autoSpaceDE/>
        <w:autoSpaceDN/>
        <w:bidi w:val="0"/>
        <w:adjustRightInd/>
        <w:snapToGrid/>
        <w:spacing w:line="520" w:lineRule="exact"/>
        <w:ind w:firstLine="5760" w:firstLineChars="20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（印 章）</w:t>
      </w:r>
    </w:p>
    <w:p w14:paraId="4F301160">
      <w:pPr>
        <w:keepNext w:val="0"/>
        <w:keepLines w:val="0"/>
        <w:pageBreakBefore w:val="0"/>
        <w:widowControl w:val="0"/>
        <w:kinsoku/>
        <w:wordWrap/>
        <w:overflowPunct/>
        <w:topLinePunct w:val="0"/>
        <w:autoSpaceDE/>
        <w:autoSpaceDN/>
        <w:bidi w:val="0"/>
        <w:adjustRightInd/>
        <w:snapToGrid/>
        <w:spacing w:line="520" w:lineRule="exact"/>
        <w:ind w:firstLine="5472" w:firstLineChars="19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2024年8月16日</w:t>
      </w:r>
    </w:p>
    <w:p w14:paraId="0CE585D3">
      <w:pPr>
        <w:widowControl/>
        <w:snapToGrid w:val="0"/>
        <w:spacing w:line="520" w:lineRule="exact"/>
        <w:ind w:right="640"/>
        <w:jc w:val="center"/>
        <w:rPr>
          <w:rFonts w:hint="eastAsia" w:ascii="Times New Roman" w:hAnsi="Times New Roman" w:eastAsia="仿宋_GB2312" w:cs="仿宋_GB2312"/>
          <w:color w:val="000000"/>
          <w:sz w:val="32"/>
          <w:szCs w:val="32"/>
        </w:rPr>
      </w:pPr>
      <w:r>
        <w:rPr>
          <w:rFonts w:hint="eastAsia" w:ascii="Times New Roman" w:hAnsi="Times New Roman" w:eastAsia="仿宋_GB2312" w:cs="仿宋_GB2312"/>
          <w:color w:val="000000"/>
          <w:sz w:val="32"/>
          <w:szCs w:val="32"/>
        </w:rPr>
        <w:t xml:space="preserve">      </w:t>
      </w:r>
    </w:p>
    <w:p w14:paraId="753CA2B6">
      <w:pPr>
        <w:widowControl/>
        <w:snapToGrid w:val="0"/>
        <w:spacing w:line="520" w:lineRule="exact"/>
        <w:jc w:val="right"/>
        <w:rPr>
          <w:rFonts w:hint="eastAsia" w:ascii="Times New Roman" w:hAnsi="Times New Roman" w:eastAsia="仿宋_GB2312" w:cs="Mongolian Baiti"/>
          <w:color w:val="000000"/>
          <w:sz w:val="32"/>
          <w:szCs w:val="32"/>
        </w:rPr>
      </w:pPr>
    </w:p>
    <w:p w14:paraId="46A7EE07">
      <w:pPr>
        <w:keepNext w:val="0"/>
        <w:keepLines w:val="0"/>
        <w:pageBreakBefore w:val="0"/>
        <w:widowControl w:val="0"/>
        <w:kinsoku/>
        <w:wordWrap/>
        <w:overflowPunct/>
        <w:topLinePunct w:val="0"/>
        <w:autoSpaceDE/>
        <w:autoSpaceDN/>
        <w:bidi w:val="0"/>
        <w:adjustRightInd/>
        <w:snapToGrid/>
        <w:spacing w:line="520" w:lineRule="exact"/>
        <w:ind w:firstLine="288" w:firstLineChars="100"/>
        <w:jc w:val="both"/>
        <w:textAlignment w:val="auto"/>
        <w:rPr>
          <w:rFonts w:hint="eastAsia" w:ascii="方正仿宋_GBK" w:hAnsi="方正仿宋_GBK" w:eastAsia="方正仿宋_GBK" w:cs="方正仿宋_GBK"/>
          <w:spacing w:val="-8"/>
          <w:w w:val="95"/>
          <w:sz w:val="32"/>
          <w:szCs w:val="32"/>
          <w:lang w:val="en-US" w:eastAsia="zh-CN"/>
        </w:rPr>
      </w:pPr>
    </w:p>
    <w:p w14:paraId="02EAA097">
      <w:pPr>
        <w:keepNext w:val="0"/>
        <w:keepLines w:val="0"/>
        <w:pageBreakBefore w:val="0"/>
        <w:widowControl w:val="0"/>
        <w:kinsoku/>
        <w:wordWrap/>
        <w:overflowPunct/>
        <w:topLinePunct w:val="0"/>
        <w:autoSpaceDE/>
        <w:autoSpaceDN/>
        <w:bidi w:val="0"/>
        <w:adjustRightInd/>
        <w:snapToGrid/>
        <w:spacing w:line="520" w:lineRule="exact"/>
        <w:ind w:firstLine="288" w:firstLineChars="100"/>
        <w:jc w:val="both"/>
        <w:textAlignment w:val="auto"/>
        <w:rPr>
          <w:rFonts w:hint="eastAsia" w:ascii="方正仿宋_GBK" w:hAnsi="方正仿宋_GBK" w:eastAsia="方正仿宋_GBK" w:cs="方正仿宋_GBK"/>
          <w:spacing w:val="-8"/>
          <w:w w:val="95"/>
          <w:sz w:val="32"/>
          <w:szCs w:val="32"/>
          <w:lang w:val="en-US" w:eastAsia="zh-CN"/>
        </w:rPr>
      </w:pPr>
    </w:p>
    <w:p w14:paraId="62FC4D34">
      <w:pPr>
        <w:keepNext w:val="0"/>
        <w:keepLines w:val="0"/>
        <w:pageBreakBefore w:val="0"/>
        <w:widowControl w:val="0"/>
        <w:kinsoku/>
        <w:wordWrap/>
        <w:overflowPunct/>
        <w:topLinePunct w:val="0"/>
        <w:autoSpaceDE/>
        <w:autoSpaceDN/>
        <w:bidi w:val="0"/>
        <w:adjustRightInd/>
        <w:snapToGrid/>
        <w:spacing w:line="520" w:lineRule="exact"/>
        <w:ind w:firstLine="288" w:firstLineChars="100"/>
        <w:jc w:val="both"/>
        <w:textAlignment w:val="auto"/>
        <w:rPr>
          <w:rFonts w:hint="eastAsia" w:ascii="方正仿宋_GBK" w:hAnsi="方正仿宋_GBK" w:eastAsia="方正仿宋_GBK" w:cs="方正仿宋_GBK"/>
          <w:spacing w:val="-8"/>
          <w:w w:val="95"/>
          <w:sz w:val="32"/>
          <w:szCs w:val="32"/>
          <w:lang w:val="en-US" w:eastAsia="zh-CN"/>
        </w:rPr>
      </w:pPr>
    </w:p>
    <w:p w14:paraId="62867B1E">
      <w:pPr>
        <w:keepNext w:val="0"/>
        <w:keepLines w:val="0"/>
        <w:pageBreakBefore w:val="0"/>
        <w:widowControl w:val="0"/>
        <w:kinsoku/>
        <w:wordWrap/>
        <w:overflowPunct/>
        <w:topLinePunct w:val="0"/>
        <w:autoSpaceDE/>
        <w:autoSpaceDN/>
        <w:bidi w:val="0"/>
        <w:adjustRightInd/>
        <w:snapToGrid/>
        <w:spacing w:line="520" w:lineRule="exact"/>
        <w:ind w:firstLine="288" w:firstLineChars="100"/>
        <w:jc w:val="both"/>
        <w:textAlignment w:val="auto"/>
        <w:rPr>
          <w:rFonts w:hint="eastAsia" w:ascii="方正仿宋_GBK" w:hAnsi="方正仿宋_GBK" w:eastAsia="方正仿宋_GBK" w:cs="方正仿宋_GBK"/>
          <w:spacing w:val="-8"/>
          <w:w w:val="95"/>
          <w:sz w:val="32"/>
          <w:szCs w:val="32"/>
          <w:lang w:val="en-US" w:eastAsia="zh-CN"/>
        </w:rPr>
      </w:pPr>
    </w:p>
    <w:p w14:paraId="0319195F">
      <w:pPr>
        <w:keepNext w:val="0"/>
        <w:keepLines w:val="0"/>
        <w:pageBreakBefore w:val="0"/>
        <w:widowControl w:val="0"/>
        <w:kinsoku/>
        <w:wordWrap/>
        <w:overflowPunct/>
        <w:topLinePunct w:val="0"/>
        <w:autoSpaceDE/>
        <w:autoSpaceDN/>
        <w:bidi w:val="0"/>
        <w:adjustRightInd/>
        <w:snapToGrid/>
        <w:spacing w:line="520" w:lineRule="exact"/>
        <w:ind w:firstLine="288" w:firstLineChars="100"/>
        <w:jc w:val="both"/>
        <w:textAlignment w:val="auto"/>
        <w:rPr>
          <w:rFonts w:hint="eastAsia" w:ascii="方正仿宋_GBK" w:hAnsi="方正仿宋_GBK" w:eastAsia="方正仿宋_GBK" w:cs="方正仿宋_GBK"/>
          <w:spacing w:val="-8"/>
          <w:w w:val="95"/>
          <w:sz w:val="32"/>
          <w:szCs w:val="32"/>
          <w:lang w:val="en-US" w:eastAsia="zh-CN"/>
        </w:rPr>
      </w:pPr>
    </w:p>
    <w:p w14:paraId="5949A0CC">
      <w:pPr>
        <w:keepNext w:val="0"/>
        <w:keepLines w:val="0"/>
        <w:pageBreakBefore w:val="0"/>
        <w:widowControl w:val="0"/>
        <w:kinsoku/>
        <w:wordWrap/>
        <w:overflowPunct/>
        <w:topLinePunct w:val="0"/>
        <w:autoSpaceDE/>
        <w:autoSpaceDN/>
        <w:bidi w:val="0"/>
        <w:adjustRightInd/>
        <w:snapToGrid/>
        <w:spacing w:line="520" w:lineRule="exact"/>
        <w:ind w:firstLine="288" w:firstLineChars="100"/>
        <w:jc w:val="both"/>
        <w:textAlignment w:val="auto"/>
        <w:rPr>
          <w:rFonts w:hint="eastAsia" w:ascii="方正仿宋_GBK" w:hAnsi="方正仿宋_GBK" w:eastAsia="方正仿宋_GBK" w:cs="方正仿宋_GBK"/>
          <w:spacing w:val="-8"/>
          <w:w w:val="95"/>
          <w:sz w:val="32"/>
          <w:szCs w:val="32"/>
          <w:lang w:val="en-US" w:eastAsia="zh-CN"/>
        </w:rPr>
      </w:pPr>
    </w:p>
    <w:p w14:paraId="6CE00554">
      <w:pPr>
        <w:keepNext w:val="0"/>
        <w:keepLines w:val="0"/>
        <w:pageBreakBefore w:val="0"/>
        <w:widowControl w:val="0"/>
        <w:kinsoku/>
        <w:wordWrap/>
        <w:overflowPunct/>
        <w:topLinePunct w:val="0"/>
        <w:autoSpaceDE/>
        <w:autoSpaceDN/>
        <w:bidi w:val="0"/>
        <w:adjustRightInd/>
        <w:snapToGrid/>
        <w:spacing w:line="520" w:lineRule="exact"/>
        <w:ind w:firstLine="288" w:firstLineChars="100"/>
        <w:jc w:val="both"/>
        <w:textAlignment w:val="auto"/>
        <w:rPr>
          <w:rFonts w:hint="eastAsia" w:ascii="方正仿宋_GBK" w:hAnsi="方正仿宋_GBK" w:eastAsia="方正仿宋_GBK" w:cs="方正仿宋_GBK"/>
          <w:spacing w:val="-8"/>
          <w:w w:val="95"/>
          <w:sz w:val="32"/>
          <w:szCs w:val="32"/>
          <w:lang w:val="en-US" w:eastAsia="zh-CN"/>
        </w:rPr>
      </w:pPr>
    </w:p>
    <w:p w14:paraId="04456227">
      <w:pPr>
        <w:keepNext w:val="0"/>
        <w:keepLines w:val="0"/>
        <w:pageBreakBefore w:val="0"/>
        <w:kinsoku/>
        <w:wordWrap/>
        <w:overflowPunct/>
        <w:topLinePunct w:val="0"/>
        <w:autoSpaceDE/>
        <w:autoSpaceDN/>
        <w:bidi w:val="0"/>
        <w:spacing w:line="240" w:lineRule="auto"/>
        <w:jc w:val="center"/>
        <w:rPr>
          <w:rFonts w:hint="eastAsia" w:ascii="仿宋" w:hAnsi="仿宋" w:eastAsia="仿宋" w:cs="仿宋"/>
          <w:sz w:val="32"/>
          <w:szCs w:val="32"/>
          <w:u w:val="single"/>
        </w:rPr>
      </w:pPr>
    </w:p>
    <w:p w14:paraId="6DD47888">
      <w:pPr>
        <w:keepNext w:val="0"/>
        <w:keepLines w:val="0"/>
        <w:pageBreakBefore w:val="0"/>
        <w:kinsoku/>
        <w:wordWrap/>
        <w:overflowPunct/>
        <w:topLinePunct w:val="0"/>
        <w:autoSpaceDE/>
        <w:autoSpaceDN/>
        <w:bidi w:val="0"/>
        <w:spacing w:line="240" w:lineRule="auto"/>
        <w:jc w:val="center"/>
        <w:rPr>
          <w:rFonts w:hint="eastAsia" w:ascii="仿宋" w:hAnsi="仿宋" w:eastAsia="仿宋" w:cs="仿宋"/>
          <w:sz w:val="32"/>
          <w:szCs w:val="32"/>
          <w:u w:val="single"/>
        </w:rPr>
      </w:pPr>
    </w:p>
    <w:p w14:paraId="6D8FA800">
      <w:pPr>
        <w:keepNext w:val="0"/>
        <w:keepLines w:val="0"/>
        <w:pageBreakBefore w:val="0"/>
        <w:kinsoku/>
        <w:wordWrap/>
        <w:overflowPunct/>
        <w:topLinePunct w:val="0"/>
        <w:autoSpaceDE/>
        <w:autoSpaceDN/>
        <w:bidi w:val="0"/>
        <w:spacing w:line="240" w:lineRule="auto"/>
        <w:jc w:val="center"/>
        <w:rPr>
          <w:rFonts w:hint="eastAsia" w:ascii="仿宋" w:hAnsi="仿宋" w:eastAsia="仿宋" w:cs="仿宋"/>
          <w:sz w:val="32"/>
          <w:szCs w:val="32"/>
          <w:u w:val="single"/>
        </w:rPr>
      </w:pPr>
    </w:p>
    <w:p w14:paraId="4731161E">
      <w:pPr>
        <w:keepNext w:val="0"/>
        <w:keepLines w:val="0"/>
        <w:pageBreakBefore w:val="0"/>
        <w:kinsoku/>
        <w:wordWrap/>
        <w:overflowPunct/>
        <w:topLinePunct w:val="0"/>
        <w:autoSpaceDE/>
        <w:autoSpaceDN/>
        <w:bidi w:val="0"/>
        <w:spacing w:line="240" w:lineRule="auto"/>
        <w:jc w:val="center"/>
        <w:rPr>
          <w:rFonts w:hint="eastAsia" w:ascii="仿宋" w:hAnsi="仿宋" w:eastAsia="仿宋" w:cs="仿宋"/>
          <w:sz w:val="32"/>
          <w:szCs w:val="32"/>
          <w:u w:val="single"/>
        </w:rPr>
      </w:pPr>
    </w:p>
    <w:p w14:paraId="300FEDF0">
      <w:pPr>
        <w:keepNext w:val="0"/>
        <w:keepLines w:val="0"/>
        <w:pageBreakBefore w:val="0"/>
        <w:kinsoku/>
        <w:wordWrap/>
        <w:overflowPunct/>
        <w:topLinePunct w:val="0"/>
        <w:autoSpaceDE/>
        <w:autoSpaceDN/>
        <w:bidi w:val="0"/>
        <w:spacing w:line="240" w:lineRule="auto"/>
        <w:jc w:val="center"/>
        <w:rPr>
          <w:rFonts w:hint="eastAsia" w:ascii="仿宋" w:hAnsi="仿宋" w:eastAsia="仿宋" w:cs="仿宋"/>
          <w:sz w:val="32"/>
          <w:szCs w:val="32"/>
          <w:u w:val="single"/>
        </w:rPr>
      </w:pPr>
    </w:p>
    <w:p w14:paraId="7F0081B4">
      <w:pPr>
        <w:keepNext w:val="0"/>
        <w:keepLines w:val="0"/>
        <w:pageBreakBefore w:val="0"/>
        <w:kinsoku/>
        <w:wordWrap/>
        <w:overflowPunct/>
        <w:topLinePunct w:val="0"/>
        <w:autoSpaceDE/>
        <w:autoSpaceDN/>
        <w:bidi w:val="0"/>
        <w:spacing w:line="240" w:lineRule="auto"/>
        <w:jc w:val="center"/>
        <w:rPr>
          <w:rFonts w:hint="eastAsia" w:ascii="仿宋" w:hAnsi="仿宋" w:eastAsia="仿宋" w:cs="仿宋"/>
          <w:sz w:val="32"/>
          <w:szCs w:val="32"/>
          <w:u w:val="single"/>
        </w:rPr>
      </w:pPr>
    </w:p>
    <w:p w14:paraId="54B1CDDC">
      <w:pPr>
        <w:keepNext w:val="0"/>
        <w:keepLines w:val="0"/>
        <w:pageBreakBefore w:val="0"/>
        <w:kinsoku/>
        <w:wordWrap/>
        <w:overflowPunct/>
        <w:topLinePunct w:val="0"/>
        <w:autoSpaceDE/>
        <w:autoSpaceDN/>
        <w:bidi w:val="0"/>
        <w:spacing w:line="240" w:lineRule="auto"/>
        <w:jc w:val="both"/>
        <w:rPr>
          <w:rFonts w:hint="eastAsia" w:ascii="仿宋" w:hAnsi="仿宋" w:eastAsia="仿宋" w:cs="仿宋"/>
          <w:sz w:val="32"/>
          <w:szCs w:val="32"/>
          <w:u w:val="single"/>
        </w:rPr>
      </w:pPr>
      <w:r>
        <w:rPr>
          <w:rFonts w:hint="eastAsia" w:ascii="仿宋" w:hAnsi="仿宋" w:eastAsia="仿宋" w:cs="仿宋"/>
          <w:sz w:val="32"/>
          <w:szCs w:val="32"/>
          <w:u w:val="single"/>
        </w:rPr>
        <w:t>市场监督管理部门将依法向社会公示本行政处罚决定信息</w:t>
      </w:r>
    </w:p>
    <w:p w14:paraId="4A5FD91A">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本文书一式两份，一份送达，一份归档。</w:t>
      </w:r>
    </w:p>
    <w:p w14:paraId="56241567">
      <w:pPr>
        <w:keepNext w:val="0"/>
        <w:keepLines w:val="0"/>
        <w:pageBreakBefore w:val="0"/>
        <w:widowControl w:val="0"/>
        <w:kinsoku/>
        <w:wordWrap/>
        <w:overflowPunct/>
        <w:topLinePunct w:val="0"/>
        <w:autoSpaceDE/>
        <w:autoSpaceDN/>
        <w:bidi w:val="0"/>
        <w:adjustRightInd/>
        <w:snapToGrid/>
        <w:spacing w:line="520" w:lineRule="exact"/>
        <w:ind w:firstLine="288" w:firstLineChars="100"/>
        <w:jc w:val="both"/>
        <w:textAlignment w:val="auto"/>
        <w:rPr>
          <w:rFonts w:hint="eastAsia" w:ascii="方正仿宋_GBK" w:hAnsi="方正仿宋_GBK" w:eastAsia="方正仿宋_GBK" w:cs="方正仿宋_GBK"/>
          <w:spacing w:val="-8"/>
          <w:w w:val="95"/>
          <w:sz w:val="32"/>
          <w:szCs w:val="32"/>
          <w:lang w:val="en-US" w:eastAsia="zh-CN"/>
        </w:rPr>
      </w:pPr>
    </w:p>
    <w:sectPr>
      <w:pgSz w:w="11906" w:h="16838"/>
      <w:pgMar w:top="1440" w:right="1803" w:bottom="1440" w:left="1803"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Mangal">
    <w:altName w:val="DejaVu Math TeX Gyre"/>
    <w:panose1 w:val="02040503050203030202"/>
    <w:charset w:val="00"/>
    <w:family w:val="roman"/>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方正仿宋_GBK">
    <w:panose1 w:val="03000509000000000000"/>
    <w:charset w:val="86"/>
    <w:family w:val="script"/>
    <w:pitch w:val="default"/>
    <w:sig w:usb0="00000001" w:usb1="080E0000" w:usb2="00000000" w:usb3="00000000" w:csb0="00040000" w:csb1="00000000"/>
    <w:embedRegular r:id="rId1" w:fontKey="{D2B124E5-AEA8-4CB6-89EC-37D879538876}"/>
  </w:font>
  <w:font w:name="仿宋">
    <w:panose1 w:val="02010609060101010101"/>
    <w:charset w:val="86"/>
    <w:family w:val="auto"/>
    <w:pitch w:val="default"/>
    <w:sig w:usb0="800002BF" w:usb1="38CF7CFA" w:usb2="00000016" w:usb3="00000000" w:csb0="00040001" w:csb1="00000000"/>
    <w:embedRegular r:id="rId2" w:fontKey="{89CBE4BF-A8D3-4D84-A331-BBD6A883C249}"/>
  </w:font>
  <w:font w:name="仿宋_GB2312">
    <w:panose1 w:val="02010609030101010101"/>
    <w:charset w:val="86"/>
    <w:family w:val="modern"/>
    <w:pitch w:val="default"/>
    <w:sig w:usb0="00000001" w:usb1="080E0000" w:usb2="00000000" w:usb3="00000000" w:csb0="00040000" w:csb1="00000000"/>
    <w:embedRegular r:id="rId3" w:fontKey="{7A69327E-B993-4A15-A6EA-7C7CB940F78E}"/>
  </w:font>
  <w:font w:name="Mongolian Baiti">
    <w:panose1 w:val="03000500000000000000"/>
    <w:charset w:val="00"/>
    <w:family w:val="script"/>
    <w:pitch w:val="default"/>
    <w:sig w:usb0="80000023" w:usb1="00000000" w:usb2="00020000" w:usb3="00000000" w:csb0="00000001" w:csb1="00000000"/>
    <w:embedRegular r:id="rId4" w:fontKey="{5EF0FF68-9285-45E4-8F4A-DB362ACA8892}"/>
  </w:font>
  <w:font w:name="DejaVu Math TeX Gyre">
    <w:panose1 w:val="02000503000000000000"/>
    <w:charset w:val="00"/>
    <w:family w:val="auto"/>
    <w:pitch w:val="default"/>
    <w:sig w:usb0="A10000EF" w:usb1="4201F9EE" w:usb2="02000000" w:usb3="00000000" w:csb0="60000193" w:csb1="0DD4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multilevel"/>
    <w:tmpl w:val="0000000A"/>
    <w:lvl w:ilvl="0" w:tentative="0">
      <w:start w:val="1"/>
      <w:numFmt w:val="none"/>
      <w:pStyle w:val="2"/>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28F0E0E9"/>
    <w:multiLevelType w:val="singleLevel"/>
    <w:tmpl w:val="28F0E0E9"/>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A5MzFhOTY2NzA3ZTg2NzllNzA2ODkzZGU0MTRlNmYifQ=="/>
  </w:docVars>
  <w:rsids>
    <w:rsidRoot w:val="3D443F4B"/>
    <w:rsid w:val="00C03AF4"/>
    <w:rsid w:val="0AF05583"/>
    <w:rsid w:val="10FD13EE"/>
    <w:rsid w:val="16557070"/>
    <w:rsid w:val="16CF6005"/>
    <w:rsid w:val="17AB217C"/>
    <w:rsid w:val="1D504F79"/>
    <w:rsid w:val="21E022E1"/>
    <w:rsid w:val="23226FDE"/>
    <w:rsid w:val="23407620"/>
    <w:rsid w:val="275E6C31"/>
    <w:rsid w:val="2812286B"/>
    <w:rsid w:val="30FB5D8D"/>
    <w:rsid w:val="3C3D58C9"/>
    <w:rsid w:val="3D2A055C"/>
    <w:rsid w:val="3D315030"/>
    <w:rsid w:val="3D443F4B"/>
    <w:rsid w:val="3E944A56"/>
    <w:rsid w:val="48766E1B"/>
    <w:rsid w:val="4F46156A"/>
    <w:rsid w:val="4F7A39FC"/>
    <w:rsid w:val="548D1FB4"/>
    <w:rsid w:val="58AF305F"/>
    <w:rsid w:val="5C4332D4"/>
    <w:rsid w:val="63F44A75"/>
    <w:rsid w:val="649F3E45"/>
    <w:rsid w:val="66CA7215"/>
    <w:rsid w:val="68065445"/>
    <w:rsid w:val="69026752"/>
    <w:rsid w:val="6DC67D29"/>
    <w:rsid w:val="747112E5"/>
    <w:rsid w:val="76EF5F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numPr>
        <w:ilvl w:val="0"/>
        <w:numId w:val="1"/>
      </w:numPr>
      <w:spacing w:before="240" w:after="120"/>
      <w:jc w:val="left"/>
      <w:outlineLvl w:val="0"/>
    </w:pPr>
    <w:rPr>
      <w:rFonts w:ascii="Times New Roman" w:hAnsi="Times New Roman" w:cs="Mangal"/>
      <w:color w:val="00000A"/>
      <w:sz w:val="24"/>
      <w:lang w:val="zh-CN" w:bidi="hi-IN"/>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pPr>
      <w:autoSpaceDE w:val="0"/>
      <w:autoSpaceDN w:val="0"/>
      <w:adjustRightInd w:val="0"/>
      <w:jc w:val="left"/>
    </w:pPr>
    <w:rPr>
      <w:rFonts w:ascii="Arial Unicode MS" w:hAnsi="Times New Roman" w:eastAsia="Arial Unicode MS"/>
      <w:kern w:val="0"/>
      <w:sz w:val="32"/>
      <w:szCs w:val="32"/>
    </w:rPr>
  </w:style>
  <w:style w:type="paragraph" w:styleId="4">
    <w:name w:val="footer"/>
    <w:basedOn w:val="1"/>
    <w:unhideWhenUsed/>
    <w:qFormat/>
    <w:uiPriority w:val="99"/>
    <w:pPr>
      <w:tabs>
        <w:tab w:val="center" w:pos="4153"/>
        <w:tab w:val="right" w:pos="8306"/>
      </w:tabs>
      <w:snapToGrid w:val="0"/>
      <w:jc w:val="left"/>
    </w:pPr>
    <w:rPr>
      <w:rFonts w:ascii="Calibri" w:hAnsi="Calibri" w:eastAsia="宋体" w:cs="Times New Roman"/>
      <w:sz w:val="18"/>
      <w:szCs w:val="18"/>
    </w:r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1768</Words>
  <Characters>1844</Characters>
  <Lines>0</Lines>
  <Paragraphs>0</Paragraphs>
  <TotalTime>1</TotalTime>
  <ScaleCrop>false</ScaleCrop>
  <LinksUpToDate>false</LinksUpToDate>
  <CharactersWithSpaces>1937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2022-04-30T03:25:00Z</dcterms:created>
  <dc:creator>keyumjan</dc:creator>
  <cp:lastModifiedBy>Administrator</cp:lastModifiedBy>
  <cp:lastPrinted>2024-08-27T11:30:00Z</cp:lastPrinted>
  <dcterms:modified xsi:type="dcterms:W3CDTF">2024-09-26T05:43:18Z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86D6E05835254F2BB28832344CF2B5E0</vt:lpwstr>
  </property>
</Properties>
</file>