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9CE3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岳普湖县市场监督管理局</w:t>
      </w:r>
    </w:p>
    <w:p w14:paraId="0754A9D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行政处罚告知书</w:t>
      </w:r>
    </w:p>
    <w:p w14:paraId="378446B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岳市监罚字〔2024〕073号</w:t>
      </w:r>
    </w:p>
    <w:p w14:paraId="4A35F042">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p>
    <w:p w14:paraId="08734B5D">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公司</w:t>
      </w:r>
    </w:p>
    <w:p w14:paraId="204E54D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主体资格证照名称：营业执照</w:t>
      </w:r>
    </w:p>
    <w:p w14:paraId="24BA8502">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统一社会信用代码：91653128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W6A</w:t>
      </w:r>
    </w:p>
    <w:p w14:paraId="0D911B80">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乡</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村</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组</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w:t>
      </w:r>
    </w:p>
    <w:p w14:paraId="42FABAF9">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法定代表人（负责人、经营者）：李</w:t>
      </w:r>
      <w:r>
        <w:rPr>
          <w:rFonts w:hint="eastAsia" w:ascii="仿宋" w:hAnsi="仿宋" w:eastAsia="仿宋" w:cs="仿宋"/>
          <w:spacing w:val="-8"/>
          <w:w w:val="95"/>
          <w:sz w:val="32"/>
          <w:szCs w:val="32"/>
          <w:u w:val="none"/>
          <w:lang w:val="en-US" w:eastAsia="zh-CN"/>
        </w:rPr>
        <w:t>*****</w:t>
      </w:r>
    </w:p>
    <w:p w14:paraId="62DCF7A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身份证件号码：41138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119</w:t>
      </w:r>
    </w:p>
    <w:p w14:paraId="723F8221">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35C3D172">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2024年5月29日岳普湖县人民检察院在岳普湖县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公司检查时，发现该店执业药师不在岗销售处方药，给予了整改机会，该店也写了整改报告，2024年7月19日，岳普湖县市场监督管理局执法人员刘博辉、库尔班江·孜敏按照岳普湖县人民检察院下发的检察建议书在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公司进行“回头看”检查时，发现该店执业药师不在岗销售处方药的行为依然存在，执法人员向分管领导报告，经分管领导批准后，对当事人进行立案调查。</w:t>
      </w:r>
    </w:p>
    <w:p w14:paraId="3D097153">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经调查：经过调查取证，当事人岳普湖县惠全医药零售有限公司第二分公司质量负责人承认该店销售处方药有时存在不审核的情况。</w:t>
      </w:r>
    </w:p>
    <w:p w14:paraId="38530DEF">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上述事实，主要有以下证据证明：</w:t>
      </w:r>
    </w:p>
    <w:p w14:paraId="088C7B3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1.营业执照、药品经营许可证、执业药师注册证复印件 ，证明当事人的主体资格。       </w:t>
      </w:r>
    </w:p>
    <w:p w14:paraId="06A48E1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2.李</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 xml:space="preserve">身份证复印件，证明当事人的负责人身份。                                    </w:t>
      </w:r>
    </w:p>
    <w:p w14:paraId="5147D49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 ，证明现场检查时的违法行为。</w:t>
      </w:r>
    </w:p>
    <w:p w14:paraId="188CD332">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4.询问笔录，证明当事人的违法事实。以上笔录和证据均由当事人和证据提供人签名盖章确认。</w:t>
      </w:r>
    </w:p>
    <w:p w14:paraId="2ECBB620">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45E8742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7月26日向当事人送达了《行政处罚告知书》岳市监罚告〔2024〕073号，告知当事人本局拟对其进行行政处罚的事实、理由、依据及处罚金额等。同时告知当事人在法定期限内享有陈述、申辩的权利，当事人在法定期限内未进行陈述、申辩。</w:t>
      </w:r>
    </w:p>
    <w:p w14:paraId="2AA3AA6A">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430CAA79">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药品经营和使用质量监督管理办法》第四十二条第五款“药品零售企业营业时间内，依法经过资格认定的药师或者其他药学技术人员不在岗时，应当挂牌告知。未经依法经过资格认定的药师或者其他药学技术人员审核，不得销售处方药”的规定，构成了执业药师不在岗销售处方药的违法行为。</w:t>
      </w:r>
    </w:p>
    <w:p w14:paraId="57B5B077">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32909EC9">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6日，当事人向我局递交了《请求减轻处罚申请书》一份，报告中当事人诚恳地认识到错误，并承诺积极改正。因鉴于当事人积极配合执法人员调查，违法情节较轻，且未造成危害后果，社会危害较小。符合《中华人民共和国行政处罚法》第三十二条第（五）项：“当事人有下列情形之一，应当从轻或者减轻行政处罚：（五）法律、法规、规章规定其他应当从轻或者减轻行政处罚的。”的情形，根据《中华人民共和国行政处罚法》第五条“行政处罚遵循公正、公开的原则。设定和实施行政处罚必须以事实为依据，与违法行为的事实、性质、情节以及社会危害程度相当。第六条：“实施行政处罚，纠正违法行为，应当坚持处罚与教育相结合，教育公民、法人或者其他组织自觉守法”的规定，综合本案的事实和情节综合考量，经我局案审会研究决定，可以减轻处罚。</w:t>
      </w:r>
    </w:p>
    <w:p w14:paraId="7ED0F51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综上，依据《药品经营和使用质量监督管理办法》</w:t>
      </w:r>
      <w:r>
        <w:rPr>
          <w:rFonts w:hint="default" w:ascii="方正仿宋_GBK" w:hAnsi="方正仿宋_GBK" w:eastAsia="方正仿宋_GBK" w:cs="方正仿宋_GBK"/>
          <w:spacing w:val="-8"/>
          <w:w w:val="95"/>
          <w:sz w:val="32"/>
          <w:szCs w:val="32"/>
          <w:lang w:val="en-US" w:eastAsia="zh-CN"/>
        </w:rPr>
        <w:t>第</w:t>
      </w:r>
      <w:r>
        <w:rPr>
          <w:rFonts w:hint="eastAsia" w:ascii="方正仿宋_GBK" w:hAnsi="方正仿宋_GBK" w:eastAsia="方正仿宋_GBK" w:cs="方正仿宋_GBK"/>
          <w:spacing w:val="-8"/>
          <w:w w:val="95"/>
          <w:sz w:val="32"/>
          <w:szCs w:val="32"/>
          <w:lang w:val="en-US" w:eastAsia="zh-CN"/>
        </w:rPr>
        <w:t>七十二</w:t>
      </w:r>
      <w:r>
        <w:rPr>
          <w:rFonts w:hint="default" w:ascii="方正仿宋_GBK" w:hAnsi="方正仿宋_GBK" w:eastAsia="方正仿宋_GBK" w:cs="方正仿宋_GBK"/>
          <w:spacing w:val="-8"/>
          <w:w w:val="95"/>
          <w:sz w:val="32"/>
          <w:szCs w:val="32"/>
          <w:lang w:val="en-US" w:eastAsia="zh-CN"/>
        </w:rPr>
        <w:t>条</w:t>
      </w:r>
      <w:r>
        <w:rPr>
          <w:rFonts w:hint="eastAsia" w:ascii="方正仿宋_GBK" w:hAnsi="方正仿宋_GBK" w:eastAsia="方正仿宋_GBK" w:cs="方正仿宋_GBK"/>
          <w:spacing w:val="-8"/>
          <w:w w:val="95"/>
          <w:sz w:val="32"/>
          <w:szCs w:val="32"/>
          <w:lang w:val="en-US" w:eastAsia="zh-CN"/>
        </w:rPr>
        <w:t>第三项“</w:t>
      </w:r>
      <w:r>
        <w:rPr>
          <w:rFonts w:hint="default" w:ascii="方正仿宋_GBK" w:hAnsi="方正仿宋_GBK" w:eastAsia="方正仿宋_GBK" w:cs="方正仿宋_GBK"/>
          <w:spacing w:val="-8"/>
          <w:w w:val="95"/>
          <w:sz w:val="32"/>
          <w:szCs w:val="32"/>
          <w:lang w:val="en-US" w:eastAsia="zh-CN"/>
        </w:rPr>
        <w:t>药品零售企业有以下情形之一的，由药品监督管理部门责令限期改正；逾期不改正的，处五千元以上五万元以下罚款；造成危害后果的，处五万元以上二十万元以下罚款</w:t>
      </w:r>
      <w:r>
        <w:rPr>
          <w:rFonts w:hint="eastAsia" w:ascii="方正仿宋_GBK" w:hAnsi="方正仿宋_GBK" w:eastAsia="方正仿宋_GBK" w:cs="方正仿宋_GBK"/>
          <w:spacing w:val="-8"/>
          <w:w w:val="95"/>
          <w:sz w:val="32"/>
          <w:szCs w:val="32"/>
          <w:lang w:val="en-US" w:eastAsia="zh-CN"/>
        </w:rPr>
        <w:t xml:space="preserve">：（三）违反本办法第四十二条第五款规定的药师或者药学技术人员管理要求的”的规定，本局对当事人的违法行为责令改正，并作如下行政处罚: </w:t>
      </w:r>
    </w:p>
    <w:p w14:paraId="2C07CD73">
      <w:pPr>
        <w:keepNext w:val="0"/>
        <w:keepLines w:val="0"/>
        <w:pageBreakBefore w:val="0"/>
        <w:widowControl w:val="0"/>
        <w:numPr>
          <w:ilvl w:val="0"/>
          <w:numId w:val="2"/>
        </w:numPr>
        <w:tabs>
          <w:tab w:val="left" w:pos="3730"/>
        </w:tabs>
        <w:kinsoku/>
        <w:wordWrap/>
        <w:overflowPunct/>
        <w:topLinePunct w:val="0"/>
        <w:autoSpaceDE/>
        <w:autoSpaceDN/>
        <w:bidi w:val="0"/>
        <w:adjustRightInd/>
        <w:snapToGrid/>
        <w:spacing w:line="560" w:lineRule="exact"/>
        <w:ind w:left="0" w:right="0" w:firstLine="576" w:firstLineChars="200"/>
        <w:textAlignment w:val="auto"/>
        <w:rPr>
          <w:rFonts w:hint="eastAsia" w:ascii="仿宋" w:hAnsi="仿宋" w:eastAsia="仿宋" w:cs="仿宋"/>
          <w:b/>
          <w:bCs/>
          <w:spacing w:val="-8"/>
          <w:sz w:val="32"/>
          <w:szCs w:val="32"/>
          <w:lang w:val="en-US" w:eastAsia="zh-CN"/>
        </w:rPr>
      </w:pPr>
      <w:r>
        <w:rPr>
          <w:rFonts w:hint="eastAsia" w:ascii="方正仿宋_GBK" w:hAnsi="方正仿宋_GBK" w:eastAsia="方正仿宋_GBK" w:cs="方正仿宋_GBK"/>
          <w:spacing w:val="-8"/>
          <w:w w:val="95"/>
          <w:sz w:val="32"/>
          <w:szCs w:val="32"/>
          <w:lang w:val="en-US" w:eastAsia="zh-CN"/>
        </w:rPr>
        <w:t>处罚款1000.00元（壹仟元整）。</w:t>
      </w:r>
    </w:p>
    <w:p w14:paraId="3233EF03">
      <w:pPr>
        <w:keepNext w:val="0"/>
        <w:keepLines w:val="0"/>
        <w:pageBreakBefore w:val="0"/>
        <w:widowControl w:val="0"/>
        <w:numPr>
          <w:ilvl w:val="0"/>
          <w:numId w:val="0"/>
        </w:numPr>
        <w:tabs>
          <w:tab w:val="left" w:pos="3730"/>
        </w:tabs>
        <w:kinsoku/>
        <w:wordWrap/>
        <w:overflowPunct/>
        <w:topLinePunct w:val="0"/>
        <w:autoSpaceDE/>
        <w:autoSpaceDN/>
        <w:bidi w:val="0"/>
        <w:adjustRightInd/>
        <w:snapToGrid/>
        <w:spacing w:line="560" w:lineRule="exact"/>
        <w:ind w:right="0" w:rightChars="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45D00B1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18A7B8CA">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5094CC2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35FDCD76">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774926C5">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p>
    <w:p w14:paraId="10A661F1">
      <w:pPr>
        <w:keepNext w:val="0"/>
        <w:keepLines w:val="0"/>
        <w:pageBreakBefore w:val="0"/>
        <w:widowControl w:val="0"/>
        <w:kinsoku/>
        <w:wordWrap/>
        <w:overflowPunct/>
        <w:topLinePunct w:val="0"/>
        <w:autoSpaceDE/>
        <w:autoSpaceDN/>
        <w:bidi w:val="0"/>
        <w:adjustRightInd/>
        <w:snapToGrid/>
        <w:spacing w:line="520" w:lineRule="exact"/>
        <w:ind w:firstLine="5760" w:firstLineChars="20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w:t>
      </w:r>
      <w:bookmarkStart w:id="0" w:name="_GoBack"/>
      <w:bookmarkEnd w:id="0"/>
    </w:p>
    <w:p w14:paraId="0F259DE2">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18134F2E">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089559EC">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embedRegular r:id="rId1" w:fontKey="{FEAAA808-94F3-4DAE-AD26-FE9542B71AA0}"/>
  </w:font>
  <w:font w:name="仿宋">
    <w:panose1 w:val="02010609060101010101"/>
    <w:charset w:val="86"/>
    <w:family w:val="auto"/>
    <w:pitch w:val="default"/>
    <w:sig w:usb0="800002BF" w:usb1="38CF7CFA" w:usb2="00000016" w:usb3="00000000" w:csb0="00040001" w:csb1="00000000"/>
    <w:embedRegular r:id="rId2" w:fontKey="{53E957B0-A84F-4F98-991A-CA0E32C3D3FE}"/>
  </w:font>
  <w:font w:name="仿宋_GB2312">
    <w:panose1 w:val="02010609030101010101"/>
    <w:charset w:val="86"/>
    <w:family w:val="modern"/>
    <w:pitch w:val="default"/>
    <w:sig w:usb0="00000001" w:usb1="080E0000" w:usb2="00000000" w:usb3="00000000" w:csb0="00040000" w:csb1="00000000"/>
    <w:embedRegular r:id="rId3" w:fontKey="{DCCF270F-417E-4723-8411-ED7B28872044}"/>
  </w:font>
  <w:font w:name="Mongolian Baiti">
    <w:panose1 w:val="03000500000000000000"/>
    <w:charset w:val="00"/>
    <w:family w:val="script"/>
    <w:pitch w:val="default"/>
    <w:sig w:usb0="80000023" w:usb1="00000000" w:usb2="00020000" w:usb3="00000000" w:csb0="00000001" w:csb1="00000000"/>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8F0E0E9"/>
    <w:multiLevelType w:val="singleLevel"/>
    <w:tmpl w:val="28F0E0E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066B4BD7"/>
    <w:rsid w:val="10FD13EE"/>
    <w:rsid w:val="136820C8"/>
    <w:rsid w:val="16CF6005"/>
    <w:rsid w:val="17AB217C"/>
    <w:rsid w:val="1ACA4939"/>
    <w:rsid w:val="21E022E1"/>
    <w:rsid w:val="23226FDE"/>
    <w:rsid w:val="23407620"/>
    <w:rsid w:val="275E6C31"/>
    <w:rsid w:val="29E20F5F"/>
    <w:rsid w:val="29E70B51"/>
    <w:rsid w:val="30FB5D8D"/>
    <w:rsid w:val="3C3D58C9"/>
    <w:rsid w:val="3D2A055C"/>
    <w:rsid w:val="3D315030"/>
    <w:rsid w:val="3D443F4B"/>
    <w:rsid w:val="3E944A56"/>
    <w:rsid w:val="48766E1B"/>
    <w:rsid w:val="4F46156A"/>
    <w:rsid w:val="5C4332D4"/>
    <w:rsid w:val="649F3E45"/>
    <w:rsid w:val="66CA7215"/>
    <w:rsid w:val="68065445"/>
    <w:rsid w:val="69026752"/>
    <w:rsid w:val="6B37553F"/>
    <w:rsid w:val="6DC67D29"/>
    <w:rsid w:val="76EF5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1776</Words>
  <Characters>1852</Characters>
  <Lines>0</Lines>
  <Paragraphs>0</Paragraphs>
  <TotalTime>1</TotalTime>
  <ScaleCrop>false</ScaleCrop>
  <LinksUpToDate>false</LinksUpToDate>
  <CharactersWithSpaces>1945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2024-08-21T04:53:00Z</cp:lastPrinted>
  <dcterms:modified xsi:type="dcterms:W3CDTF">2024-09-26T06:15:34Z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