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84747">
      <w:pPr>
        <w:snapToGrid w:val="0"/>
        <w:spacing w:line="640" w:lineRule="exact"/>
        <w:contextualSpacing/>
        <w:jc w:val="center"/>
        <w:rPr>
          <w:rFonts w:hint="eastAsia" w:ascii="Times New Roman" w:hAnsi="Times New Roman" w:eastAsia="方正小标宋简体" w:cs="方正小标宋简体"/>
          <w:bCs/>
          <w:color w:val="000000"/>
          <w:sz w:val="44"/>
          <w:szCs w:val="44"/>
          <w:u w:val="none"/>
          <w:lang w:eastAsia="zh-CN"/>
        </w:rPr>
      </w:pPr>
    </w:p>
    <w:p w14:paraId="564AE6E3">
      <w:pPr>
        <w:snapToGrid w:val="0"/>
        <w:spacing w:line="640" w:lineRule="exact"/>
        <w:contextualSpacing/>
        <w:jc w:val="center"/>
        <w:rPr>
          <w:rFonts w:ascii="Times New Roman" w:hAnsi="Times New Roman" w:eastAsia="方正小标宋简体" w:cs="方正小标宋简体"/>
          <w:color w:val="000000"/>
          <w:sz w:val="44"/>
          <w:szCs w:val="44"/>
          <w:u w:val="none"/>
        </w:rPr>
      </w:pPr>
      <w:r>
        <w:rPr>
          <w:rFonts w:hint="eastAsia" w:ascii="Times New Roman" w:hAnsi="Times New Roman" w:eastAsia="方正小标宋简体" w:cs="方正小标宋简体"/>
          <w:bCs/>
          <w:color w:val="000000"/>
          <w:sz w:val="44"/>
          <w:szCs w:val="44"/>
          <w:u w:val="none"/>
          <w:lang w:eastAsia="zh-CN"/>
        </w:rPr>
        <w:t>岳普湖县</w:t>
      </w:r>
      <w:r>
        <w:rPr>
          <w:rFonts w:hint="eastAsia" w:ascii="Times New Roman" w:hAnsi="Times New Roman" w:eastAsia="方正小标宋简体" w:cs="方正小标宋简体"/>
          <w:bCs/>
          <w:color w:val="000000"/>
          <w:sz w:val="44"/>
          <w:szCs w:val="44"/>
          <w:u w:val="none"/>
        </w:rPr>
        <w:t>市场监督管理局</w:t>
      </w:r>
    </w:p>
    <w:p w14:paraId="3AB30F59">
      <w:pPr>
        <w:snapToGrid w:val="0"/>
        <w:spacing w:line="640" w:lineRule="exact"/>
        <w:contextualSpacing/>
        <w:jc w:val="center"/>
        <w:rPr>
          <w:rFonts w:ascii="Times New Roman" w:hAnsi="Times New Roman" w:eastAsia="方正小标宋简体" w:cs="方正小标宋简体"/>
          <w:bCs/>
          <w:color w:val="000000"/>
          <w:sz w:val="44"/>
          <w:szCs w:val="44"/>
          <w:u w:val="none"/>
        </w:rPr>
      </w:pPr>
      <w:r>
        <w:rPr>
          <w:rFonts w:hint="eastAsia" w:ascii="Times New Roman" w:hAnsi="Times New Roman" w:eastAsia="方正小标宋简体" w:cs="方正小标宋简体"/>
          <w:bCs/>
          <w:color w:val="000000"/>
          <w:sz w:val="44"/>
          <w:szCs w:val="44"/>
          <w:u w:val="none"/>
        </w:rPr>
        <w:t>行政处罚决定书</w:t>
      </w:r>
    </w:p>
    <w:p w14:paraId="29DEA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304" w:firstLineChars="8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20802600</wp:posOffset>
                </wp:positionV>
                <wp:extent cx="5761990" cy="1270"/>
                <wp:effectExtent l="9525" t="9525" r="19685" b="1460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1270"/>
                        </a:xfrm>
                        <a:prstGeom prst="straightConnector1">
                          <a:avLst/>
                        </a:prstGeom>
                        <a:ln w="1905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pt;margin-top:1638pt;height:0.1pt;width:453.7pt;z-index:251659264;mso-width-relative:page;mso-height-relative:page;" filled="f" stroked="t" coordsize="21600,21600" o:gfxdata="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Xiia2gAAAAsBAAAPAAAAAAAAAAEAIAAAACIAAABk&#10;cnMvZG93bnJldi54bWxQSwECFAAUAAAACACHTuJA5sQT9gQCAAD+AwAADgAAAAAAAAABACAAAAAp&#10;AQAAZHJzL2Uyb0RvYy54bWxQSwUGAAAAAAYABgBZAQAAnwUAAAAA&#10;">
                <v:fill on="f" focussize="0,0"/>
                <v:stroke weight="1.5pt" color="#000000" joinstyle="round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岳市监罚字〔2024〕074号</w:t>
      </w:r>
    </w:p>
    <w:p w14:paraId="620AF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372EE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当事人：岳普湖县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*****店</w:t>
      </w:r>
    </w:p>
    <w:p w14:paraId="3499E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主体资格证照名称：营业执照 </w:t>
      </w:r>
      <w:bookmarkStart w:id="0" w:name="_GoBack"/>
      <w:bookmarkEnd w:id="0"/>
    </w:p>
    <w:p w14:paraId="4FAD3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统一社会信用代码：92653128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W2H</w:t>
      </w:r>
    </w:p>
    <w:p w14:paraId="5E2A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住所（住址）：岳普湖县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楼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号</w:t>
      </w:r>
    </w:p>
    <w:p w14:paraId="34BEC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法定代表人（负责人、经营者）：热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明</w:t>
      </w:r>
    </w:p>
    <w:p w14:paraId="784A9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身份证件号码：653128198404010136</w:t>
      </w:r>
    </w:p>
    <w:p w14:paraId="08F9F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联系电话：13565378680</w:t>
      </w:r>
    </w:p>
    <w:p w14:paraId="42145C51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案件来源及调查经过：</w:t>
      </w:r>
    </w:p>
    <w:p w14:paraId="3D66A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2024年6月24日岳普湖县市场监督管理局执法人员阿不力米提·阿曼、刘博辉在岳普湖县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检查时，发现该诊所中药房东侧冷藏药柜中共存放80瓶透明玻璃瓶子，瓶身上标签分别贴有“شاھترە”、“ئۈستىقۇددۇس شەربىتى ”、“ئەۋرىشىم ”的中药制剂，上述物品无任何生产厂家、主要成分、药品批准文号等信息。当事人无法当场提供上述产品资质、进货票据、验收记录、供货方资质等材料，并陈述上述产品为其自行配制的中药制剂，当事人的上述行为涉嫌违反了《中华人民共和国药品管理法》第七十四条第一款的规定，属于未取得医疗机构制剂许可证配制中药制剂的行为。2024年6月24日，依法对当事人涉案中药制剂进行先行登记保存，2024年6月30日，依法对当事人涉案中药制剂实施扣押行政强制措施并立案调查。</w:t>
      </w:r>
    </w:p>
    <w:p w14:paraId="17D2D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经调查：当事人是2024年1月2日依法注册登记的个体工商户，在岳普湖县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小区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楼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号从事诊所服务。</w:t>
      </w:r>
    </w:p>
    <w:p w14:paraId="18EFC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2024年6月15日以来，当事人利用店内购进的中药饮片作为原材料，由诊所主要负责人坎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木未经处方加工制作中药制剂，并在其瓶身张贴标签“شاھترە”（翻译为地锦草糖浆）25瓶、“ئۈستىقۇددۇس شەربىتى （翻译为薰衣草糖浆）”27瓶、“ئەۋرىشىم （翻译为爱维心糖浆）”28瓶，共80瓶。当事人制作完成上述3种中药制剂后直接进行销售给有需求的病人，当事人自制的中药制剂对外销售的价格分别为地锦草糖浆为20元瓶，薰衣草糖浆20元/瓶，爱维心糖浆25元/瓶，至2024年6月24日被我局检查之日止，当事人未取得医疗机构制剂许可证，执法人员未发现上述中药制剂的出售记录。</w:t>
      </w:r>
    </w:p>
    <w:p w14:paraId="6F2F5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当事人配制的80瓶中药剂，按其销售价格计算，货值金额为1740元（25瓶*20元+27瓶*20元+28瓶*25元），执法人员未发现上述中药制剂的出售记录，办案人员认为没有违法所得。</w:t>
      </w:r>
    </w:p>
    <w:p w14:paraId="49F1B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9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pacing w:val="-8"/>
          <w:w w:val="95"/>
          <w:sz w:val="32"/>
          <w:szCs w:val="32"/>
          <w:lang w:val="en-US" w:eastAsia="zh-CN"/>
        </w:rPr>
        <w:t>上述事实，主要有以下证据证明：</w:t>
      </w:r>
    </w:p>
    <w:p w14:paraId="58BE59DC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76" w:firstLineChars="200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1、当事人营业执照复印件、医疗机构执业许可证复印件、经营者和主要负责人身份证复印件，证明当事人主体资格和经营者、主要负责人身份的事实。</w:t>
      </w:r>
    </w:p>
    <w:p w14:paraId="16CB63DA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76" w:firstLineChars="200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2、2024年6月24日《现场笔录》及当事人热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提依明第一、二次《询问笔录》，主要负责人坎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木第一次《询问笔录》，证明当事人未取得医疗机构制剂许可证配制中药制剂的事实。</w:t>
      </w:r>
    </w:p>
    <w:p w14:paraId="2D5A503F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76" w:firstLineChars="200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3、2024年6月24日《现场笔录》及《岳普湖县市场监督管理局先行登记保存证据通知书》（岳市监先登〔2024〕001号），当事人热木提江·麦麦提依明第一、二次《询问笔录》，主要负责人坎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木第一次《询问笔录》，证明涉案中药制剂货值金额为1740元的事实。</w:t>
      </w:r>
    </w:p>
    <w:p w14:paraId="1C9E56CC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当事人陈述、申辩情况，当事人陈述、申辩的采纳情况及理由；行政处罚告知、行政处罚听证告知情况，以及复核、听证过程及意见: </w:t>
      </w:r>
    </w:p>
    <w:p w14:paraId="41176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本局于2024年8月15日向当事人送达了《行政处罚告知书》岳市监罚告〔2024〕061号，告知当事人本局拟对其进行行政处罚的事实、理由、依据及处罚金额等。同时告知当事人在法定期限内享有陈述、申辩的权利，当事人在法定期限内未进行陈述、申辩。</w:t>
      </w:r>
    </w:p>
    <w:p w14:paraId="01BC178F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案件性质、自由裁量的事实和理由:</w:t>
      </w:r>
    </w:p>
    <w:p w14:paraId="4E3C0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的行为违反了《中华人民共和国药品管理法》第七十四条第一款规定：“医疗机构配制制剂，应当经所在地省、自治区、直辖市人民政府药品监督管理部门批准，取得医疗机构制剂许可证。无医疗机构制剂许可证的，不得配制制剂。”的规定。</w:t>
      </w:r>
    </w:p>
    <w:p w14:paraId="5DF32A46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自由裁量理由等其他需要说明的事项: </w:t>
      </w:r>
    </w:p>
    <w:p w14:paraId="720AF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2024年8月18日，当事人向我局递交了《请求减轻处罚申请书》一份，报告中你门诊部诚恳地认识到错误，并承诺积极改正，鉴于当事人积极配合执法人员调查，违法情节较轻，违法数额较小，且未造成危害后果，贷款数额较大，销售时间段未收到上述中药制剂的投诉，社会危害较小。符合《中华人民共和国行政处罚法》第三十二条第（五）项：“当事人有下列情形之一，应当从轻或者减轻行政处罚：（五）法律、法规、规章规定其他应当从轻或者减轻行政处罚的”的情形，根据《中华人民共和国行政处罚法》第五条“行政处罚遵循公正、公开的原则。设定和实施行政处罚必须以事实为依据，与违法行为的事实、性质、情节以及社会危害程度相当。第六条：“实施行政处罚，纠正违法行为，应当坚持处罚与教育相结合，教育公民、法人或者其他组织自觉守法”的规定，参照《新疆维吾尔自治区药品监督管理局行政处罚裁量权适用规定》第十七条第一项、第四项“符合下列情形之一的，可以从轻或者减轻行政处罚：（一）违法行为轻微，社会危害性较小的；（四）积极配合药品监督管理部门调查，如实陈述违法事实并主动提供证据材料的；”的规定，结合岳普湖本地经济形势，经局案审会讨论决定对你门诊部给予减轻行政处罚。</w:t>
      </w:r>
    </w:p>
    <w:p w14:paraId="4329E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综上，依据《中华人民共和国药品管理法》第一百一十五条“未取得药品生产许可证、药品经营许可证或者医疗机构制剂许可证生产、销售药品的，责令关闭，没收违法生产、销售的药品和违法所得，并处违法生产、销售的药品（包括已售出和未售出的药品，下同）货值金额十五倍以上三十倍以下的罚款；货值金额不足十万元的，按十万元计算。”的规定，本局对你门诊部的违法行为责令改正改正并作出如下行政处罚：</w:t>
      </w:r>
    </w:p>
    <w:p w14:paraId="45442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一、没收已扣押的“شاھترە”（翻译为地锦草糖浆）25瓶、“ئۈستىقۇددۇس شەربىتى （翻译为薰衣草糖浆）”27瓶、“ئەۋرىشىم （翻译为爱维心糖浆）”28瓶；</w:t>
      </w:r>
    </w:p>
    <w:p w14:paraId="51797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二、罚款15000.00元（壹万伍仟元整）。</w:t>
      </w:r>
    </w:p>
    <w:p w14:paraId="2B275C80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行政处罚的履行方式和期限: </w:t>
      </w:r>
    </w:p>
    <w:p w14:paraId="6A85F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当事人自收到本处罚决定书之日起15日内，将罚款交至岳普湖县财政账户，地址岳普湖县市政大道。当事人逾期不履行行政处罚决定的，依据《中华人民共和国行政处罚法》第七十二条第(一)、(四) 项的规定，本局将依法采取下列措施:(一)到期不缴纳罚款的，每日按罚款数额的百分之三加处罚款，加处罚款额不得超出罚款的数额；(四)依照《中华人民共和国行政强制法》的规定申请人民法院强制执行。</w:t>
      </w:r>
    </w:p>
    <w:p w14:paraId="284131CB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救济途径和期限：</w:t>
      </w:r>
    </w:p>
    <w:p w14:paraId="1C594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如对本决定不服，可于接到本决定书之日起六日内向岳普湖县人民政府申请行政复议，也可以六个月内依法向岳普湖县人民法院提起行政诉讼。</w:t>
      </w:r>
    </w:p>
    <w:p w14:paraId="1F400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当事人对行政处罚决定不服申请行政复议或者提起行政诉讼的，行政处罚不停止执行。              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 xml:space="preserve"> </w:t>
      </w:r>
    </w:p>
    <w:p w14:paraId="39C3476C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right="64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</w:pPr>
    </w:p>
    <w:p w14:paraId="002C6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2AC9C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96" w:firstLineChars="17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岳普湖县市场监督管理局    </w:t>
      </w:r>
    </w:p>
    <w:p w14:paraId="3595F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                                      （印 章）         </w:t>
      </w:r>
    </w:p>
    <w:p w14:paraId="5EB42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                                    2024年8月28日    </w:t>
      </w:r>
    </w:p>
    <w:p w14:paraId="3EB76446">
      <w:pPr>
        <w:bidi w:val="0"/>
        <w:rPr>
          <w:lang w:val="en-US" w:eastAsia="zh-CN"/>
        </w:rPr>
      </w:pPr>
    </w:p>
    <w:p w14:paraId="28B34597">
      <w:pPr>
        <w:bidi w:val="0"/>
        <w:rPr>
          <w:lang w:val="en-US" w:eastAsia="zh-CN"/>
        </w:rPr>
      </w:pPr>
    </w:p>
    <w:p w14:paraId="29446718">
      <w:pPr>
        <w:bidi w:val="0"/>
        <w:rPr>
          <w:lang w:val="en-US" w:eastAsia="zh-CN"/>
        </w:rPr>
      </w:pPr>
    </w:p>
    <w:p w14:paraId="54811F8B">
      <w:pPr>
        <w:bidi w:val="0"/>
        <w:rPr>
          <w:lang w:val="en-US" w:eastAsia="zh-CN"/>
        </w:rPr>
      </w:pPr>
    </w:p>
    <w:p w14:paraId="13B5FDCE">
      <w:pPr>
        <w:bidi w:val="0"/>
        <w:rPr>
          <w:lang w:val="en-US" w:eastAsia="zh-CN"/>
        </w:rPr>
      </w:pPr>
    </w:p>
    <w:p w14:paraId="2AFCB56D">
      <w:pPr>
        <w:bidi w:val="0"/>
        <w:rPr>
          <w:lang w:val="en-US" w:eastAsia="zh-CN"/>
        </w:rPr>
      </w:pPr>
    </w:p>
    <w:p w14:paraId="02C24663">
      <w:pPr>
        <w:bidi w:val="0"/>
        <w:rPr>
          <w:lang w:val="en-US" w:eastAsia="zh-CN"/>
        </w:rPr>
      </w:pPr>
    </w:p>
    <w:p w14:paraId="659B3BA8">
      <w:pPr>
        <w:bidi w:val="0"/>
        <w:rPr>
          <w:lang w:val="en-US" w:eastAsia="zh-CN"/>
        </w:rPr>
      </w:pPr>
    </w:p>
    <w:p w14:paraId="429CA558">
      <w:pPr>
        <w:bidi w:val="0"/>
        <w:rPr>
          <w:lang w:val="en-US" w:eastAsia="zh-CN"/>
        </w:rPr>
      </w:pPr>
    </w:p>
    <w:p w14:paraId="1F7A96FA">
      <w:pPr>
        <w:bidi w:val="0"/>
        <w:rPr>
          <w:lang w:val="en-US" w:eastAsia="zh-CN"/>
        </w:rPr>
      </w:pPr>
    </w:p>
    <w:p w14:paraId="2EC4AC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688757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78228E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0654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5C3E92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6C8452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68D3DF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54B1CD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>市场监督管理部门将依法向社会公示本行政处罚决定信息</w:t>
      </w:r>
    </w:p>
    <w:p w14:paraId="51FD7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ldhabi">
    <w:panose1 w:val="01000000000000000000"/>
    <w:charset w:val="00"/>
    <w:family w:val="auto"/>
    <w:pitch w:val="default"/>
    <w:sig w:usb0="80002007" w:usb1="80000000" w:usb2="00000008" w:usb3="00000000" w:csb0="00000041" w:csb1="2008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5MzFhOTY2NzA3ZTg2NzllNzA2ODkzZGU0MTRlNmYifQ=="/>
  </w:docVars>
  <w:rsids>
    <w:rsidRoot w:val="3D443F4B"/>
    <w:rsid w:val="00B378B0"/>
    <w:rsid w:val="00C03AF4"/>
    <w:rsid w:val="10FD13EE"/>
    <w:rsid w:val="16CF6005"/>
    <w:rsid w:val="17AB217C"/>
    <w:rsid w:val="18CE011E"/>
    <w:rsid w:val="1E2D1660"/>
    <w:rsid w:val="21E022E1"/>
    <w:rsid w:val="23226FDE"/>
    <w:rsid w:val="23407620"/>
    <w:rsid w:val="275E6C31"/>
    <w:rsid w:val="2EC63936"/>
    <w:rsid w:val="30FB5D8D"/>
    <w:rsid w:val="333B2AB6"/>
    <w:rsid w:val="381A14AD"/>
    <w:rsid w:val="3C3D58C9"/>
    <w:rsid w:val="3D2A055C"/>
    <w:rsid w:val="3D315030"/>
    <w:rsid w:val="3D443F4B"/>
    <w:rsid w:val="3E944A56"/>
    <w:rsid w:val="3EE1258F"/>
    <w:rsid w:val="48766E1B"/>
    <w:rsid w:val="4F46156A"/>
    <w:rsid w:val="5C4332D4"/>
    <w:rsid w:val="5D097C0E"/>
    <w:rsid w:val="60AB7652"/>
    <w:rsid w:val="649F3E45"/>
    <w:rsid w:val="66CA7215"/>
    <w:rsid w:val="68065445"/>
    <w:rsid w:val="69026752"/>
    <w:rsid w:val="6DC67D29"/>
    <w:rsid w:val="6E0B2643"/>
    <w:rsid w:val="754D7793"/>
    <w:rsid w:val="76EF5FA5"/>
    <w:rsid w:val="7A91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2577</Words>
  <Characters>2803</Characters>
  <Lines>0</Lines>
  <Paragraphs>0</Paragraphs>
  <TotalTime>1</TotalTime>
  <ScaleCrop>false</ScaleCrop>
  <LinksUpToDate>false</LinksUpToDate>
  <CharactersWithSpaces>2924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2022-04-30T03:25:00Z</dcterms:created>
  <dc:creator>keyumjan</dc:creator>
  <cp:lastModifiedBy>Administrator</cp:lastModifiedBy>
  <cp:lastPrinted>2024-08-28T02:18:00Z</cp:lastPrinted>
  <dcterms:modified xsi:type="dcterms:W3CDTF">2024-09-26T06:18:37Z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86D6E05835254F2BB28832344CF2B5E0</vt:lpwstr>
  </property>
</Properties>
</file>