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DE0E5">
      <w:pPr>
        <w:keepNext w:val="0"/>
        <w:keepLines w:val="0"/>
        <w:pageBreakBefore w:val="0"/>
        <w:wordWrap/>
        <w:overflowPunct/>
        <w:topLinePunct w:val="0"/>
        <w:bidi w:val="0"/>
        <w:spacing w:line="560" w:lineRule="exact"/>
        <w:jc w:val="center"/>
        <w:outlineLvl w:val="0"/>
        <w:rPr>
          <w:rFonts w:hint="eastAsia" w:ascii="方正小标宋简体" w:hAnsi="方正小标宋简体" w:eastAsia="方正小标宋简体" w:cs="方正小标宋简体"/>
          <w:sz w:val="44"/>
          <w:szCs w:val="44"/>
        </w:rPr>
      </w:pPr>
      <w:bookmarkStart w:id="0" w:name="_Toc29056"/>
      <w:bookmarkStart w:id="1" w:name="_Toc76683318"/>
      <w:r>
        <w:rPr>
          <w:rFonts w:hint="eastAsia" w:ascii="方正小标宋简体" w:hAnsi="方正小标宋简体" w:eastAsia="方正小标宋简体" w:cs="方正小标宋简体"/>
          <w:bCs/>
          <w:sz w:val="44"/>
          <w:szCs w:val="44"/>
          <w:u w:val="none"/>
          <w:lang w:val="en-US" w:eastAsia="zh-CN"/>
        </w:rPr>
        <w:t>岳普湖县</w:t>
      </w:r>
      <w:r>
        <w:rPr>
          <w:rFonts w:hint="eastAsia" w:ascii="方正小标宋简体" w:hAnsi="方正小标宋简体" w:eastAsia="方正小标宋简体" w:cs="方正小标宋简体"/>
          <w:bCs/>
          <w:sz w:val="44"/>
          <w:szCs w:val="44"/>
        </w:rPr>
        <w:t>市场监督管理局</w:t>
      </w:r>
      <w:bookmarkEnd w:id="0"/>
      <w:bookmarkEnd w:id="1"/>
    </w:p>
    <w:p w14:paraId="2252FE51">
      <w:pPr>
        <w:keepNext w:val="0"/>
        <w:keepLines w:val="0"/>
        <w:pageBreakBefore w:val="0"/>
        <w:wordWrap/>
        <w:overflowPunct/>
        <w:topLinePunct w:val="0"/>
        <w:bidi w:val="0"/>
        <w:spacing w:line="560" w:lineRule="exact"/>
        <w:jc w:val="center"/>
        <w:outlineLvl w:val="0"/>
        <w:rPr>
          <w:rFonts w:ascii="Times New Roman" w:hAnsi="Times New Roman" w:eastAsia="方正小标宋简体" w:cs="Mongolian Baiti"/>
          <w:bCs/>
          <w:color w:val="000000"/>
          <w:sz w:val="44"/>
          <w:szCs w:val="44"/>
        </w:rPr>
      </w:pPr>
      <w:bookmarkStart w:id="2" w:name="_Toc76683364"/>
      <w:r>
        <w:rPr>
          <w:rFonts w:ascii="Times New Roman" w:hAnsi="Mongolian Baiti" w:eastAsia="方正小标宋简体" w:cs="Mongolian Baiti"/>
          <w:bCs/>
          <w:color w:val="000000"/>
          <w:sz w:val="44"/>
          <w:szCs w:val="44"/>
        </w:rPr>
        <w:t>行政处罚决定书</w:t>
      </w:r>
      <w:bookmarkEnd w:id="2"/>
    </w:p>
    <w:p w14:paraId="3E3D475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岳市监罚字〔2024〕110号</w:t>
      </w:r>
    </w:p>
    <w:p w14:paraId="4A9D14C2">
      <w:pPr>
        <w:keepNext w:val="0"/>
        <w:keepLines w:val="0"/>
        <w:pageBreakBefore w:val="0"/>
        <w:widowControl/>
        <w:wordWrap/>
        <w:overflowPunct/>
        <w:topLinePunct w:val="0"/>
        <w:bidi w:val="0"/>
        <w:snapToGrid w:val="0"/>
        <w:spacing w:line="560" w:lineRule="exact"/>
        <w:ind w:right="55" w:firstLine="5440" w:firstLineChars="1700"/>
        <w:rPr>
          <w:rFonts w:hint="eastAsia" w:ascii="Times New Roman" w:hAnsi="Times New Roman" w:eastAsia="仿宋_GB2312" w:cs="Mongolian Baiti"/>
          <w:color w:val="000000"/>
          <w:sz w:val="32"/>
          <w:szCs w:val="32"/>
        </w:rPr>
      </w:pPr>
      <w:r>
        <w:rPr>
          <w:rFonts w:hint="eastAsia" w:ascii="Times New Roman" w:hAnsi="Times New Roman" w:eastAsia="仿宋_GB2312" w:cs="Mongolian Baiti"/>
          <w:color w:val="000000"/>
          <w:sz w:val="32"/>
          <w:szCs w:val="32"/>
        </w:rPr>
        <mc:AlternateContent>
          <mc:Choice Requires="wps">
            <w:drawing>
              <wp:anchor distT="0" distB="0" distL="114300" distR="114300" simplePos="0" relativeHeight="251659264" behindDoc="0" locked="0" layoutInCell="1" allowOverlap="0">
                <wp:simplePos x="0" y="0"/>
                <wp:positionH relativeFrom="column">
                  <wp:posOffset>-38100</wp:posOffset>
                </wp:positionH>
                <wp:positionV relativeFrom="paragraph">
                  <wp:posOffset>20802600</wp:posOffset>
                </wp:positionV>
                <wp:extent cx="5761990" cy="0"/>
                <wp:effectExtent l="0" t="9525" r="3810" b="15875"/>
                <wp:wrapNone/>
                <wp:docPr id="11" name="直接箭头连接符 11"/>
                <wp:cNvGraphicFramePr/>
                <a:graphic xmlns:a="http://schemas.openxmlformats.org/drawingml/2006/main">
                  <a:graphicData uri="http://schemas.microsoft.com/office/word/2010/wordprocessingShape">
                    <wps:wsp>
                      <wps:cNvCnPr/>
                      <wps:spPr>
                        <a:xfrm>
                          <a:off x="0" y="0"/>
                          <a:ext cx="5761990" cy="0"/>
                        </a:xfrm>
                        <a:prstGeom prst="straightConnector1">
                          <a:avLst/>
                        </a:prstGeom>
                        <a:ln w="19050" cap="flat" cmpd="sng">
                          <a:solidFill>
                            <a:srgbClr val="000000"/>
                          </a:solidFill>
                          <a:prstDash val="solid"/>
                          <a:headEnd type="none" w="med" len="med"/>
                          <a:tailEnd type="none" w="med" len="med"/>
                        </a:ln>
                      </wps:spPr>
                      <wps:txbx>
                        <w:txbxContent>
                          <w:p w14:paraId="4F8AC6F9">
                            <w:pPr>
                              <w:wordWrap w:val="0"/>
                              <w:rPr>
                                <w:rFonts w:ascii="宋体" w:hAnsi="宋体"/>
                                <w:sz w:val="20"/>
                                <w:szCs w:val="20"/>
                              </w:rPr>
                            </w:pPr>
                          </w:p>
                        </w:txbxContent>
                      </wps:txbx>
                      <wps:bodyPr/>
                    </wps:wsp>
                  </a:graphicData>
                </a:graphic>
              </wp:anchor>
            </w:drawing>
          </mc:Choice>
          <mc:Fallback>
            <w:pict>
              <v:shape id="_x0000_s1026" o:spid="_x0000_s1026" o:spt="32" type="#_x0000_t32" style="position:absolute;left:0pt;margin-left:-3pt;margin-top:1638pt;height:0pt;width:453.7pt;z-index:251659264;mso-width-relative:page;mso-height-relative:page;" filled="f" stroked="t" coordsize="21600,21600" o:allowoverlap="f" o:gfxdata="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Ky1v9YAAAAMAQAADwAAAAAAAAABACAAAAAiAAAAZHJzL2Rv&#10;d25yZXYueG1sUEsBAhQAFAAAAAgAh07iQEQQJ+oDAgAA+gMAAA4AAAAAAAAAAQAgAAAAJQEAAGRy&#10;cy9lMm9Eb2MueG1sUEsFBgAAAAAGAAYAWQEAAJoFAAAAAA==&#10;">
                <v:fill on="f" focussize="0,0"/>
                <v:stroke weight="1.5pt" color="#000000" joinstyle="round"/>
                <v:imagedata o:title=""/>
                <o:lock v:ext="edit" aspectratio="f"/>
                <v:textbox>
                  <w:txbxContent>
                    <w:p w14:paraId="4F8AC6F9">
                      <w:pPr>
                        <w:wordWrap w:val="0"/>
                        <w:rPr>
                          <w:rFonts w:ascii="宋体" w:hAnsi="宋体"/>
                          <w:sz w:val="20"/>
                          <w:szCs w:val="20"/>
                        </w:rPr>
                      </w:pPr>
                    </w:p>
                  </w:txbxContent>
                </v:textbox>
              </v:shape>
            </w:pict>
          </mc:Fallback>
        </mc:AlternateContent>
      </w:r>
    </w:p>
    <w:p w14:paraId="0FA1326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w:t>
      </w:r>
    </w:p>
    <w:p w14:paraId="659B3F9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主体资格证照名称：营业执照</w:t>
      </w:r>
    </w:p>
    <w:p w14:paraId="313643B7">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统一社会信用代码：92653128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L0W</w:t>
      </w:r>
    </w:p>
    <w:p w14:paraId="331175CF">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住所（住址）：新疆</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镇</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村</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组</w:t>
      </w:r>
    </w:p>
    <w:p w14:paraId="2B054FFE">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法定代表人（负责人、经营者）：拜</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木</w:t>
      </w:r>
    </w:p>
    <w:p w14:paraId="5F7D5018">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466</w:t>
      </w:r>
    </w:p>
    <w:p w14:paraId="1F146EE0">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60732BD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2024年9月25日，岳普湖县市场监管局执法人员刘博辉、徐红莲在你店检查时，发现你店营业场所内摆放的3款化妆品（1.雨柔透滑蜜粉饼，12g/盒,标注限用日期2024年3月24日，进货价11元/盒，销售价18元/盒，共18盒；2.轻透无暇三色遮瑕膏，4.5g/盒，标注限用日期2024年3月15日，进货价7元/盒，销售价14元/盒，共6盒；3.钻石星尘高光粉，8g/盒，标注限用日期2024年1月16日，进货价12.5元/盒，销售价18元/盒，共21盒）已超过限用日期，你店的行为涉嫌违反了《化妆品监督管理条例》第三十九条，执法人员立即向分管领导报告，经分管领导批准，立案调查，并对涉案化妆品采取扣押行政强制措施（详情见岳市监强制〔2024〕110号）。          </w:t>
      </w:r>
    </w:p>
    <w:p w14:paraId="1076708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你店于2009年3月办理营业执照开始经营，2024年9月25日，日常检查中发现上述3款化妆品均以超过使用期限，当事人现场对购进上述化妆品的具体进货日期和进货发票无法提供，执法人员未发现上述超保质期化妆品销售和批发记录。</w:t>
      </w:r>
    </w:p>
    <w:p w14:paraId="27D468E4">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当事人销售超保质期化妆品货值18盒*11元+7元*6盒+12.5元*21盒=502.5元，违法所得无法计算。</w:t>
      </w:r>
    </w:p>
    <w:p w14:paraId="78F4EDFB">
      <w:pPr>
        <w:keepNext w:val="0"/>
        <w:keepLines w:val="0"/>
        <w:pageBreakBefore w:val="0"/>
        <w:widowControl w:val="0"/>
        <w:kinsoku/>
        <w:wordWrap/>
        <w:overflowPunct/>
        <w:topLinePunct w:val="0"/>
        <w:autoSpaceDE/>
        <w:autoSpaceDN/>
        <w:bidi w:val="0"/>
        <w:adjustRightInd/>
        <w:snapToGrid/>
        <w:spacing w:line="520" w:lineRule="exact"/>
        <w:ind w:firstLine="579" w:firstLineChars="200"/>
        <w:jc w:val="both"/>
        <w:textAlignment w:val="auto"/>
        <w:rPr>
          <w:rFonts w:hint="eastAsia" w:ascii="方正仿宋_GBK" w:hAnsi="方正仿宋_GBK" w:eastAsia="方正仿宋_GBK" w:cs="方正仿宋_GBK"/>
          <w:b/>
          <w:bCs/>
          <w:spacing w:val="-8"/>
          <w:w w:val="95"/>
          <w:sz w:val="32"/>
          <w:szCs w:val="32"/>
          <w:lang w:val="en-US" w:eastAsia="zh-CN"/>
        </w:rPr>
      </w:pPr>
      <w:r>
        <w:rPr>
          <w:rFonts w:hint="eastAsia" w:ascii="方正仿宋_GBK" w:hAnsi="方正仿宋_GBK" w:eastAsia="方正仿宋_GBK" w:cs="方正仿宋_GBK"/>
          <w:b/>
          <w:bCs/>
          <w:spacing w:val="-8"/>
          <w:w w:val="95"/>
          <w:sz w:val="32"/>
          <w:szCs w:val="32"/>
          <w:lang w:val="en-US" w:eastAsia="zh-CN"/>
        </w:rPr>
        <w:t>上述事实，主要有以下证据证明：</w:t>
      </w:r>
    </w:p>
    <w:p w14:paraId="1AE1EA0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1.岳普湖县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店营业执照复印件，证明当事人的主体资格。</w:t>
      </w:r>
    </w:p>
    <w:p w14:paraId="1060C03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2.当事人拜</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木身份证复印件，证明当事人的负责人身份。</w:t>
      </w:r>
    </w:p>
    <w:p w14:paraId="0830679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3.现场检查笔录、财务清单，证明现场检查时的违法行为。</w:t>
      </w:r>
    </w:p>
    <w:p w14:paraId="7245C57F">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w:t>
      </w:r>
    </w:p>
    <w:p w14:paraId="47EB82C0">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2BE8239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10月8日向当事人送达了《行政处罚告知书》岳市监罚告字〔2024〕110号，告知当事人本局拟对其进行行政处罚的事实、理由、依据及处罚金额等。同时告知当事人在法定期限内享有陈述、申辩的权利，当事人在法定期限内未进行陈述、申辩。</w:t>
      </w:r>
    </w:p>
    <w:p w14:paraId="5996E8C1">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798C2C34">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化妆品监督管理条例》第三十九条:“化妆品生产经营者应当依照有关法律、法规的规定和化妆品标签标示的要求贮存、运输化妆品，定期检查并及时处理变质或者超过使用期限的化妆品。”的规定，构成经营超过使用期限的化妆品的违法行为。</w:t>
      </w:r>
    </w:p>
    <w:p w14:paraId="228FB8BE">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1D1E9DAD">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576" w:firstLineChars="200"/>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10月12日，当事人向我局递交了《减免处罚申请》和病例一份，报告中当事人诚恳地认识到错误，并承诺积极改正，因系你初次违法，个人因病家庭开销大，在本案中能积极配合我局办案人员刘博辉、徐红莲调查，如实陈述违法事实并主动提供相关材料，已认识到错误，符合《中华人民共和国行政处罚法》第三十二条第(一)项:“(一)主动消除或者减轻违法行为危害后果的:”参照《新疆维吾尔自治区药品监督管理局行政处罚裁量权适用规定》第十七条第一项、第四项“符合下列情形之一的，可以从轻或者减轻行政处罚：（一）违法行为轻微，社会危害性较小的；（四）积极配合药品监督管理部门调查，如实陈述违法事实并主动提供证据材料的；”的规定，经案审会讨论决定对当事人给予减轻行政处罚。</w:t>
      </w:r>
    </w:p>
    <w:p w14:paraId="450409DD">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综上，依据《化妆品监督管理条例》第六十条第五项“有下列情形之一的，由负责药品监督管理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五)化妆品负责人擅自配制化妆品，或者经营变质、超过使用期限的化妆品；”的规定，参照“关于印发《新疆维吾尔自治区新疆生产建设兵团药品监督管理行政处罚裁量基准》《新疆维吾尔自治区新疆生产建设兵团医疗器械监督管理行政处罚裁量基准》《新疆维吾尔自治区新疆生产建设兵团化妆品监督管理行政处罚裁量基准》的通知”，我局对你店的违法行为责令改正，并作如下行政处罚: </w:t>
      </w:r>
    </w:p>
    <w:p w14:paraId="42CE7DFC">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576" w:firstLineChars="200"/>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一、没收涉案超过使用期限的化妆品（45盒）。</w:t>
      </w:r>
    </w:p>
    <w:p w14:paraId="2CEE9CF2">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576" w:firstLineChars="200"/>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二、处罚款1000.00元(壹仟元整)。</w:t>
      </w:r>
    </w:p>
    <w:p w14:paraId="57E00342">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69A2D5C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59C17497">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4708C6F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0FE9A79D">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3D54AB55">
      <w:pPr>
        <w:keepNext w:val="0"/>
        <w:keepLines w:val="0"/>
        <w:pageBreakBefore w:val="0"/>
        <w:widowControl w:val="0"/>
        <w:kinsoku/>
        <w:wordWrap/>
        <w:overflowPunct/>
        <w:topLinePunct w:val="0"/>
        <w:autoSpaceDE/>
        <w:autoSpaceDN/>
        <w:bidi w:val="0"/>
        <w:adjustRightInd/>
        <w:snapToGrid/>
        <w:spacing w:line="52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p>
    <w:p w14:paraId="72F765D2">
      <w:pPr>
        <w:keepNext w:val="0"/>
        <w:keepLines w:val="0"/>
        <w:pageBreakBefore w:val="0"/>
        <w:widowControl w:val="0"/>
        <w:kinsoku/>
        <w:wordWrap/>
        <w:overflowPunct/>
        <w:topLinePunct w:val="0"/>
        <w:autoSpaceDE/>
        <w:autoSpaceDN/>
        <w:bidi w:val="0"/>
        <w:adjustRightInd/>
        <w:snapToGrid/>
        <w:spacing w:line="52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岳普湖县市场监督管理局    </w:t>
      </w:r>
    </w:p>
    <w:p w14:paraId="1A723F49">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（印 章）         </w:t>
      </w:r>
    </w:p>
    <w:p w14:paraId="57D3BA58">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2024年10月15日</w:t>
      </w:r>
    </w:p>
    <w:p w14:paraId="41483A6C">
      <w:pPr>
        <w:keepNext w:val="0"/>
        <w:keepLines w:val="0"/>
        <w:pageBreakBefore w:val="0"/>
        <w:widowControl w:val="0"/>
        <w:tabs>
          <w:tab w:val="left" w:pos="3730"/>
        </w:tabs>
        <w:kinsoku/>
        <w:wordWrap/>
        <w:overflowPunct/>
        <w:topLinePunct w:val="0"/>
        <w:autoSpaceDE/>
        <w:autoSpaceDN/>
        <w:bidi w:val="0"/>
        <w:adjustRightInd/>
        <w:snapToGrid/>
        <w:spacing w:line="560" w:lineRule="exact"/>
        <w:ind w:right="0"/>
        <w:textAlignment w:val="auto"/>
        <w:rPr>
          <w:rFonts w:hint="eastAsia" w:ascii="仿宋_GB2312" w:hAnsi="仿宋_GB2312" w:eastAsia="仿宋_GB2312" w:cs="仿宋_GB2312"/>
          <w:snapToGrid w:val="0"/>
          <w:color w:val="000000"/>
          <w:spacing w:val="-10"/>
          <w:kern w:val="0"/>
          <w:sz w:val="32"/>
          <w:szCs w:val="32"/>
          <w:u w:val="single"/>
          <w:lang w:val="en-US" w:eastAsia="zh-CN"/>
        </w:rPr>
      </w:pPr>
    </w:p>
    <w:p w14:paraId="548A6375">
      <w:pPr>
        <w:keepNext w:val="0"/>
        <w:keepLines w:val="0"/>
        <w:pageBreakBefore w:val="0"/>
        <w:widowControl w:val="0"/>
        <w:tabs>
          <w:tab w:val="left" w:pos="3730"/>
        </w:tabs>
        <w:kinsoku/>
        <w:wordWrap/>
        <w:overflowPunct/>
        <w:topLinePunct w:val="0"/>
        <w:autoSpaceDE/>
        <w:autoSpaceDN/>
        <w:bidi w:val="0"/>
        <w:adjustRightInd/>
        <w:snapToGrid/>
        <w:spacing w:line="560" w:lineRule="exact"/>
        <w:ind w:right="0"/>
        <w:textAlignment w:val="auto"/>
        <w:rPr>
          <w:rFonts w:hint="eastAsia" w:ascii="仿宋_GB2312" w:hAnsi="仿宋_GB2312" w:eastAsia="仿宋_GB2312" w:cs="仿宋_GB2312"/>
          <w:snapToGrid w:val="0"/>
          <w:color w:val="000000"/>
          <w:spacing w:val="-10"/>
          <w:kern w:val="0"/>
          <w:sz w:val="32"/>
          <w:szCs w:val="32"/>
          <w:u w:val="single"/>
          <w:lang w:val="en-US" w:eastAsia="zh-CN"/>
        </w:rPr>
      </w:pPr>
      <w:bookmarkStart w:id="3" w:name="_GoBack"/>
      <w:bookmarkEnd w:id="3"/>
    </w:p>
    <w:p w14:paraId="24ACE7A4">
      <w:pPr>
        <w:keepNext w:val="0"/>
        <w:keepLines w:val="0"/>
        <w:pageBreakBefore w:val="0"/>
        <w:widowControl w:val="0"/>
        <w:tabs>
          <w:tab w:val="left" w:pos="3730"/>
        </w:tabs>
        <w:kinsoku/>
        <w:wordWrap/>
        <w:overflowPunct/>
        <w:topLinePunct w:val="0"/>
        <w:autoSpaceDE/>
        <w:autoSpaceDN/>
        <w:bidi w:val="0"/>
        <w:adjustRightInd/>
        <w:snapToGrid/>
        <w:spacing w:line="560" w:lineRule="exact"/>
        <w:ind w:right="0" w:firstLine="300" w:firstLineChars="100"/>
        <w:textAlignment w:val="auto"/>
        <w:rPr>
          <w:rFonts w:hint="eastAsia" w:ascii="仿宋_GB2312" w:hAnsi="仿宋_GB2312" w:eastAsia="仿宋_GB2312" w:cs="仿宋_GB2312"/>
          <w:snapToGrid w:val="0"/>
          <w:color w:val="000000"/>
          <w:spacing w:val="-10"/>
          <w:kern w:val="0"/>
          <w:sz w:val="32"/>
          <w:szCs w:val="32"/>
          <w:lang w:val="en-US" w:eastAsia="zh-CN"/>
        </w:rPr>
      </w:pPr>
      <w:r>
        <w:rPr>
          <w:rFonts w:hint="eastAsia" w:ascii="仿宋_GB2312" w:hAnsi="仿宋_GB2312" w:eastAsia="仿宋_GB2312" w:cs="仿宋_GB2312"/>
          <w:snapToGrid w:val="0"/>
          <w:color w:val="000000"/>
          <w:spacing w:val="-10"/>
          <w:kern w:val="0"/>
          <w:sz w:val="32"/>
          <w:szCs w:val="32"/>
          <w:u w:val="single"/>
          <w:lang w:val="en-US" w:eastAsia="zh-CN"/>
        </w:rPr>
        <w:t>（市场监督管理部门将依法向社会公示本行政处罚决定信息）</w:t>
      </w:r>
    </w:p>
    <w:p w14:paraId="657CBED2">
      <w:pPr>
        <w:keepNext w:val="0"/>
        <w:keepLines w:val="0"/>
        <w:pageBreakBefore w:val="0"/>
        <w:widowControl w:val="0"/>
        <w:tabs>
          <w:tab w:val="left" w:pos="3730"/>
        </w:tabs>
        <w:kinsoku/>
        <w:wordWrap/>
        <w:overflowPunct/>
        <w:topLinePunct w:val="0"/>
        <w:autoSpaceDE/>
        <w:autoSpaceDN/>
        <w:bidi w:val="0"/>
        <w:adjustRightInd/>
        <w:snapToGrid/>
        <w:spacing w:line="560" w:lineRule="exact"/>
        <w:ind w:right="0" w:firstLine="1800" w:firstLineChars="600"/>
        <w:textAlignment w:val="auto"/>
        <w:rPr>
          <w:rFonts w:hint="eastAsia" w:ascii="方正仿宋_GBK" w:hAnsi="方正仿宋_GBK" w:eastAsia="方正仿宋_GBK" w:cs="方正仿宋_GBK"/>
          <w:spacing w:val="-8"/>
          <w:w w:val="95"/>
          <w:sz w:val="32"/>
          <w:szCs w:val="32"/>
          <w:lang w:val="en-US" w:eastAsia="zh-CN"/>
        </w:rPr>
      </w:pPr>
      <w:r>
        <w:rPr>
          <w:rFonts w:hint="eastAsia" w:ascii="仿宋_GB2312" w:hAnsi="仿宋_GB2312" w:eastAsia="仿宋_GB2312" w:cs="仿宋_GB2312"/>
          <w:snapToGrid w:val="0"/>
          <w:color w:val="000000"/>
          <w:spacing w:val="-10"/>
          <w:kern w:val="0"/>
          <w:sz w:val="32"/>
          <w:szCs w:val="32"/>
          <w:lang w:val="en-US" w:eastAsia="zh-CN"/>
        </w:rPr>
        <w:t>本文书一式两份，一份送达，一份归档。</w:t>
      </w:r>
    </w:p>
    <w:p w14:paraId="44E4A48F">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p>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embedRegular r:id="rId1" w:fontKey="{50DB83B5-DCC7-4554-9086-A92A08AEBEEB}"/>
  </w:font>
  <w:font w:name="Mongolian Baiti">
    <w:panose1 w:val="03000500000000000000"/>
    <w:charset w:val="00"/>
    <w:family w:val="script"/>
    <w:pitch w:val="default"/>
    <w:sig w:usb0="80000023" w:usb1="00000000" w:usb2="00020000" w:usb3="00000000" w:csb0="00000001" w:csb1="00000000"/>
    <w:embedRegular r:id="rId2" w:fontKey="{9B367260-33EF-43BB-BFE8-4EE79227DFC7}"/>
  </w:font>
  <w:font w:name="方正仿宋_GBK">
    <w:panose1 w:val="03000509000000000000"/>
    <w:charset w:val="86"/>
    <w:family w:val="script"/>
    <w:pitch w:val="default"/>
    <w:sig w:usb0="00000001" w:usb1="080E0000" w:usb2="00000000" w:usb3="00000000" w:csb0="00040000" w:csb1="00000000"/>
    <w:embedRegular r:id="rId3" w:fontKey="{9A2FF415-C73C-42EA-AA70-94ACDCE8926B}"/>
  </w:font>
  <w:font w:name="仿宋_GB2312">
    <w:panose1 w:val="02010609030101010101"/>
    <w:charset w:val="86"/>
    <w:family w:val="modern"/>
    <w:pitch w:val="default"/>
    <w:sig w:usb0="00000001" w:usb1="080E0000" w:usb2="00000000" w:usb3="00000000" w:csb0="00040000" w:csb1="00000000"/>
    <w:embedRegular r:id="rId4" w:fontKey="{27E7B1F0-C8A1-4EF2-9397-D39106E2286D}"/>
  </w:font>
  <w:font w:name="仿宋">
    <w:panose1 w:val="02010609060101010101"/>
    <w:charset w:val="86"/>
    <w:family w:val="auto"/>
    <w:pitch w:val="default"/>
    <w:sig w:usb0="800002BF" w:usb1="38CF7CFA" w:usb2="00000016" w:usb3="00000000" w:csb0="00040001" w:csb1="00000000"/>
    <w:embedRegular r:id="rId5" w:fontKey="{0820DB93-A14B-4859-B883-85066291FC94}"/>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01AC7C0B"/>
    <w:rsid w:val="03B1519A"/>
    <w:rsid w:val="03D11B15"/>
    <w:rsid w:val="04A1640F"/>
    <w:rsid w:val="04C567AA"/>
    <w:rsid w:val="087B121C"/>
    <w:rsid w:val="0A532D3F"/>
    <w:rsid w:val="0F476DB3"/>
    <w:rsid w:val="10FD13EE"/>
    <w:rsid w:val="16CF6005"/>
    <w:rsid w:val="17AB217C"/>
    <w:rsid w:val="1875611F"/>
    <w:rsid w:val="206E5C37"/>
    <w:rsid w:val="21E022E1"/>
    <w:rsid w:val="23226FDE"/>
    <w:rsid w:val="23407620"/>
    <w:rsid w:val="2630034E"/>
    <w:rsid w:val="275E6C31"/>
    <w:rsid w:val="2A1D4C7F"/>
    <w:rsid w:val="2B374899"/>
    <w:rsid w:val="2E0E0ACE"/>
    <w:rsid w:val="30FB5D8D"/>
    <w:rsid w:val="32367DC2"/>
    <w:rsid w:val="334E0EF8"/>
    <w:rsid w:val="3BD63F47"/>
    <w:rsid w:val="3C3D58C9"/>
    <w:rsid w:val="3D2A055C"/>
    <w:rsid w:val="3D315030"/>
    <w:rsid w:val="3D443F4B"/>
    <w:rsid w:val="3E944A56"/>
    <w:rsid w:val="48766E1B"/>
    <w:rsid w:val="4F46156A"/>
    <w:rsid w:val="51FF7519"/>
    <w:rsid w:val="5C4332D4"/>
    <w:rsid w:val="649F3E45"/>
    <w:rsid w:val="64C81DD6"/>
    <w:rsid w:val="66CA7215"/>
    <w:rsid w:val="68065445"/>
    <w:rsid w:val="69026752"/>
    <w:rsid w:val="6AEF70FD"/>
    <w:rsid w:val="6DC67D29"/>
    <w:rsid w:val="76EF5FA5"/>
    <w:rsid w:val="79F65252"/>
    <w:rsid w:val="7A495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2229</Words>
  <Characters>2368</Characters>
  <Lines>0</Lines>
  <Paragraphs>0</Paragraphs>
  <TotalTime>1</TotalTime>
  <ScaleCrop>false</ScaleCrop>
  <LinksUpToDate>false</LinksUpToDate>
  <CharactersWithSpaces>2494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2024-10-15T08:23:00Z</cp:lastPrinted>
  <dcterms:modified xsi:type="dcterms:W3CDTF">2024-10-21T08:43:32Z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